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7D0E4" w14:textId="00472918" w:rsidR="00E62AF6" w:rsidRPr="00E62AF6" w:rsidRDefault="00E62AF6">
      <w:pPr>
        <w:rPr>
          <w:rFonts w:ascii="Book Antiqua" w:hAnsi="Book Antiqua"/>
          <w:sz w:val="20"/>
          <w:szCs w:val="20"/>
        </w:rPr>
      </w:pPr>
      <w:r w:rsidRPr="000341CF">
        <w:rPr>
          <w:rFonts w:ascii="Book Antiqua" w:hAnsi="Book Antiqua"/>
          <w:noProof/>
        </w:rPr>
        <w:drawing>
          <wp:anchor distT="0" distB="0" distL="114300" distR="114300" simplePos="0" relativeHeight="251661312" behindDoc="1" locked="0" layoutInCell="1" allowOverlap="1" wp14:anchorId="0C5CF64F" wp14:editId="787F7B6C">
            <wp:simplePos x="0" y="0"/>
            <wp:positionH relativeFrom="page">
              <wp:posOffset>1272540</wp:posOffset>
            </wp:positionH>
            <wp:positionV relativeFrom="page">
              <wp:posOffset>1005840</wp:posOffset>
            </wp:positionV>
            <wp:extent cx="573985" cy="747395"/>
            <wp:effectExtent l="0" t="0" r="0" b="0"/>
            <wp:wrapNone/>
            <wp:docPr id="2" name="Slika 2" descr="Slika na kojoj se prikazuje tekst, isječak crtež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na kojoj se prikazuje tekst, isječak crteža&#10;&#10;Opis je automatski generira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7180" cy="7515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E72D75" w14:textId="0176B563" w:rsidR="00E62AF6" w:rsidRPr="00E62AF6" w:rsidRDefault="00E62AF6">
      <w:pPr>
        <w:rPr>
          <w:rFonts w:ascii="Book Antiqua" w:hAnsi="Book Antiqua"/>
          <w:sz w:val="20"/>
          <w:szCs w:val="20"/>
        </w:rPr>
      </w:pPr>
    </w:p>
    <w:p w14:paraId="41A85037" w14:textId="5AF190A6" w:rsidR="00E62AF6" w:rsidRPr="00E62AF6" w:rsidRDefault="00E62AF6" w:rsidP="00E62AF6">
      <w:pPr>
        <w:spacing w:after="0" w:line="240" w:lineRule="auto"/>
        <w:jc w:val="both"/>
        <w:rPr>
          <w:rFonts w:ascii="Book Antiqua" w:eastAsia="Times New Roman" w:hAnsi="Book Antiqua" w:cs="Times New Roman"/>
          <w:kern w:val="0"/>
          <w:sz w:val="20"/>
          <w:szCs w:val="20"/>
          <w:lang w:val="en-US" w:eastAsia="hr-HR"/>
          <w14:ligatures w14:val="none"/>
        </w:rPr>
      </w:pPr>
    </w:p>
    <w:p w14:paraId="711A190E" w14:textId="77777777" w:rsidR="00E62AF6" w:rsidRPr="00E62AF6" w:rsidRDefault="00E62AF6" w:rsidP="00E62AF6">
      <w:pPr>
        <w:spacing w:after="0" w:line="240" w:lineRule="auto"/>
        <w:jc w:val="both"/>
        <w:rPr>
          <w:rFonts w:ascii="Book Antiqua" w:eastAsia="Times New Roman" w:hAnsi="Book Antiqua" w:cs="Times New Roman"/>
          <w:kern w:val="0"/>
          <w:sz w:val="20"/>
          <w:szCs w:val="20"/>
          <w:lang w:val="en-US" w:eastAsia="hr-HR"/>
          <w14:ligatures w14:val="none"/>
        </w:rPr>
      </w:pPr>
    </w:p>
    <w:p w14:paraId="11402E71" w14:textId="77777777" w:rsidR="00E62AF6" w:rsidRPr="00E62AF6" w:rsidRDefault="00E62AF6" w:rsidP="00E62AF6">
      <w:pPr>
        <w:spacing w:after="0" w:line="240" w:lineRule="auto"/>
        <w:jc w:val="both"/>
        <w:rPr>
          <w:rFonts w:ascii="Book Antiqua" w:eastAsia="Times New Roman" w:hAnsi="Book Antiqua" w:cs="Times New Roman"/>
          <w:kern w:val="0"/>
          <w:sz w:val="20"/>
          <w:szCs w:val="20"/>
          <w:lang w:val="en-US" w:eastAsia="hr-HR"/>
          <w14:ligatures w14:val="none"/>
        </w:rPr>
      </w:pPr>
    </w:p>
    <w:p w14:paraId="66425E5E" w14:textId="77777777" w:rsidR="00E62AF6" w:rsidRPr="00E62AF6" w:rsidRDefault="00E62AF6" w:rsidP="00E62AF6">
      <w:pPr>
        <w:spacing w:after="0" w:line="240" w:lineRule="auto"/>
        <w:jc w:val="both"/>
        <w:rPr>
          <w:rFonts w:ascii="Book Antiqua" w:eastAsia="Times New Roman" w:hAnsi="Book Antiqua" w:cs="Times New Roman"/>
          <w:b/>
          <w:bCs/>
          <w:kern w:val="0"/>
          <w:sz w:val="20"/>
          <w:szCs w:val="20"/>
          <w:lang w:val="en-US" w:eastAsia="hr-HR"/>
          <w14:ligatures w14:val="none"/>
        </w:rPr>
      </w:pPr>
      <w:r w:rsidRPr="00E62AF6">
        <w:rPr>
          <w:rFonts w:ascii="Book Antiqua" w:eastAsia="Times New Roman" w:hAnsi="Book Antiqua" w:cs="Times New Roman"/>
          <w:b/>
          <w:bCs/>
          <w:kern w:val="0"/>
          <w:sz w:val="20"/>
          <w:szCs w:val="20"/>
          <w:lang w:val="en-US" w:eastAsia="hr-HR"/>
          <w14:ligatures w14:val="none"/>
        </w:rPr>
        <w:t xml:space="preserve">REPUBLIKA HRVATSKA </w:t>
      </w:r>
    </w:p>
    <w:p w14:paraId="1B2B3AA1" w14:textId="77777777" w:rsidR="00E62AF6" w:rsidRPr="00E62AF6" w:rsidRDefault="00E62AF6" w:rsidP="00E62AF6">
      <w:pPr>
        <w:spacing w:after="0" w:line="240" w:lineRule="auto"/>
        <w:jc w:val="both"/>
        <w:rPr>
          <w:rFonts w:ascii="Book Antiqua" w:eastAsia="Times New Roman" w:hAnsi="Book Antiqua" w:cs="Times New Roman"/>
          <w:b/>
          <w:bCs/>
          <w:kern w:val="0"/>
          <w:sz w:val="20"/>
          <w:szCs w:val="20"/>
          <w:lang w:val="en-US" w:eastAsia="hr-HR"/>
          <w14:ligatures w14:val="none"/>
        </w:rPr>
      </w:pPr>
      <w:r w:rsidRPr="00E62AF6">
        <w:rPr>
          <w:rFonts w:ascii="Book Antiqua" w:eastAsia="Times New Roman" w:hAnsi="Book Antiqua" w:cs="Times New Roman"/>
          <w:b/>
          <w:bCs/>
          <w:kern w:val="0"/>
          <w:sz w:val="20"/>
          <w:szCs w:val="20"/>
          <w:lang w:val="en-US" w:eastAsia="hr-HR"/>
          <w14:ligatures w14:val="none"/>
        </w:rPr>
        <w:t>VUKOVARSKO SRIJEMSKA ŽUPANIJA</w:t>
      </w:r>
    </w:p>
    <w:p w14:paraId="6474FD57" w14:textId="77777777" w:rsidR="00E62AF6" w:rsidRPr="00E62AF6" w:rsidRDefault="00E62AF6" w:rsidP="00E62AF6">
      <w:pPr>
        <w:spacing w:after="0" w:line="240" w:lineRule="auto"/>
        <w:jc w:val="both"/>
        <w:rPr>
          <w:rFonts w:ascii="Book Antiqua" w:eastAsia="Times New Roman" w:hAnsi="Book Antiqua" w:cs="Times New Roman"/>
          <w:bCs/>
          <w:kern w:val="0"/>
          <w:sz w:val="20"/>
          <w:szCs w:val="20"/>
          <w:lang w:val="en-US" w:eastAsia="hr-HR"/>
          <w14:ligatures w14:val="none"/>
        </w:rPr>
      </w:pPr>
      <w:r w:rsidRPr="00E62AF6">
        <w:rPr>
          <w:rFonts w:ascii="Book Antiqua" w:eastAsia="Times New Roman" w:hAnsi="Book Antiqua" w:cs="Times New Roman"/>
          <w:noProof/>
          <w:kern w:val="0"/>
          <w:sz w:val="20"/>
          <w:szCs w:val="20"/>
          <w:lang w:val="en-US" w:eastAsia="hr-HR"/>
          <w14:ligatures w14:val="none"/>
        </w:rPr>
        <w:drawing>
          <wp:anchor distT="0" distB="0" distL="114300" distR="114300" simplePos="0" relativeHeight="251659264" behindDoc="0" locked="0" layoutInCell="1" allowOverlap="1" wp14:anchorId="6F9E3EAE" wp14:editId="33CF6805">
            <wp:simplePos x="0" y="0"/>
            <wp:positionH relativeFrom="margin">
              <wp:align>left</wp:align>
            </wp:positionH>
            <wp:positionV relativeFrom="paragraph">
              <wp:posOffset>100965</wp:posOffset>
            </wp:positionV>
            <wp:extent cx="313055" cy="389255"/>
            <wp:effectExtent l="0" t="0" r="0" b="0"/>
            <wp:wrapSquare wrapText="bothSides"/>
            <wp:docPr id="1" name="Slika 1"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tw9_temp0"/>
                    <pic:cNvPicPr>
                      <a:picLocks noChangeAspect="1" noChangeArrowheads="1"/>
                    </pic:cNvPicPr>
                  </pic:nvPicPr>
                  <pic:blipFill>
                    <a:blip r:embed="rId5">
                      <a:clrChange>
                        <a:clrFrom>
                          <a:srgbClr val="EEEDEF"/>
                        </a:clrFrom>
                        <a:clrTo>
                          <a:srgbClr val="EEEDEF">
                            <a:alpha val="0"/>
                          </a:srgbClr>
                        </a:clrTo>
                      </a:clrChange>
                      <a:lum bright="24000"/>
                      <a:extLst>
                        <a:ext uri="{28A0092B-C50C-407E-A947-70E740481C1C}">
                          <a14:useLocalDpi xmlns:a14="http://schemas.microsoft.com/office/drawing/2010/main" val="0"/>
                        </a:ext>
                      </a:extLst>
                    </a:blip>
                    <a:srcRect/>
                    <a:stretch>
                      <a:fillRect/>
                    </a:stretch>
                  </pic:blipFill>
                  <pic:spPr bwMode="auto">
                    <a:xfrm>
                      <a:off x="0" y="0"/>
                      <a:ext cx="313055" cy="389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27DE0D" w14:textId="77777777" w:rsidR="00E62AF6" w:rsidRPr="00E62AF6" w:rsidRDefault="00E62AF6" w:rsidP="00E62AF6">
      <w:pPr>
        <w:spacing w:after="0" w:line="240" w:lineRule="auto"/>
        <w:jc w:val="both"/>
        <w:rPr>
          <w:rFonts w:ascii="Book Antiqua" w:eastAsia="Times New Roman" w:hAnsi="Book Antiqua" w:cs="Times New Roman"/>
          <w:b/>
          <w:kern w:val="0"/>
          <w:sz w:val="20"/>
          <w:szCs w:val="20"/>
          <w:lang w:val="en-US" w:eastAsia="hr-HR"/>
          <w14:ligatures w14:val="none"/>
        </w:rPr>
      </w:pPr>
      <w:r w:rsidRPr="00E62AF6">
        <w:rPr>
          <w:rFonts w:ascii="Book Antiqua" w:eastAsia="Times New Roman" w:hAnsi="Book Antiqua" w:cs="Times New Roman"/>
          <w:b/>
          <w:kern w:val="0"/>
          <w:sz w:val="20"/>
          <w:szCs w:val="20"/>
          <w:lang w:val="en-US" w:eastAsia="hr-HR"/>
          <w14:ligatures w14:val="none"/>
        </w:rPr>
        <w:t>OPĆINA TOVARNIK</w:t>
      </w:r>
    </w:p>
    <w:p w14:paraId="4F7E84B2" w14:textId="77777777" w:rsidR="00E62AF6" w:rsidRPr="00E62AF6" w:rsidRDefault="00E62AF6" w:rsidP="00E62AF6">
      <w:pPr>
        <w:spacing w:after="0" w:line="240" w:lineRule="auto"/>
        <w:rPr>
          <w:rFonts w:ascii="Book Antiqua" w:eastAsia="Times New Roman" w:hAnsi="Book Antiqua" w:cs="Times New Roman"/>
          <w:b/>
          <w:kern w:val="0"/>
          <w:sz w:val="20"/>
          <w:szCs w:val="20"/>
          <w:lang w:val="en-US" w:eastAsia="hr-HR"/>
          <w14:ligatures w14:val="none"/>
        </w:rPr>
      </w:pPr>
    </w:p>
    <w:p w14:paraId="43B570C3" w14:textId="77777777" w:rsidR="00E62AF6" w:rsidRPr="00E62AF6" w:rsidRDefault="00E62AF6" w:rsidP="00E62AF6">
      <w:pPr>
        <w:spacing w:after="0" w:line="240" w:lineRule="auto"/>
        <w:rPr>
          <w:rFonts w:ascii="Book Antiqua" w:eastAsia="Times New Roman" w:hAnsi="Book Antiqua" w:cs="Times New Roman"/>
          <w:b/>
          <w:kern w:val="0"/>
          <w:sz w:val="20"/>
          <w:szCs w:val="20"/>
          <w:lang w:val="en-US" w:eastAsia="hr-HR"/>
          <w14:ligatures w14:val="none"/>
        </w:rPr>
      </w:pPr>
    </w:p>
    <w:p w14:paraId="22B3C959" w14:textId="77777777" w:rsidR="00E62AF6" w:rsidRPr="00E62AF6" w:rsidRDefault="00E62AF6" w:rsidP="00E62AF6">
      <w:pPr>
        <w:spacing w:after="0" w:line="240" w:lineRule="auto"/>
        <w:rPr>
          <w:rFonts w:ascii="Book Antiqua" w:eastAsia="Times New Roman" w:hAnsi="Book Antiqua" w:cs="Times New Roman"/>
          <w:b/>
          <w:kern w:val="0"/>
          <w:sz w:val="20"/>
          <w:szCs w:val="20"/>
          <w:lang w:eastAsia="hr-HR"/>
          <w14:ligatures w14:val="none"/>
        </w:rPr>
      </w:pPr>
      <w:r w:rsidRPr="00E62AF6">
        <w:rPr>
          <w:rFonts w:ascii="Book Antiqua" w:eastAsia="Times New Roman" w:hAnsi="Book Antiqua" w:cs="Times New Roman"/>
          <w:b/>
          <w:kern w:val="0"/>
          <w:sz w:val="20"/>
          <w:szCs w:val="20"/>
          <w:lang w:val="en-US" w:eastAsia="hr-HR"/>
          <w14:ligatures w14:val="none"/>
        </w:rPr>
        <w:t>OPĆINSKI NAČELNIK</w:t>
      </w:r>
    </w:p>
    <w:p w14:paraId="6640335F" w14:textId="77777777" w:rsidR="00E62AF6" w:rsidRPr="00E62AF6" w:rsidRDefault="00E62AF6" w:rsidP="00E62AF6">
      <w:pPr>
        <w:spacing w:after="0" w:line="240" w:lineRule="auto"/>
        <w:ind w:firstLine="720"/>
        <w:jc w:val="both"/>
        <w:rPr>
          <w:rFonts w:ascii="Book Antiqua" w:eastAsia="Calibri" w:hAnsi="Book Antiqua" w:cs="Times New Roman"/>
          <w:kern w:val="0"/>
          <w:sz w:val="20"/>
          <w:szCs w:val="20"/>
          <w14:ligatures w14:val="none"/>
        </w:rPr>
      </w:pPr>
    </w:p>
    <w:p w14:paraId="47FFADC3" w14:textId="77777777" w:rsidR="00E62AF6" w:rsidRPr="00E62AF6" w:rsidRDefault="00E62AF6" w:rsidP="00E62AF6">
      <w:pPr>
        <w:spacing w:after="0" w:line="240" w:lineRule="auto"/>
        <w:jc w:val="both"/>
        <w:rPr>
          <w:rFonts w:ascii="Book Antiqua" w:eastAsia="Times New Roman" w:hAnsi="Book Antiqua" w:cs="Times New Roman"/>
          <w:kern w:val="0"/>
          <w:sz w:val="20"/>
          <w:szCs w:val="20"/>
          <w:lang w:eastAsia="hr-HR"/>
          <w14:ligatures w14:val="none"/>
        </w:rPr>
      </w:pPr>
    </w:p>
    <w:p w14:paraId="2C903AC4" w14:textId="5D94589F" w:rsidR="00E62AF6" w:rsidRPr="00E62AF6" w:rsidRDefault="00E62AF6" w:rsidP="00E62AF6">
      <w:pPr>
        <w:spacing w:after="0" w:line="240" w:lineRule="auto"/>
        <w:jc w:val="both"/>
        <w:rPr>
          <w:rFonts w:ascii="Book Antiqua" w:eastAsia="Times New Roman" w:hAnsi="Book Antiqua" w:cs="Times New Roman"/>
          <w:kern w:val="0"/>
          <w:sz w:val="20"/>
          <w:szCs w:val="20"/>
          <w:lang w:eastAsia="hr-HR"/>
          <w14:ligatures w14:val="none"/>
        </w:rPr>
      </w:pPr>
      <w:r w:rsidRPr="00E62AF6">
        <w:rPr>
          <w:rFonts w:ascii="Book Antiqua" w:eastAsia="Times New Roman" w:hAnsi="Book Antiqua" w:cs="Times New Roman"/>
          <w:kern w:val="0"/>
          <w:sz w:val="20"/>
          <w:szCs w:val="20"/>
          <w:lang w:eastAsia="hr-HR"/>
          <w14:ligatures w14:val="none"/>
        </w:rPr>
        <w:t xml:space="preserve">Tovarnik, </w:t>
      </w:r>
      <w:r w:rsidRPr="00E62AF6">
        <w:rPr>
          <w:rFonts w:ascii="Book Antiqua" w:eastAsia="Times New Roman" w:hAnsi="Book Antiqua" w:cs="Times New Roman"/>
          <w:kern w:val="0"/>
          <w:sz w:val="20"/>
          <w:szCs w:val="20"/>
          <w:lang w:eastAsia="hr-HR"/>
          <w14:ligatures w14:val="none"/>
        </w:rPr>
        <w:t xml:space="preserve">13. listopad 2026. </w:t>
      </w:r>
    </w:p>
    <w:p w14:paraId="342B38FC" w14:textId="77777777" w:rsidR="00E62AF6" w:rsidRPr="00E62AF6" w:rsidRDefault="00E62AF6" w:rsidP="00E62AF6">
      <w:pPr>
        <w:spacing w:after="0" w:line="240" w:lineRule="auto"/>
        <w:jc w:val="both"/>
        <w:rPr>
          <w:rFonts w:ascii="Book Antiqua" w:eastAsia="Times New Roman" w:hAnsi="Book Antiqua" w:cs="Times New Roman"/>
          <w:kern w:val="0"/>
          <w:sz w:val="20"/>
          <w:szCs w:val="20"/>
          <w:lang w:eastAsia="hr-HR"/>
          <w14:ligatures w14:val="none"/>
        </w:rPr>
      </w:pPr>
    </w:p>
    <w:p w14:paraId="70DFC9F2" w14:textId="77777777" w:rsidR="00E62AF6" w:rsidRPr="00E62AF6" w:rsidRDefault="00E62AF6" w:rsidP="00E62AF6">
      <w:pPr>
        <w:spacing w:after="0" w:line="240" w:lineRule="auto"/>
        <w:rPr>
          <w:rFonts w:ascii="Book Antiqua" w:eastAsiaTheme="minorEastAsia" w:hAnsi="Book Antiqua" w:cs="Times New Roman"/>
          <w:kern w:val="0"/>
          <w:sz w:val="20"/>
          <w:szCs w:val="20"/>
          <w:lang w:val="en-US" w:eastAsia="hr-HR"/>
          <w14:ligatures w14:val="none"/>
        </w:rPr>
      </w:pPr>
    </w:p>
    <w:p w14:paraId="3460E89B" w14:textId="5D69ADFE" w:rsidR="00E62AF6" w:rsidRPr="00E62AF6" w:rsidRDefault="00E62AF6" w:rsidP="00E62AF6">
      <w:pPr>
        <w:rPr>
          <w:rFonts w:ascii="Book Antiqua" w:hAnsi="Book Antiqua"/>
          <w:sz w:val="20"/>
          <w:szCs w:val="20"/>
        </w:rPr>
      </w:pPr>
      <w:r w:rsidRPr="00E62AF6">
        <w:rPr>
          <w:rFonts w:ascii="Book Antiqua" w:eastAsia="Times New Roman" w:hAnsi="Book Antiqua" w:cs="Times New Roman"/>
          <w:kern w:val="0"/>
          <w:sz w:val="20"/>
          <w:szCs w:val="20"/>
          <w:lang w:eastAsia="hr-HR"/>
          <w14:ligatures w14:val="none"/>
        </w:rPr>
        <w:t xml:space="preserve">PREDMET: </w:t>
      </w:r>
      <w:r>
        <w:rPr>
          <w:rFonts w:ascii="Book Antiqua" w:eastAsia="Times New Roman" w:hAnsi="Book Antiqua" w:cs="Times New Roman"/>
          <w:kern w:val="0"/>
          <w:sz w:val="20"/>
          <w:szCs w:val="20"/>
          <w:lang w:eastAsia="hr-HR"/>
          <w14:ligatures w14:val="none"/>
        </w:rPr>
        <w:t xml:space="preserve">javno savjetovanje - </w:t>
      </w:r>
      <w:r w:rsidRPr="00E62AF6">
        <w:rPr>
          <w:rFonts w:ascii="Book Antiqua" w:hAnsi="Book Antiqua"/>
          <w:sz w:val="20"/>
          <w:szCs w:val="20"/>
        </w:rPr>
        <w:t xml:space="preserve">prijedlog odluke o izmjenama i dopunama Odluke o načinu pružanja javne usluge sakupljanja komunalnog otpada na području Općine Tovarnik </w:t>
      </w:r>
    </w:p>
    <w:p w14:paraId="18C185E3" w14:textId="4A837C2E" w:rsidR="00E62AF6" w:rsidRPr="00E62AF6" w:rsidRDefault="00E62AF6" w:rsidP="00E62AF6">
      <w:pPr>
        <w:spacing w:before="120" w:after="100" w:afterAutospacing="1" w:line="240" w:lineRule="auto"/>
        <w:rPr>
          <w:rFonts w:ascii="Book Antiqua" w:eastAsia="Times New Roman" w:hAnsi="Book Antiqua" w:cs="Times New Roman"/>
          <w:kern w:val="0"/>
          <w:sz w:val="20"/>
          <w:szCs w:val="20"/>
          <w:lang w:eastAsia="hr-HR"/>
          <w14:ligatures w14:val="none"/>
        </w:rPr>
      </w:pPr>
      <w:r w:rsidRPr="00E62AF6">
        <w:rPr>
          <w:rFonts w:ascii="Book Antiqua" w:eastAsia="Times New Roman" w:hAnsi="Book Antiqua" w:cs="Times New Roman"/>
          <w:kern w:val="0"/>
          <w:sz w:val="20"/>
          <w:szCs w:val="20"/>
          <w:lang w:eastAsia="hr-HR"/>
          <w14:ligatures w14:val="none"/>
        </w:rPr>
        <w:t xml:space="preserve">PRAVNA OSNOVA: članak  </w:t>
      </w:r>
      <w:r w:rsidRPr="00E62AF6">
        <w:rPr>
          <w:rFonts w:ascii="Book Antiqua" w:eastAsia="Times New Roman" w:hAnsi="Book Antiqua" w:cs="Times New Roman"/>
          <w:kern w:val="0"/>
          <w:sz w:val="20"/>
          <w:szCs w:val="20"/>
          <w:lang w:eastAsia="hr-HR"/>
          <w14:ligatures w14:val="none"/>
        </w:rPr>
        <w:t xml:space="preserve">66. </w:t>
      </w:r>
      <w:r w:rsidRPr="00E62AF6">
        <w:rPr>
          <w:rFonts w:ascii="Book Antiqua" w:eastAsia="Times New Roman" w:hAnsi="Book Antiqua" w:cs="Times New Roman"/>
          <w:kern w:val="0"/>
          <w:sz w:val="20"/>
          <w:szCs w:val="20"/>
          <w:lang w:eastAsia="hr-HR"/>
          <w14:ligatures w14:val="none"/>
        </w:rPr>
        <w:t xml:space="preserve"> </w:t>
      </w:r>
      <w:r w:rsidRPr="00E62AF6">
        <w:rPr>
          <w:rFonts w:ascii="Book Antiqua" w:hAnsi="Book Antiqua"/>
          <w:sz w:val="20"/>
          <w:szCs w:val="20"/>
        </w:rPr>
        <w:t xml:space="preserve">Zakona o gospodarenju otpadom (  NN 84/21, 142/23 ) </w:t>
      </w:r>
      <w:r w:rsidRPr="00E62AF6">
        <w:rPr>
          <w:rFonts w:ascii="Book Antiqua" w:hAnsi="Book Antiqua"/>
          <w:sz w:val="20"/>
          <w:szCs w:val="20"/>
        </w:rPr>
        <w:t xml:space="preserve"> </w:t>
      </w:r>
      <w:r w:rsidRPr="00E62AF6">
        <w:rPr>
          <w:rFonts w:ascii="Book Antiqua" w:eastAsia="Times New Roman" w:hAnsi="Book Antiqua" w:cs="Times New Roman"/>
          <w:kern w:val="0"/>
          <w:sz w:val="20"/>
          <w:szCs w:val="20"/>
          <w:lang w:eastAsia="hr-HR"/>
          <w14:ligatures w14:val="none"/>
        </w:rPr>
        <w:t xml:space="preserve">i članak 31. stavak Statuta Općine Tovarnik (Službeni vjesnik Vukovarsko-srijemske županije 3/22, 9/25)  </w:t>
      </w:r>
    </w:p>
    <w:p w14:paraId="0799490D" w14:textId="298904ED" w:rsidR="002C4E41" w:rsidRPr="00E62AF6" w:rsidRDefault="00E62AF6" w:rsidP="00E62AF6">
      <w:pPr>
        <w:spacing w:before="120" w:after="100" w:afterAutospacing="1" w:line="240" w:lineRule="auto"/>
        <w:rPr>
          <w:rFonts w:ascii="Book Antiqua" w:eastAsia="Times New Roman" w:hAnsi="Book Antiqua" w:cs="Times New Roman"/>
          <w:kern w:val="0"/>
          <w:sz w:val="20"/>
          <w:szCs w:val="20"/>
          <w:lang w:eastAsia="hr-HR"/>
          <w14:ligatures w14:val="none"/>
        </w:rPr>
      </w:pPr>
      <w:r w:rsidRPr="00E62AF6">
        <w:rPr>
          <w:rFonts w:ascii="Book Antiqua" w:eastAsia="Times New Roman" w:hAnsi="Book Antiqua" w:cs="Times New Roman"/>
          <w:kern w:val="0"/>
          <w:sz w:val="20"/>
          <w:szCs w:val="20"/>
          <w:lang w:eastAsia="hr-HR"/>
          <w14:ligatures w14:val="none"/>
        </w:rPr>
        <w:t>TEKST PRIJEDLOGA:</w:t>
      </w:r>
    </w:p>
    <w:p w14:paraId="35E82E16" w14:textId="43CD691A" w:rsidR="002C4E41" w:rsidRPr="00E62AF6" w:rsidRDefault="002C4E41" w:rsidP="00521696">
      <w:pPr>
        <w:jc w:val="center"/>
        <w:rPr>
          <w:rFonts w:ascii="Book Antiqua" w:hAnsi="Book Antiqua"/>
          <w:b/>
          <w:bCs/>
          <w:sz w:val="20"/>
          <w:szCs w:val="20"/>
        </w:rPr>
      </w:pPr>
      <w:r w:rsidRPr="00E62AF6">
        <w:rPr>
          <w:rFonts w:ascii="Book Antiqua" w:hAnsi="Book Antiqua"/>
          <w:b/>
          <w:bCs/>
          <w:sz w:val="20"/>
          <w:szCs w:val="20"/>
        </w:rPr>
        <w:t>Članak 1.</w:t>
      </w:r>
    </w:p>
    <w:p w14:paraId="0F4CE40D" w14:textId="77777777" w:rsidR="002C4E41" w:rsidRPr="00E62AF6" w:rsidRDefault="002C4E41">
      <w:pPr>
        <w:rPr>
          <w:rFonts w:ascii="Book Antiqua" w:hAnsi="Book Antiqua"/>
          <w:sz w:val="20"/>
          <w:szCs w:val="20"/>
        </w:rPr>
      </w:pPr>
    </w:p>
    <w:p w14:paraId="02026E14" w14:textId="5EDA00F0" w:rsidR="002C4E41" w:rsidRPr="00E62AF6" w:rsidRDefault="002C4E41">
      <w:pPr>
        <w:rPr>
          <w:rFonts w:ascii="Book Antiqua" w:hAnsi="Book Antiqua"/>
          <w:sz w:val="20"/>
          <w:szCs w:val="20"/>
        </w:rPr>
      </w:pPr>
      <w:r w:rsidRPr="00E62AF6">
        <w:rPr>
          <w:rFonts w:ascii="Book Antiqua" w:hAnsi="Book Antiqua"/>
          <w:sz w:val="20"/>
          <w:szCs w:val="20"/>
        </w:rPr>
        <w:t>Članak 9. stavak</w:t>
      </w:r>
      <w:r w:rsidR="00521696" w:rsidRPr="00E62AF6">
        <w:rPr>
          <w:rFonts w:ascii="Book Antiqua" w:hAnsi="Book Antiqua"/>
          <w:sz w:val="20"/>
          <w:szCs w:val="20"/>
        </w:rPr>
        <w:t xml:space="preserve"> </w:t>
      </w:r>
      <w:r w:rsidRPr="00E62AF6">
        <w:rPr>
          <w:rFonts w:ascii="Book Antiqua" w:hAnsi="Book Antiqua"/>
          <w:sz w:val="20"/>
          <w:szCs w:val="20"/>
        </w:rPr>
        <w:t xml:space="preserve"> 1. </w:t>
      </w:r>
      <w:r w:rsidR="00521696" w:rsidRPr="00E62AF6">
        <w:rPr>
          <w:rFonts w:ascii="Book Antiqua" w:hAnsi="Book Antiqua"/>
          <w:sz w:val="20"/>
          <w:szCs w:val="20"/>
        </w:rPr>
        <w:t xml:space="preserve">Odluke </w:t>
      </w:r>
      <w:r w:rsidR="00521696" w:rsidRPr="00E62AF6">
        <w:rPr>
          <w:rFonts w:ascii="Book Antiqua" w:hAnsi="Book Antiqua"/>
          <w:sz w:val="20"/>
          <w:szCs w:val="20"/>
        </w:rPr>
        <w:t xml:space="preserve">o načinu pružanja javne usluge sakupljanja komunalnog otpada na području Općine Tovarnik </w:t>
      </w:r>
      <w:r w:rsidR="00521696" w:rsidRPr="00E62AF6">
        <w:rPr>
          <w:rFonts w:ascii="Book Antiqua" w:hAnsi="Book Antiqua"/>
          <w:sz w:val="20"/>
          <w:szCs w:val="20"/>
        </w:rPr>
        <w:t xml:space="preserve">( u daljnjem tekstu Odluka ) </w:t>
      </w:r>
      <w:r w:rsidRPr="00E62AF6">
        <w:rPr>
          <w:rFonts w:ascii="Book Antiqua" w:hAnsi="Book Antiqua"/>
          <w:sz w:val="20"/>
          <w:szCs w:val="20"/>
        </w:rPr>
        <w:t xml:space="preserve">mijena se i glasi: </w:t>
      </w:r>
    </w:p>
    <w:p w14:paraId="00672BEF"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 xml:space="preserve">„ </w:t>
      </w:r>
      <w:r w:rsidRPr="00E62AF6">
        <w:rPr>
          <w:rFonts w:ascii="Book Antiqua" w:hAnsi="Book Antiqua"/>
          <w:sz w:val="20"/>
          <w:szCs w:val="20"/>
        </w:rPr>
        <w:t>(1)</w:t>
      </w:r>
      <w:r w:rsidRPr="00E62AF6">
        <w:rPr>
          <w:rFonts w:ascii="Book Antiqua" w:hAnsi="Book Antiqua"/>
          <w:sz w:val="20"/>
          <w:szCs w:val="20"/>
        </w:rPr>
        <w:tab/>
        <w:t>Davatelj javne usluge dužan je omogućiti korisniku javne usluge primopredaju komunalnog otpada na obračunskom mjestu korisnika:</w:t>
      </w:r>
    </w:p>
    <w:p w14:paraId="110D2926" w14:textId="17D6150A" w:rsidR="002C4E41" w:rsidRPr="00E62AF6" w:rsidRDefault="002C4E41" w:rsidP="002C4E41">
      <w:pPr>
        <w:rPr>
          <w:rFonts w:ascii="Book Antiqua" w:hAnsi="Book Antiqua"/>
          <w:color w:val="EE0000"/>
          <w:sz w:val="20"/>
          <w:szCs w:val="20"/>
        </w:rPr>
      </w:pPr>
      <w:r w:rsidRPr="00E62AF6">
        <w:rPr>
          <w:rFonts w:ascii="Book Antiqua" w:hAnsi="Book Antiqua"/>
          <w:color w:val="EE0000"/>
          <w:sz w:val="20"/>
          <w:szCs w:val="20"/>
        </w:rPr>
        <w:t>•</w:t>
      </w:r>
      <w:r w:rsidRPr="00E62AF6">
        <w:rPr>
          <w:rFonts w:ascii="Book Antiqua" w:hAnsi="Book Antiqua"/>
          <w:color w:val="EE0000"/>
          <w:sz w:val="20"/>
          <w:szCs w:val="20"/>
        </w:rPr>
        <w:tab/>
        <w:t xml:space="preserve">miješanog komunalnog otpada najmanje </w:t>
      </w:r>
      <w:r w:rsidR="00521696" w:rsidRPr="00E62AF6">
        <w:rPr>
          <w:rFonts w:ascii="Book Antiqua" w:hAnsi="Book Antiqua"/>
          <w:color w:val="EE0000"/>
          <w:sz w:val="20"/>
          <w:szCs w:val="20"/>
        </w:rPr>
        <w:t xml:space="preserve">dva puta mjesečno </w:t>
      </w:r>
    </w:p>
    <w:p w14:paraId="40F0488F"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w:t>
      </w:r>
      <w:r w:rsidRPr="00E62AF6">
        <w:rPr>
          <w:rFonts w:ascii="Book Antiqua" w:hAnsi="Book Antiqua"/>
          <w:sz w:val="20"/>
          <w:szCs w:val="20"/>
        </w:rPr>
        <w:tab/>
        <w:t>biootpada najmanje jednom tjedno;</w:t>
      </w:r>
    </w:p>
    <w:p w14:paraId="5D1C6F2B"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w:t>
      </w:r>
      <w:r w:rsidRPr="00E62AF6">
        <w:rPr>
          <w:rFonts w:ascii="Book Antiqua" w:hAnsi="Book Antiqua"/>
          <w:sz w:val="20"/>
          <w:szCs w:val="20"/>
        </w:rPr>
        <w:tab/>
        <w:t>ambalažnog otpada (plastična i metalna ambalaža) najmanje jednom u tijeku obračunskog  razdoblja;</w:t>
      </w:r>
    </w:p>
    <w:p w14:paraId="26E1B324"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w:t>
      </w:r>
      <w:r w:rsidRPr="00E62AF6">
        <w:rPr>
          <w:rFonts w:ascii="Book Antiqua" w:hAnsi="Book Antiqua"/>
          <w:sz w:val="20"/>
          <w:szCs w:val="20"/>
        </w:rPr>
        <w:tab/>
        <w:t>otpadnog papira i kartona najmanje jednom u tijeku obračunskog razdoblja;</w:t>
      </w:r>
    </w:p>
    <w:p w14:paraId="3BA242D8"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w:t>
      </w:r>
      <w:r w:rsidRPr="00E62AF6">
        <w:rPr>
          <w:rFonts w:ascii="Book Antiqua" w:hAnsi="Book Antiqua"/>
          <w:sz w:val="20"/>
          <w:szCs w:val="20"/>
        </w:rPr>
        <w:tab/>
        <w:t xml:space="preserve">ambalažnog stakla najmanje jednom  godišnje </w:t>
      </w:r>
    </w:p>
    <w:p w14:paraId="29A12DC3" w14:textId="5AEB3F58" w:rsidR="002C4E41" w:rsidRPr="00E62AF6" w:rsidRDefault="002C4E41">
      <w:pPr>
        <w:rPr>
          <w:rFonts w:ascii="Book Antiqua" w:hAnsi="Book Antiqua"/>
          <w:sz w:val="20"/>
          <w:szCs w:val="20"/>
        </w:rPr>
      </w:pPr>
    </w:p>
    <w:p w14:paraId="4880A2A2" w14:textId="0657B214" w:rsidR="002C4E41" w:rsidRPr="00E62AF6" w:rsidRDefault="00521696" w:rsidP="00106D90">
      <w:pPr>
        <w:jc w:val="center"/>
        <w:rPr>
          <w:rFonts w:ascii="Book Antiqua" w:hAnsi="Book Antiqua"/>
          <w:b/>
          <w:bCs/>
          <w:sz w:val="20"/>
          <w:szCs w:val="20"/>
        </w:rPr>
      </w:pPr>
      <w:r w:rsidRPr="00E62AF6">
        <w:rPr>
          <w:rFonts w:ascii="Book Antiqua" w:hAnsi="Book Antiqua"/>
          <w:b/>
          <w:bCs/>
          <w:sz w:val="20"/>
          <w:szCs w:val="20"/>
        </w:rPr>
        <w:t>Članak 2.</w:t>
      </w:r>
    </w:p>
    <w:p w14:paraId="3F83ECE0" w14:textId="77777777" w:rsidR="002C4E41" w:rsidRPr="00E62AF6" w:rsidRDefault="002C4E41">
      <w:pPr>
        <w:rPr>
          <w:rFonts w:ascii="Book Antiqua" w:hAnsi="Book Antiqua"/>
          <w:sz w:val="20"/>
          <w:szCs w:val="20"/>
        </w:rPr>
      </w:pPr>
    </w:p>
    <w:p w14:paraId="23E99200" w14:textId="0EC00DC6" w:rsidR="002C4E41" w:rsidRPr="00E62AF6" w:rsidRDefault="002C4E41">
      <w:pPr>
        <w:rPr>
          <w:rFonts w:ascii="Book Antiqua" w:hAnsi="Book Antiqua"/>
          <w:sz w:val="20"/>
          <w:szCs w:val="20"/>
        </w:rPr>
      </w:pPr>
      <w:r w:rsidRPr="00E62AF6">
        <w:rPr>
          <w:rFonts w:ascii="Book Antiqua" w:hAnsi="Book Antiqua"/>
          <w:sz w:val="20"/>
          <w:szCs w:val="20"/>
        </w:rPr>
        <w:t xml:space="preserve">Članak 22. </w:t>
      </w:r>
      <w:r w:rsidR="00521696" w:rsidRPr="00E62AF6">
        <w:rPr>
          <w:rFonts w:ascii="Book Antiqua" w:hAnsi="Book Antiqua"/>
          <w:sz w:val="20"/>
          <w:szCs w:val="20"/>
        </w:rPr>
        <w:t>O</w:t>
      </w:r>
      <w:r w:rsidRPr="00E62AF6">
        <w:rPr>
          <w:rFonts w:ascii="Book Antiqua" w:hAnsi="Book Antiqua"/>
          <w:sz w:val="20"/>
          <w:szCs w:val="20"/>
        </w:rPr>
        <w:t>dluke mijena se i glasi:</w:t>
      </w:r>
    </w:p>
    <w:p w14:paraId="7111FA5A"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 xml:space="preserve">„ </w:t>
      </w:r>
      <w:r w:rsidRPr="00E62AF6">
        <w:rPr>
          <w:rFonts w:ascii="Book Antiqua" w:hAnsi="Book Antiqua"/>
          <w:sz w:val="20"/>
          <w:szCs w:val="20"/>
        </w:rPr>
        <w:t>(1)</w:t>
      </w:r>
      <w:r w:rsidRPr="00E62AF6">
        <w:rPr>
          <w:rFonts w:ascii="Book Antiqua" w:hAnsi="Book Antiqua"/>
          <w:sz w:val="20"/>
          <w:szCs w:val="20"/>
        </w:rPr>
        <w:tab/>
        <w:t>Strukturu cijene javne usluge čini: cijena obvezne minimalne javne usluge (MJU) i cijena javne usluge za količinu predanog miješanog komunalnog otpada (C), a određuje se prema izrazu:</w:t>
      </w:r>
    </w:p>
    <w:p w14:paraId="59BE350C" w14:textId="77777777" w:rsidR="002C4E41" w:rsidRPr="00E62AF6" w:rsidRDefault="002C4E41" w:rsidP="002C4E41">
      <w:pPr>
        <w:jc w:val="center"/>
        <w:rPr>
          <w:rFonts w:ascii="Book Antiqua" w:hAnsi="Book Antiqua"/>
          <w:sz w:val="20"/>
          <w:szCs w:val="20"/>
        </w:rPr>
      </w:pPr>
      <w:r w:rsidRPr="00E62AF6">
        <w:rPr>
          <w:rFonts w:ascii="Book Antiqua" w:hAnsi="Book Antiqua"/>
          <w:sz w:val="20"/>
          <w:szCs w:val="20"/>
        </w:rPr>
        <w:t>CJU = MJU + C</w:t>
      </w:r>
    </w:p>
    <w:p w14:paraId="7105EBFE" w14:textId="77777777" w:rsidR="002C4E41" w:rsidRPr="00E62AF6" w:rsidRDefault="002C4E41" w:rsidP="002C4E41">
      <w:pPr>
        <w:rPr>
          <w:rFonts w:ascii="Book Antiqua" w:hAnsi="Book Antiqua"/>
          <w:sz w:val="20"/>
          <w:szCs w:val="20"/>
        </w:rPr>
      </w:pPr>
      <w:r w:rsidRPr="00E62AF6">
        <w:rPr>
          <w:rFonts w:ascii="Book Antiqua" w:hAnsi="Book Antiqua"/>
          <w:sz w:val="20"/>
          <w:szCs w:val="20"/>
        </w:rPr>
        <w:lastRenderedPageBreak/>
        <w:t>Korisnik javne usluge dužan je platiti davatelju usluge iznos cijene za obračunsko mjesto i obračunsko razdoblje, osim ako je riječ o obračunskom mjestu na kojem se nekretnina trajno ne koristi u smislu članka 71. Zakona.</w:t>
      </w:r>
    </w:p>
    <w:p w14:paraId="0B3B58ED"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(2)</w:t>
      </w:r>
      <w:r w:rsidRPr="00E62AF6">
        <w:rPr>
          <w:rFonts w:ascii="Book Antiqua" w:hAnsi="Book Antiqua"/>
          <w:sz w:val="20"/>
          <w:szCs w:val="20"/>
        </w:rPr>
        <w:tab/>
        <w:t>Cijena obvezne minimalne javne usluge određena je na način da pokriva troškove javne usluge koju je potrebno osigurati kako bi sustav sakupljanja komunalnog otpada mogao ispuniti svoju svrhu poštujući pritom obvezu o osiguranju primjene načela »onečišćivač plaća«, načela ekonomski održivog poslovanja te sigurnosti, redovitosti i kvalitete pružanja javne usluge sukladno Zakonu, ovoj Odluci i drugim propisima.</w:t>
      </w:r>
    </w:p>
    <w:p w14:paraId="7ECF3411"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(3)</w:t>
      </w:r>
      <w:r w:rsidRPr="00E62AF6">
        <w:rPr>
          <w:rFonts w:ascii="Book Antiqua" w:hAnsi="Book Antiqua"/>
          <w:sz w:val="20"/>
          <w:szCs w:val="20"/>
        </w:rPr>
        <w:tab/>
        <w:t xml:space="preserve">Cijena obvezne minimalne javne usluge za korisnika kategorije </w:t>
      </w:r>
      <w:r w:rsidRPr="00E62AF6">
        <w:rPr>
          <w:rFonts w:ascii="Book Antiqua" w:hAnsi="Book Antiqua"/>
          <w:b/>
          <w:bCs/>
          <w:sz w:val="20"/>
          <w:szCs w:val="20"/>
        </w:rPr>
        <w:t>kućanstvo</w:t>
      </w:r>
      <w:r w:rsidRPr="00E62AF6">
        <w:rPr>
          <w:rFonts w:ascii="Book Antiqua" w:hAnsi="Book Antiqua"/>
          <w:sz w:val="20"/>
          <w:szCs w:val="20"/>
        </w:rPr>
        <w:t xml:space="preserve"> jedinstvena je na čitavom području primjene ove Odluke, a iznosi:</w:t>
      </w:r>
    </w:p>
    <w:p w14:paraId="6E0D6450" w14:textId="28912CE1" w:rsidR="002C4E41" w:rsidRPr="00E62AF6" w:rsidRDefault="002C4E41" w:rsidP="002C4E41">
      <w:pPr>
        <w:jc w:val="center"/>
        <w:rPr>
          <w:rFonts w:ascii="Book Antiqua" w:hAnsi="Book Antiqua"/>
          <w:b/>
          <w:bCs/>
          <w:color w:val="EE0000"/>
          <w:sz w:val="20"/>
          <w:szCs w:val="20"/>
        </w:rPr>
      </w:pPr>
      <w:r w:rsidRPr="00E62AF6">
        <w:rPr>
          <w:rFonts w:ascii="Book Antiqua" w:hAnsi="Book Antiqua"/>
          <w:b/>
          <w:bCs/>
          <w:color w:val="EE0000"/>
          <w:sz w:val="20"/>
          <w:szCs w:val="20"/>
        </w:rPr>
        <w:t xml:space="preserve">11,50 eura </w:t>
      </w:r>
      <w:r w:rsidRPr="00E62AF6">
        <w:rPr>
          <w:rFonts w:ascii="Book Antiqua" w:hAnsi="Book Antiqua"/>
          <w:b/>
          <w:bCs/>
          <w:color w:val="EE0000"/>
          <w:sz w:val="20"/>
          <w:szCs w:val="20"/>
        </w:rPr>
        <w:t xml:space="preserve"> + </w:t>
      </w:r>
      <w:proofErr w:type="spellStart"/>
      <w:r w:rsidRPr="00E62AF6">
        <w:rPr>
          <w:rFonts w:ascii="Book Antiqua" w:hAnsi="Book Antiqua"/>
          <w:b/>
          <w:bCs/>
          <w:color w:val="EE0000"/>
          <w:sz w:val="20"/>
          <w:szCs w:val="20"/>
        </w:rPr>
        <w:t>pdv</w:t>
      </w:r>
      <w:proofErr w:type="spellEnd"/>
      <w:r w:rsidRPr="00E62AF6">
        <w:rPr>
          <w:rFonts w:ascii="Book Antiqua" w:hAnsi="Book Antiqua"/>
          <w:b/>
          <w:bCs/>
          <w:color w:val="EE0000"/>
          <w:sz w:val="20"/>
          <w:szCs w:val="20"/>
        </w:rPr>
        <w:t xml:space="preserve">  mjesečno</w:t>
      </w:r>
      <w:r w:rsidR="00521696" w:rsidRPr="00E62AF6">
        <w:rPr>
          <w:rFonts w:ascii="Book Antiqua" w:hAnsi="Book Antiqua"/>
          <w:b/>
          <w:bCs/>
          <w:color w:val="EE0000"/>
          <w:sz w:val="20"/>
          <w:szCs w:val="20"/>
        </w:rPr>
        <w:t xml:space="preserve">  (   13 eura s </w:t>
      </w:r>
      <w:proofErr w:type="spellStart"/>
      <w:r w:rsidR="00521696" w:rsidRPr="00E62AF6">
        <w:rPr>
          <w:rFonts w:ascii="Book Antiqua" w:hAnsi="Book Antiqua"/>
          <w:b/>
          <w:bCs/>
          <w:color w:val="EE0000"/>
          <w:sz w:val="20"/>
          <w:szCs w:val="20"/>
        </w:rPr>
        <w:t>pdv-om</w:t>
      </w:r>
      <w:proofErr w:type="spellEnd"/>
      <w:r w:rsidR="00521696" w:rsidRPr="00E62AF6">
        <w:rPr>
          <w:rFonts w:ascii="Book Antiqua" w:hAnsi="Book Antiqua"/>
          <w:b/>
          <w:bCs/>
          <w:color w:val="EE0000"/>
          <w:sz w:val="20"/>
          <w:szCs w:val="20"/>
        </w:rPr>
        <w:t xml:space="preserve"> ) </w:t>
      </w:r>
    </w:p>
    <w:p w14:paraId="12CE3FE2"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 xml:space="preserve">Cijena obvezne minimalne javne usluge za korisnika koji </w:t>
      </w:r>
      <w:r w:rsidRPr="00E62AF6">
        <w:rPr>
          <w:rFonts w:ascii="Book Antiqua" w:hAnsi="Book Antiqua"/>
          <w:b/>
          <w:bCs/>
          <w:sz w:val="20"/>
          <w:szCs w:val="20"/>
        </w:rPr>
        <w:t>nije kućanstvo</w:t>
      </w:r>
      <w:r w:rsidRPr="00E62AF6">
        <w:rPr>
          <w:rFonts w:ascii="Book Antiqua" w:hAnsi="Book Antiqua"/>
          <w:sz w:val="20"/>
          <w:szCs w:val="20"/>
        </w:rPr>
        <w:t xml:space="preserve"> jedinstvena je na čitavom području primjene ove Odluke, a iznosi:</w:t>
      </w:r>
    </w:p>
    <w:p w14:paraId="0D758D75" w14:textId="4E911757" w:rsidR="002C4E41" w:rsidRPr="00E62AF6" w:rsidRDefault="002C4E41" w:rsidP="002C4E41">
      <w:pPr>
        <w:jc w:val="center"/>
        <w:rPr>
          <w:rFonts w:ascii="Book Antiqua" w:hAnsi="Book Antiqua"/>
          <w:b/>
          <w:bCs/>
          <w:color w:val="EE0000"/>
          <w:sz w:val="20"/>
          <w:szCs w:val="20"/>
        </w:rPr>
      </w:pPr>
      <w:r w:rsidRPr="00E62AF6">
        <w:rPr>
          <w:rFonts w:ascii="Book Antiqua" w:hAnsi="Book Antiqua"/>
          <w:b/>
          <w:bCs/>
          <w:color w:val="EE0000"/>
          <w:sz w:val="20"/>
          <w:szCs w:val="20"/>
        </w:rPr>
        <w:t>14,15 eura</w:t>
      </w:r>
      <w:r w:rsidRPr="00E62AF6">
        <w:rPr>
          <w:rFonts w:ascii="Book Antiqua" w:hAnsi="Book Antiqua"/>
          <w:b/>
          <w:bCs/>
          <w:color w:val="EE0000"/>
          <w:sz w:val="20"/>
          <w:szCs w:val="20"/>
        </w:rPr>
        <w:t xml:space="preserve">   + </w:t>
      </w:r>
      <w:proofErr w:type="spellStart"/>
      <w:r w:rsidRPr="00E62AF6">
        <w:rPr>
          <w:rFonts w:ascii="Book Antiqua" w:hAnsi="Book Antiqua"/>
          <w:b/>
          <w:bCs/>
          <w:color w:val="EE0000"/>
          <w:sz w:val="20"/>
          <w:szCs w:val="20"/>
        </w:rPr>
        <w:t>pdv</w:t>
      </w:r>
      <w:proofErr w:type="spellEnd"/>
      <w:r w:rsidRPr="00E62AF6">
        <w:rPr>
          <w:rFonts w:ascii="Book Antiqua" w:hAnsi="Book Antiqua"/>
          <w:b/>
          <w:bCs/>
          <w:color w:val="EE0000"/>
          <w:sz w:val="20"/>
          <w:szCs w:val="20"/>
        </w:rPr>
        <w:t xml:space="preserve">  mjesečno</w:t>
      </w:r>
      <w:r w:rsidR="00521696" w:rsidRPr="00E62AF6">
        <w:rPr>
          <w:rFonts w:ascii="Book Antiqua" w:hAnsi="Book Antiqua"/>
          <w:b/>
          <w:bCs/>
          <w:color w:val="EE0000"/>
          <w:sz w:val="20"/>
          <w:szCs w:val="20"/>
        </w:rPr>
        <w:t xml:space="preserve"> ( 15,99  eura s </w:t>
      </w:r>
      <w:proofErr w:type="spellStart"/>
      <w:r w:rsidR="00521696" w:rsidRPr="00E62AF6">
        <w:rPr>
          <w:rFonts w:ascii="Book Antiqua" w:hAnsi="Book Antiqua"/>
          <w:b/>
          <w:bCs/>
          <w:color w:val="EE0000"/>
          <w:sz w:val="20"/>
          <w:szCs w:val="20"/>
        </w:rPr>
        <w:t>pdv-om</w:t>
      </w:r>
      <w:proofErr w:type="spellEnd"/>
      <w:r w:rsidR="00521696" w:rsidRPr="00E62AF6">
        <w:rPr>
          <w:rFonts w:ascii="Book Antiqua" w:hAnsi="Book Antiqua"/>
          <w:b/>
          <w:bCs/>
          <w:color w:val="EE0000"/>
          <w:sz w:val="20"/>
          <w:szCs w:val="20"/>
        </w:rPr>
        <w:t xml:space="preserve"> ) </w:t>
      </w:r>
    </w:p>
    <w:p w14:paraId="71C07880"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(4)</w:t>
      </w:r>
      <w:r w:rsidRPr="00E62AF6">
        <w:rPr>
          <w:rFonts w:ascii="Book Antiqua" w:hAnsi="Book Antiqua"/>
          <w:sz w:val="20"/>
          <w:szCs w:val="20"/>
        </w:rPr>
        <w:tab/>
        <w:t>Cijena javne usluge za predanu količinu miješanog komunalnog otpada naplaćuje se razmjerno količini predanog otpada, sukladno kriteriju iz članka 5. ove Odluke, odnosno podatcima iz evidencije o predanom otpadu.</w:t>
      </w:r>
    </w:p>
    <w:p w14:paraId="7FDBACC6"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Cijena javne usluge za predanu količinu miješanog komunalnog otpada određuje se prema izrazu:</w:t>
      </w:r>
    </w:p>
    <w:p w14:paraId="298025E3" w14:textId="77777777" w:rsidR="002C4E41" w:rsidRPr="00E62AF6" w:rsidRDefault="002C4E41" w:rsidP="00521696">
      <w:pPr>
        <w:jc w:val="center"/>
        <w:rPr>
          <w:rFonts w:ascii="Book Antiqua" w:hAnsi="Book Antiqua"/>
          <w:sz w:val="20"/>
          <w:szCs w:val="20"/>
        </w:rPr>
      </w:pPr>
      <w:r w:rsidRPr="00E62AF6">
        <w:rPr>
          <w:rFonts w:ascii="Book Antiqua" w:hAnsi="Book Antiqua"/>
          <w:sz w:val="20"/>
          <w:szCs w:val="20"/>
        </w:rPr>
        <w:t>C = JCV x BP x U</w:t>
      </w:r>
    </w:p>
    <w:p w14:paraId="343A35FB"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 xml:space="preserve"> </w:t>
      </w:r>
    </w:p>
    <w:p w14:paraId="3835A0B9"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gdje je:</w:t>
      </w:r>
    </w:p>
    <w:p w14:paraId="7C639812"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C – cijena javne usluge za količinu predanog miješanog komunalnog otpada izražena u kunama;</w:t>
      </w:r>
    </w:p>
    <w:p w14:paraId="13CDD397"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JCV – jedinična cijena za pražnjenje određenog volumena spremnika miješanog komunalnog otpada, izražena u kunama sukladno Cjeniku;</w:t>
      </w:r>
    </w:p>
    <w:p w14:paraId="5A3B14CE"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BP – broj pražnjenja spremnika miješanog komunalnog otpada u obračunskom razdoblju sukladno podacima u evidenciji o pražnjenju spremnika;</w:t>
      </w:r>
    </w:p>
    <w:p w14:paraId="279A1195"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U – udio korisnika javne usluge u korištenju spremnika.</w:t>
      </w:r>
    </w:p>
    <w:p w14:paraId="5CA14670" w14:textId="77777777" w:rsidR="002C4E41" w:rsidRPr="00E62AF6" w:rsidRDefault="002C4E41" w:rsidP="002C4E41">
      <w:pPr>
        <w:rPr>
          <w:rFonts w:ascii="Book Antiqua" w:hAnsi="Book Antiqua"/>
          <w:sz w:val="20"/>
          <w:szCs w:val="20"/>
        </w:rPr>
      </w:pPr>
      <w:r w:rsidRPr="00E62AF6">
        <w:rPr>
          <w:rFonts w:ascii="Book Antiqua" w:hAnsi="Book Antiqua"/>
          <w:sz w:val="20"/>
          <w:szCs w:val="20"/>
        </w:rPr>
        <w:t>(5)</w:t>
      </w:r>
      <w:r w:rsidRPr="00E62AF6">
        <w:rPr>
          <w:rFonts w:ascii="Book Antiqua" w:hAnsi="Book Antiqua"/>
          <w:sz w:val="20"/>
          <w:szCs w:val="20"/>
        </w:rPr>
        <w:tab/>
        <w:t>Kad jedan korisnik javne usluge samostalno koristi spremnik, udio korisnika javne usluge u korištenju spremnika iznosi 1. Kad više korisnika javne usluge zajednički koriste spremnik, zbroj udjela svih korisnika, određenih međusobnim sporazumom ili prijedlogom davatelja javne usluge, mora iznositi 1.</w:t>
      </w:r>
    </w:p>
    <w:p w14:paraId="108A9294" w14:textId="77777777" w:rsidR="00106D90" w:rsidRPr="00E62AF6" w:rsidRDefault="00521696">
      <w:pPr>
        <w:rPr>
          <w:rFonts w:ascii="Book Antiqua" w:hAnsi="Book Antiqua"/>
          <w:sz w:val="20"/>
          <w:szCs w:val="20"/>
        </w:rPr>
      </w:pPr>
      <w:r w:rsidRPr="00E62AF6">
        <w:rPr>
          <w:rFonts w:ascii="Book Antiqua" w:hAnsi="Book Antiqua"/>
          <w:sz w:val="20"/>
          <w:szCs w:val="20"/>
        </w:rPr>
        <w:t xml:space="preserve"> </w:t>
      </w:r>
    </w:p>
    <w:p w14:paraId="5B6B4A74" w14:textId="27709675" w:rsidR="00106D90" w:rsidRPr="00E62AF6" w:rsidRDefault="00106D90" w:rsidP="00106D90">
      <w:pPr>
        <w:jc w:val="center"/>
        <w:rPr>
          <w:rFonts w:ascii="Book Antiqua" w:hAnsi="Book Antiqua"/>
          <w:b/>
          <w:bCs/>
          <w:sz w:val="20"/>
          <w:szCs w:val="20"/>
        </w:rPr>
      </w:pPr>
      <w:r w:rsidRPr="00E62AF6">
        <w:rPr>
          <w:rFonts w:ascii="Book Antiqua" w:hAnsi="Book Antiqua"/>
          <w:b/>
          <w:bCs/>
          <w:sz w:val="20"/>
          <w:szCs w:val="20"/>
        </w:rPr>
        <w:t>Članak 3.</w:t>
      </w:r>
    </w:p>
    <w:p w14:paraId="28A04BE3" w14:textId="77777777" w:rsidR="00106D90" w:rsidRPr="00E62AF6" w:rsidRDefault="00106D90">
      <w:pPr>
        <w:rPr>
          <w:rFonts w:ascii="Book Antiqua" w:hAnsi="Book Antiqua"/>
          <w:sz w:val="20"/>
          <w:szCs w:val="20"/>
        </w:rPr>
      </w:pPr>
    </w:p>
    <w:p w14:paraId="032EDD73" w14:textId="3E143775" w:rsidR="002C4E41" w:rsidRPr="00E62AF6" w:rsidRDefault="00521696">
      <w:pPr>
        <w:rPr>
          <w:rFonts w:ascii="Book Antiqua" w:hAnsi="Book Antiqua"/>
          <w:sz w:val="20"/>
          <w:szCs w:val="20"/>
        </w:rPr>
      </w:pPr>
      <w:r w:rsidRPr="00E62AF6">
        <w:rPr>
          <w:rFonts w:ascii="Book Antiqua" w:hAnsi="Book Antiqua"/>
          <w:sz w:val="20"/>
          <w:szCs w:val="20"/>
        </w:rPr>
        <w:t xml:space="preserve">Članak </w:t>
      </w:r>
      <w:r w:rsidR="00106D90" w:rsidRPr="00E62AF6">
        <w:rPr>
          <w:rFonts w:ascii="Book Antiqua" w:hAnsi="Book Antiqua"/>
          <w:sz w:val="20"/>
          <w:szCs w:val="20"/>
        </w:rPr>
        <w:t>2</w:t>
      </w:r>
      <w:r w:rsidRPr="00E62AF6">
        <w:rPr>
          <w:rFonts w:ascii="Book Antiqua" w:hAnsi="Book Antiqua"/>
          <w:sz w:val="20"/>
          <w:szCs w:val="20"/>
        </w:rPr>
        <w:t>3. odluke mijena se i glasi:</w:t>
      </w:r>
    </w:p>
    <w:p w14:paraId="6B5FEE91" w14:textId="2548CA9E" w:rsidR="00521696" w:rsidRPr="00E62AF6" w:rsidRDefault="00521696" w:rsidP="00521696">
      <w:pPr>
        <w:rPr>
          <w:rFonts w:ascii="Book Antiqua" w:hAnsi="Book Antiqua"/>
          <w:sz w:val="20"/>
          <w:szCs w:val="20"/>
        </w:rPr>
      </w:pPr>
      <w:r w:rsidRPr="00E62AF6">
        <w:rPr>
          <w:rFonts w:ascii="Book Antiqua" w:hAnsi="Book Antiqua"/>
          <w:sz w:val="20"/>
          <w:szCs w:val="20"/>
        </w:rPr>
        <w:t xml:space="preserve">„ </w:t>
      </w:r>
      <w:r w:rsidRPr="00E62AF6">
        <w:rPr>
          <w:rFonts w:ascii="Book Antiqua" w:hAnsi="Book Antiqua"/>
          <w:sz w:val="20"/>
          <w:szCs w:val="20"/>
        </w:rPr>
        <w:t>(1)</w:t>
      </w:r>
      <w:r w:rsidRPr="00E62AF6">
        <w:rPr>
          <w:rFonts w:ascii="Book Antiqua" w:hAnsi="Book Antiqua"/>
          <w:sz w:val="20"/>
          <w:szCs w:val="20"/>
        </w:rPr>
        <w:tab/>
        <w:t xml:space="preserve">Korisniku kategorije kućanstvo, koji </w:t>
      </w:r>
      <w:proofErr w:type="spellStart"/>
      <w:r w:rsidRPr="00E62AF6">
        <w:rPr>
          <w:rFonts w:ascii="Book Antiqua" w:hAnsi="Book Antiqua"/>
          <w:sz w:val="20"/>
          <w:szCs w:val="20"/>
        </w:rPr>
        <w:t>kompostira</w:t>
      </w:r>
      <w:proofErr w:type="spellEnd"/>
      <w:r w:rsidRPr="00E62AF6">
        <w:rPr>
          <w:rFonts w:ascii="Book Antiqua" w:hAnsi="Book Antiqua"/>
          <w:sz w:val="20"/>
          <w:szCs w:val="20"/>
        </w:rPr>
        <w:t xml:space="preserve"> biootpad cijena minimalne javne usluge umanjit će se na mjesečnom računu za </w:t>
      </w:r>
      <w:r w:rsidRPr="00E62AF6">
        <w:rPr>
          <w:rFonts w:ascii="Book Antiqua" w:hAnsi="Book Antiqua"/>
          <w:b/>
          <w:bCs/>
          <w:color w:val="EE0000"/>
          <w:sz w:val="20"/>
          <w:szCs w:val="20"/>
        </w:rPr>
        <w:t xml:space="preserve">50 centi ( bez PDV-a ) odnosno 0,56 centi ( s PDV-om ) </w:t>
      </w:r>
      <w:r w:rsidRPr="00E62AF6">
        <w:rPr>
          <w:rFonts w:ascii="Book Antiqua" w:hAnsi="Book Antiqua"/>
          <w:sz w:val="20"/>
          <w:szCs w:val="20"/>
        </w:rPr>
        <w:t xml:space="preserve">, sve dok uredno provodi kompostiranje biootpada. Smatrat će se da korisnik uredno provodi kompostiranje biootpada ako je u Izjavi naveo da posjeduje vlastiti </w:t>
      </w:r>
      <w:proofErr w:type="spellStart"/>
      <w:r w:rsidRPr="00E62AF6">
        <w:rPr>
          <w:rFonts w:ascii="Book Antiqua" w:hAnsi="Book Antiqua"/>
          <w:sz w:val="20"/>
          <w:szCs w:val="20"/>
        </w:rPr>
        <w:t>komposter</w:t>
      </w:r>
      <w:proofErr w:type="spellEnd"/>
      <w:r w:rsidRPr="00E62AF6">
        <w:rPr>
          <w:rFonts w:ascii="Book Antiqua" w:hAnsi="Book Antiqua"/>
          <w:sz w:val="20"/>
          <w:szCs w:val="20"/>
        </w:rPr>
        <w:t xml:space="preserve">/lokaciju za kompostiranje  te da želi </w:t>
      </w:r>
      <w:proofErr w:type="spellStart"/>
      <w:r w:rsidRPr="00E62AF6">
        <w:rPr>
          <w:rFonts w:ascii="Book Antiqua" w:hAnsi="Book Antiqua"/>
          <w:sz w:val="20"/>
          <w:szCs w:val="20"/>
        </w:rPr>
        <w:t>kompostirati</w:t>
      </w:r>
      <w:proofErr w:type="spellEnd"/>
      <w:r w:rsidRPr="00E62AF6">
        <w:rPr>
          <w:rFonts w:ascii="Book Antiqua" w:hAnsi="Book Antiqua"/>
          <w:sz w:val="20"/>
          <w:szCs w:val="20"/>
        </w:rPr>
        <w:t xml:space="preserve"> biootpad. Ako se tijekom nadzora utvrdi da korisnik ne </w:t>
      </w:r>
      <w:proofErr w:type="spellStart"/>
      <w:r w:rsidRPr="00E62AF6">
        <w:rPr>
          <w:rFonts w:ascii="Book Antiqua" w:hAnsi="Book Antiqua"/>
          <w:sz w:val="20"/>
          <w:szCs w:val="20"/>
        </w:rPr>
        <w:lastRenderedPageBreak/>
        <w:t>kompostira</w:t>
      </w:r>
      <w:proofErr w:type="spellEnd"/>
      <w:r w:rsidRPr="00E62AF6">
        <w:rPr>
          <w:rFonts w:ascii="Book Antiqua" w:hAnsi="Book Antiqua"/>
          <w:sz w:val="20"/>
          <w:szCs w:val="20"/>
        </w:rPr>
        <w:t xml:space="preserve">  ili da je bacio biootpad koji se može </w:t>
      </w:r>
      <w:proofErr w:type="spellStart"/>
      <w:r w:rsidRPr="00E62AF6">
        <w:rPr>
          <w:rFonts w:ascii="Book Antiqua" w:hAnsi="Book Antiqua"/>
          <w:sz w:val="20"/>
          <w:szCs w:val="20"/>
        </w:rPr>
        <w:t>kompostirati</w:t>
      </w:r>
      <w:proofErr w:type="spellEnd"/>
      <w:r w:rsidRPr="00E62AF6">
        <w:rPr>
          <w:rFonts w:ascii="Book Antiqua" w:hAnsi="Book Antiqua"/>
          <w:sz w:val="20"/>
          <w:szCs w:val="20"/>
        </w:rPr>
        <w:t xml:space="preserve"> u spremnik za drugu vrstu komunalnog otpada, korisnik nema pravo na umanjenje cijene minimalne javne usluge za taj mjesec.</w:t>
      </w:r>
    </w:p>
    <w:p w14:paraId="5A501634" w14:textId="57E5C567" w:rsidR="00521696" w:rsidRDefault="00521696" w:rsidP="00521696">
      <w:pPr>
        <w:rPr>
          <w:rFonts w:ascii="Book Antiqua" w:hAnsi="Book Antiqua"/>
          <w:sz w:val="20"/>
          <w:szCs w:val="20"/>
        </w:rPr>
      </w:pPr>
      <w:r w:rsidRPr="00E62AF6">
        <w:rPr>
          <w:rFonts w:ascii="Book Antiqua" w:hAnsi="Book Antiqua"/>
          <w:sz w:val="20"/>
          <w:szCs w:val="20"/>
        </w:rPr>
        <w:t>(2)</w:t>
      </w:r>
      <w:r w:rsidRPr="00E62AF6">
        <w:rPr>
          <w:rFonts w:ascii="Book Antiqua" w:hAnsi="Book Antiqua"/>
          <w:sz w:val="20"/>
          <w:szCs w:val="20"/>
        </w:rPr>
        <w:tab/>
        <w:t xml:space="preserve">Korisniku kategorije ne-kućanstvo, koji </w:t>
      </w:r>
      <w:proofErr w:type="spellStart"/>
      <w:r w:rsidRPr="00E62AF6">
        <w:rPr>
          <w:rFonts w:ascii="Book Antiqua" w:hAnsi="Book Antiqua"/>
          <w:sz w:val="20"/>
          <w:szCs w:val="20"/>
        </w:rPr>
        <w:t>kompostira</w:t>
      </w:r>
      <w:proofErr w:type="spellEnd"/>
      <w:r w:rsidRPr="00E62AF6">
        <w:rPr>
          <w:rFonts w:ascii="Book Antiqua" w:hAnsi="Book Antiqua"/>
          <w:sz w:val="20"/>
          <w:szCs w:val="20"/>
        </w:rPr>
        <w:t xml:space="preserve"> biootpad  cijena minimalne javne usluge umanjit će se na mjesečnom računu </w:t>
      </w:r>
      <w:r w:rsidRPr="00E62AF6">
        <w:rPr>
          <w:rFonts w:ascii="Book Antiqua" w:hAnsi="Book Antiqua"/>
          <w:color w:val="EE0000"/>
          <w:sz w:val="20"/>
          <w:szCs w:val="20"/>
        </w:rPr>
        <w:t xml:space="preserve">za </w:t>
      </w:r>
      <w:r w:rsidRPr="00E62AF6">
        <w:rPr>
          <w:rFonts w:ascii="Book Antiqua" w:hAnsi="Book Antiqua"/>
          <w:b/>
          <w:bCs/>
          <w:color w:val="EE0000"/>
          <w:sz w:val="20"/>
          <w:szCs w:val="20"/>
        </w:rPr>
        <w:t>50 centi ( bez PDV-a ) odnosno 0,56 centi ( s PDV-om )</w:t>
      </w:r>
      <w:r w:rsidRPr="00E62AF6">
        <w:rPr>
          <w:rFonts w:ascii="Book Antiqua" w:hAnsi="Book Antiqua"/>
          <w:color w:val="EE0000"/>
          <w:sz w:val="20"/>
          <w:szCs w:val="20"/>
        </w:rPr>
        <w:t xml:space="preserve"> </w:t>
      </w:r>
      <w:r w:rsidRPr="00E62AF6">
        <w:rPr>
          <w:rFonts w:ascii="Book Antiqua" w:hAnsi="Book Antiqua"/>
          <w:sz w:val="20"/>
          <w:szCs w:val="20"/>
        </w:rPr>
        <w:t xml:space="preserve">sve dok uredno provodi kompostiranje biootpada. Smatrat će se da korisnik uredno provodi kompostiranje biootpada ako je u Izjavi naveo da posjeduje vlastiti </w:t>
      </w:r>
      <w:proofErr w:type="spellStart"/>
      <w:r w:rsidRPr="00E62AF6">
        <w:rPr>
          <w:rFonts w:ascii="Book Antiqua" w:hAnsi="Book Antiqua"/>
          <w:sz w:val="20"/>
          <w:szCs w:val="20"/>
        </w:rPr>
        <w:t>komposter</w:t>
      </w:r>
      <w:proofErr w:type="spellEnd"/>
      <w:r w:rsidRPr="00E62AF6">
        <w:rPr>
          <w:rFonts w:ascii="Book Antiqua" w:hAnsi="Book Antiqua"/>
          <w:sz w:val="20"/>
          <w:szCs w:val="20"/>
        </w:rPr>
        <w:t xml:space="preserve">/lokaciju za kompostiranje  te da želi </w:t>
      </w:r>
      <w:proofErr w:type="spellStart"/>
      <w:r w:rsidRPr="00E62AF6">
        <w:rPr>
          <w:rFonts w:ascii="Book Antiqua" w:hAnsi="Book Antiqua"/>
          <w:sz w:val="20"/>
          <w:szCs w:val="20"/>
        </w:rPr>
        <w:t>kompostirati</w:t>
      </w:r>
      <w:proofErr w:type="spellEnd"/>
      <w:r w:rsidRPr="00E62AF6">
        <w:rPr>
          <w:rFonts w:ascii="Book Antiqua" w:hAnsi="Book Antiqua"/>
          <w:sz w:val="20"/>
          <w:szCs w:val="20"/>
        </w:rPr>
        <w:t xml:space="preserve"> biootpad. Ako se tijekom nadzora utvrdi da korisnik ne </w:t>
      </w:r>
      <w:proofErr w:type="spellStart"/>
      <w:r w:rsidRPr="00E62AF6">
        <w:rPr>
          <w:rFonts w:ascii="Book Antiqua" w:hAnsi="Book Antiqua"/>
          <w:sz w:val="20"/>
          <w:szCs w:val="20"/>
        </w:rPr>
        <w:t>kompostira</w:t>
      </w:r>
      <w:proofErr w:type="spellEnd"/>
      <w:r w:rsidRPr="00E62AF6">
        <w:rPr>
          <w:rFonts w:ascii="Book Antiqua" w:hAnsi="Book Antiqua"/>
          <w:sz w:val="20"/>
          <w:szCs w:val="20"/>
        </w:rPr>
        <w:t xml:space="preserve">  ili da je bacio biootpad koji se može </w:t>
      </w:r>
      <w:proofErr w:type="spellStart"/>
      <w:r w:rsidRPr="00E62AF6">
        <w:rPr>
          <w:rFonts w:ascii="Book Antiqua" w:hAnsi="Book Antiqua"/>
          <w:sz w:val="20"/>
          <w:szCs w:val="20"/>
        </w:rPr>
        <w:t>kompostirati</w:t>
      </w:r>
      <w:proofErr w:type="spellEnd"/>
      <w:r w:rsidRPr="00E62AF6">
        <w:rPr>
          <w:rFonts w:ascii="Book Antiqua" w:hAnsi="Book Antiqua"/>
          <w:sz w:val="20"/>
          <w:szCs w:val="20"/>
        </w:rPr>
        <w:t xml:space="preserve"> u spremnik za drugu vrstu komunalnog otpada, korisnik nema pravo na umanjenje cijene minimalne javne usluge za taj mjesec.</w:t>
      </w:r>
      <w:r w:rsidR="00106D90" w:rsidRPr="00E62AF6">
        <w:rPr>
          <w:rFonts w:ascii="Book Antiqua" w:hAnsi="Book Antiqua"/>
          <w:sz w:val="20"/>
          <w:szCs w:val="20"/>
        </w:rPr>
        <w:t xml:space="preserve">“ </w:t>
      </w:r>
    </w:p>
    <w:p w14:paraId="4E831E7E" w14:textId="77777777" w:rsidR="00776A67" w:rsidRDefault="00776A67" w:rsidP="00521696">
      <w:pPr>
        <w:rPr>
          <w:rFonts w:ascii="Book Antiqua" w:hAnsi="Book Antiqua"/>
          <w:sz w:val="20"/>
          <w:szCs w:val="20"/>
        </w:rPr>
      </w:pPr>
    </w:p>
    <w:p w14:paraId="060C7C83" w14:textId="1A4CC11A" w:rsidR="00776A67" w:rsidRPr="00776A67" w:rsidRDefault="00776A67" w:rsidP="00776A67">
      <w:pPr>
        <w:jc w:val="center"/>
        <w:rPr>
          <w:rFonts w:ascii="Book Antiqua" w:hAnsi="Book Antiqua"/>
          <w:b/>
          <w:bCs/>
          <w:sz w:val="20"/>
          <w:szCs w:val="20"/>
        </w:rPr>
      </w:pPr>
      <w:r w:rsidRPr="00776A67">
        <w:rPr>
          <w:rFonts w:ascii="Book Antiqua" w:hAnsi="Book Antiqua"/>
          <w:b/>
          <w:bCs/>
          <w:sz w:val="20"/>
          <w:szCs w:val="20"/>
        </w:rPr>
        <w:t>Članak 4.</w:t>
      </w:r>
    </w:p>
    <w:p w14:paraId="3726094B" w14:textId="1CC8586E" w:rsidR="00776A67" w:rsidRPr="00E62AF6" w:rsidRDefault="00776A67" w:rsidP="00521696">
      <w:pPr>
        <w:rPr>
          <w:rFonts w:ascii="Book Antiqua" w:hAnsi="Book Antiqua"/>
          <w:sz w:val="20"/>
          <w:szCs w:val="20"/>
        </w:rPr>
      </w:pPr>
      <w:r>
        <w:rPr>
          <w:rFonts w:ascii="Book Antiqua" w:hAnsi="Book Antiqua"/>
          <w:sz w:val="20"/>
          <w:szCs w:val="20"/>
        </w:rPr>
        <w:t xml:space="preserve">Ove izmjene i dopune Odluke </w:t>
      </w:r>
      <w:r w:rsidRPr="00E62AF6">
        <w:rPr>
          <w:rFonts w:ascii="Book Antiqua" w:hAnsi="Book Antiqua"/>
          <w:sz w:val="20"/>
          <w:szCs w:val="20"/>
        </w:rPr>
        <w:t>o načinu pružanja javne usluge sakupljanja komunalnog otpada na području Općine Tovarnik</w:t>
      </w:r>
      <w:r>
        <w:rPr>
          <w:rFonts w:ascii="Book Antiqua" w:hAnsi="Book Antiqua"/>
          <w:sz w:val="20"/>
          <w:szCs w:val="20"/>
        </w:rPr>
        <w:t xml:space="preserve">  bit će objavljene u „Službenom vjesniku“ Vukovarsko-srijemske županije stupaju na snagu 1. siječnja 2026. godine.</w:t>
      </w:r>
    </w:p>
    <w:p w14:paraId="7B5CE874" w14:textId="4D70A786" w:rsidR="00521696" w:rsidRPr="00E62AF6" w:rsidRDefault="00521696">
      <w:pPr>
        <w:rPr>
          <w:rFonts w:ascii="Book Antiqua" w:hAnsi="Book Antiqua"/>
          <w:sz w:val="20"/>
          <w:szCs w:val="20"/>
        </w:rPr>
      </w:pPr>
    </w:p>
    <w:p w14:paraId="0E75E116" w14:textId="63E4BEFE" w:rsidR="00106D90" w:rsidRPr="00776A67" w:rsidRDefault="00106D90">
      <w:pPr>
        <w:rPr>
          <w:rFonts w:ascii="Book Antiqua" w:hAnsi="Book Antiqua"/>
          <w:b/>
          <w:bCs/>
          <w:sz w:val="20"/>
          <w:szCs w:val="20"/>
        </w:rPr>
      </w:pPr>
      <w:r w:rsidRPr="00776A67">
        <w:rPr>
          <w:rFonts w:ascii="Book Antiqua" w:hAnsi="Book Antiqua"/>
          <w:b/>
          <w:bCs/>
          <w:sz w:val="20"/>
          <w:szCs w:val="20"/>
        </w:rPr>
        <w:t>Obrazloženje:</w:t>
      </w:r>
    </w:p>
    <w:p w14:paraId="0A2D0FFB" w14:textId="1B2D40E6" w:rsidR="00521696" w:rsidRPr="00E62AF6" w:rsidRDefault="00106D90">
      <w:pPr>
        <w:rPr>
          <w:rFonts w:ascii="Book Antiqua" w:hAnsi="Book Antiqua"/>
          <w:sz w:val="20"/>
          <w:szCs w:val="20"/>
        </w:rPr>
      </w:pPr>
      <w:r w:rsidRPr="00E62AF6">
        <w:rPr>
          <w:rFonts w:ascii="Book Antiqua" w:hAnsi="Book Antiqua"/>
          <w:sz w:val="20"/>
          <w:szCs w:val="20"/>
        </w:rPr>
        <w:t>Odluka Općin</w:t>
      </w:r>
      <w:r w:rsidR="00776A67">
        <w:rPr>
          <w:rFonts w:ascii="Book Antiqua" w:hAnsi="Book Antiqua"/>
          <w:sz w:val="20"/>
          <w:szCs w:val="20"/>
        </w:rPr>
        <w:t>sk</w:t>
      </w:r>
      <w:r w:rsidRPr="00E62AF6">
        <w:rPr>
          <w:rFonts w:ascii="Book Antiqua" w:hAnsi="Book Antiqua"/>
          <w:sz w:val="20"/>
          <w:szCs w:val="20"/>
        </w:rPr>
        <w:t xml:space="preserve">og vijeća Općine Tovarnik o </w:t>
      </w:r>
      <w:r w:rsidRPr="00E62AF6">
        <w:rPr>
          <w:rFonts w:ascii="Book Antiqua" w:hAnsi="Book Antiqua"/>
          <w:sz w:val="20"/>
          <w:szCs w:val="20"/>
        </w:rPr>
        <w:t xml:space="preserve"> načinu pružanja javne usluge sakupljanja komunalnog otpada na području Općine Tovarnik</w:t>
      </w:r>
      <w:r w:rsidRPr="00E62AF6">
        <w:rPr>
          <w:rFonts w:ascii="Book Antiqua" w:hAnsi="Book Antiqua"/>
          <w:sz w:val="20"/>
          <w:szCs w:val="20"/>
        </w:rPr>
        <w:t xml:space="preserve"> ( „Službeni vjesnik“ Vukovarsko srijemske županije br.  </w:t>
      </w:r>
      <w:r w:rsidRPr="00776A67">
        <w:rPr>
          <w:rFonts w:ascii="Book Antiqua" w:hAnsi="Book Antiqua"/>
          <w:sz w:val="20"/>
          <w:szCs w:val="20"/>
        </w:rPr>
        <w:t>2</w:t>
      </w:r>
      <w:r w:rsidR="00776A67" w:rsidRPr="00776A67">
        <w:rPr>
          <w:rFonts w:ascii="Book Antiqua" w:hAnsi="Book Antiqua"/>
          <w:sz w:val="20"/>
          <w:szCs w:val="20"/>
        </w:rPr>
        <w:t>5</w:t>
      </w:r>
      <w:r w:rsidRPr="00E62AF6">
        <w:rPr>
          <w:rFonts w:ascii="Book Antiqua" w:hAnsi="Book Antiqua"/>
          <w:sz w:val="20"/>
          <w:szCs w:val="20"/>
        </w:rPr>
        <w:t xml:space="preserve">/21 ) stupila je na snagu </w:t>
      </w:r>
      <w:r w:rsidR="00776A67">
        <w:rPr>
          <w:rFonts w:ascii="Book Antiqua" w:hAnsi="Book Antiqua"/>
          <w:sz w:val="20"/>
          <w:szCs w:val="20"/>
        </w:rPr>
        <w:t xml:space="preserve"> 18. prosinca </w:t>
      </w:r>
      <w:r w:rsidRPr="00E62AF6">
        <w:rPr>
          <w:rFonts w:ascii="Book Antiqua" w:hAnsi="Book Antiqua"/>
          <w:sz w:val="20"/>
          <w:szCs w:val="20"/>
        </w:rPr>
        <w:t xml:space="preserve">2021. godine te je na temelju iste raspisana javni natječaj za dodjelu koncesije. Koncesiju </w:t>
      </w:r>
      <w:r w:rsidR="00776A67">
        <w:rPr>
          <w:rFonts w:ascii="Book Antiqua" w:hAnsi="Book Antiqua"/>
          <w:sz w:val="20"/>
          <w:szCs w:val="20"/>
        </w:rPr>
        <w:t xml:space="preserve">je </w:t>
      </w:r>
      <w:r w:rsidRPr="00E62AF6">
        <w:rPr>
          <w:rFonts w:ascii="Book Antiqua" w:hAnsi="Book Antiqua"/>
          <w:sz w:val="20"/>
          <w:szCs w:val="20"/>
        </w:rPr>
        <w:t xml:space="preserve"> dobil</w:t>
      </w:r>
      <w:r w:rsidR="00776A67">
        <w:rPr>
          <w:rFonts w:ascii="Book Antiqua" w:hAnsi="Book Antiqua"/>
          <w:sz w:val="20"/>
          <w:szCs w:val="20"/>
        </w:rPr>
        <w:t>a</w:t>
      </w:r>
      <w:r w:rsidRPr="00E62AF6">
        <w:rPr>
          <w:rFonts w:ascii="Book Antiqua" w:hAnsi="Book Antiqua"/>
          <w:sz w:val="20"/>
          <w:szCs w:val="20"/>
        </w:rPr>
        <w:t xml:space="preserve"> tvrtka Eko flor plus d.o.o., a od 1.1.2026. pravni sljednik koji je preuzeo Ugovor o k</w:t>
      </w:r>
      <w:r w:rsidR="00776A67">
        <w:rPr>
          <w:rFonts w:ascii="Book Antiqua" w:hAnsi="Book Antiqua"/>
          <w:sz w:val="20"/>
          <w:szCs w:val="20"/>
        </w:rPr>
        <w:t>o</w:t>
      </w:r>
      <w:r w:rsidRPr="00E62AF6">
        <w:rPr>
          <w:rFonts w:ascii="Book Antiqua" w:hAnsi="Book Antiqua"/>
          <w:sz w:val="20"/>
          <w:szCs w:val="20"/>
        </w:rPr>
        <w:t xml:space="preserve">ncesiji je tvrtka </w:t>
      </w:r>
      <w:proofErr w:type="spellStart"/>
      <w:r w:rsidRPr="00E62AF6">
        <w:rPr>
          <w:rFonts w:ascii="Book Antiqua" w:hAnsi="Book Antiqua"/>
          <w:sz w:val="20"/>
          <w:szCs w:val="20"/>
        </w:rPr>
        <w:t>Mull</w:t>
      </w:r>
      <w:proofErr w:type="spellEnd"/>
      <w:r w:rsidRPr="00E62AF6">
        <w:rPr>
          <w:rFonts w:ascii="Book Antiqua" w:hAnsi="Book Antiqua"/>
          <w:sz w:val="20"/>
          <w:szCs w:val="20"/>
        </w:rPr>
        <w:t xml:space="preserve"> trans d.o.o. </w:t>
      </w:r>
      <w:r w:rsidR="00776A67">
        <w:rPr>
          <w:rFonts w:ascii="Book Antiqua" w:hAnsi="Book Antiqua"/>
          <w:sz w:val="20"/>
          <w:szCs w:val="20"/>
        </w:rPr>
        <w:t xml:space="preserve"> </w:t>
      </w:r>
      <w:r w:rsidRPr="00E62AF6">
        <w:rPr>
          <w:rFonts w:ascii="Book Antiqua" w:hAnsi="Book Antiqua"/>
          <w:sz w:val="20"/>
          <w:szCs w:val="20"/>
        </w:rPr>
        <w:t>Koncesija ističe u list</w:t>
      </w:r>
      <w:r w:rsidR="00776A67">
        <w:rPr>
          <w:rFonts w:ascii="Book Antiqua" w:hAnsi="Book Antiqua"/>
          <w:sz w:val="20"/>
          <w:szCs w:val="20"/>
        </w:rPr>
        <w:t>o</w:t>
      </w:r>
      <w:r w:rsidRPr="00E62AF6">
        <w:rPr>
          <w:rFonts w:ascii="Book Antiqua" w:hAnsi="Book Antiqua"/>
          <w:sz w:val="20"/>
          <w:szCs w:val="20"/>
        </w:rPr>
        <w:t>padu 2027. godine.</w:t>
      </w:r>
    </w:p>
    <w:p w14:paraId="1706EA62" w14:textId="7ED7AFD8" w:rsidR="00106D90" w:rsidRPr="00E62AF6" w:rsidRDefault="00106D90">
      <w:pPr>
        <w:rPr>
          <w:rFonts w:ascii="Book Antiqua" w:hAnsi="Book Antiqua"/>
          <w:sz w:val="20"/>
          <w:szCs w:val="20"/>
        </w:rPr>
      </w:pPr>
      <w:r w:rsidRPr="00E62AF6">
        <w:rPr>
          <w:rFonts w:ascii="Book Antiqua" w:hAnsi="Book Antiqua"/>
          <w:sz w:val="20"/>
          <w:szCs w:val="20"/>
        </w:rPr>
        <w:t xml:space="preserve">Tvrtka </w:t>
      </w:r>
      <w:proofErr w:type="spellStart"/>
      <w:r w:rsidRPr="00E62AF6">
        <w:rPr>
          <w:rFonts w:ascii="Book Antiqua" w:hAnsi="Book Antiqua"/>
          <w:sz w:val="20"/>
          <w:szCs w:val="20"/>
        </w:rPr>
        <w:t>Mull</w:t>
      </w:r>
      <w:proofErr w:type="spellEnd"/>
      <w:r w:rsidRPr="00E62AF6">
        <w:rPr>
          <w:rFonts w:ascii="Book Antiqua" w:hAnsi="Book Antiqua"/>
          <w:sz w:val="20"/>
          <w:szCs w:val="20"/>
        </w:rPr>
        <w:t xml:space="preserve"> trans d.o.o. je uputila prijedlog Općini Tovarnik za povećanje  </w:t>
      </w:r>
      <w:r w:rsidR="0053469D" w:rsidRPr="00E62AF6">
        <w:rPr>
          <w:rFonts w:ascii="Book Antiqua" w:hAnsi="Book Antiqua"/>
          <w:sz w:val="20"/>
          <w:szCs w:val="20"/>
        </w:rPr>
        <w:t>„</w:t>
      </w:r>
      <w:r w:rsidRPr="00E62AF6">
        <w:rPr>
          <w:rFonts w:ascii="Book Antiqua" w:hAnsi="Book Antiqua"/>
          <w:sz w:val="20"/>
          <w:szCs w:val="20"/>
        </w:rPr>
        <w:t>fiksnog i varijab</w:t>
      </w:r>
      <w:r w:rsidR="0053469D" w:rsidRPr="00E62AF6">
        <w:rPr>
          <w:rFonts w:ascii="Book Antiqua" w:hAnsi="Book Antiqua"/>
          <w:sz w:val="20"/>
          <w:szCs w:val="20"/>
        </w:rPr>
        <w:t>i</w:t>
      </w:r>
      <w:r w:rsidRPr="00E62AF6">
        <w:rPr>
          <w:rFonts w:ascii="Book Antiqua" w:hAnsi="Book Antiqua"/>
          <w:sz w:val="20"/>
          <w:szCs w:val="20"/>
        </w:rPr>
        <w:t>lnog</w:t>
      </w:r>
      <w:r w:rsidR="0053469D" w:rsidRPr="00E62AF6">
        <w:rPr>
          <w:rFonts w:ascii="Book Antiqua" w:hAnsi="Book Antiqua"/>
          <w:sz w:val="20"/>
          <w:szCs w:val="20"/>
        </w:rPr>
        <w:t>“</w:t>
      </w:r>
      <w:r w:rsidRPr="00E62AF6">
        <w:rPr>
          <w:rFonts w:ascii="Book Antiqua" w:hAnsi="Book Antiqua"/>
          <w:sz w:val="20"/>
          <w:szCs w:val="20"/>
        </w:rPr>
        <w:t xml:space="preserve"> dijela cijene javne usluge sakupljanja </w:t>
      </w:r>
      <w:r w:rsidR="0053469D" w:rsidRPr="00E62AF6">
        <w:rPr>
          <w:rFonts w:ascii="Book Antiqua" w:hAnsi="Book Antiqua"/>
          <w:sz w:val="20"/>
          <w:szCs w:val="20"/>
        </w:rPr>
        <w:t xml:space="preserve">komunalnog </w:t>
      </w:r>
      <w:r w:rsidRPr="00E62AF6">
        <w:rPr>
          <w:rFonts w:ascii="Book Antiqua" w:hAnsi="Book Antiqua"/>
          <w:sz w:val="20"/>
          <w:szCs w:val="20"/>
        </w:rPr>
        <w:t xml:space="preserve">otpada </w:t>
      </w:r>
      <w:r w:rsidR="0053469D" w:rsidRPr="00E62AF6">
        <w:rPr>
          <w:rFonts w:ascii="Book Antiqua" w:hAnsi="Book Antiqua"/>
          <w:sz w:val="20"/>
          <w:szCs w:val="20"/>
        </w:rPr>
        <w:t xml:space="preserve">na području Općine Tovarnik </w:t>
      </w:r>
      <w:r w:rsidRPr="00E62AF6">
        <w:rPr>
          <w:rFonts w:ascii="Book Antiqua" w:hAnsi="Book Antiqua"/>
          <w:sz w:val="20"/>
          <w:szCs w:val="20"/>
        </w:rPr>
        <w:t xml:space="preserve">s namjerom </w:t>
      </w:r>
      <w:r w:rsidR="0053469D" w:rsidRPr="00E62AF6">
        <w:rPr>
          <w:rFonts w:ascii="Book Antiqua" w:hAnsi="Book Antiqua"/>
          <w:sz w:val="20"/>
          <w:szCs w:val="20"/>
        </w:rPr>
        <w:t xml:space="preserve">raskida </w:t>
      </w:r>
      <w:r w:rsidRPr="00E62AF6">
        <w:rPr>
          <w:rFonts w:ascii="Book Antiqua" w:hAnsi="Book Antiqua"/>
          <w:sz w:val="20"/>
          <w:szCs w:val="20"/>
        </w:rPr>
        <w:t xml:space="preserve"> Ugovor</w:t>
      </w:r>
      <w:r w:rsidR="0053469D" w:rsidRPr="00E62AF6">
        <w:rPr>
          <w:rFonts w:ascii="Book Antiqua" w:hAnsi="Book Antiqua"/>
          <w:sz w:val="20"/>
          <w:szCs w:val="20"/>
        </w:rPr>
        <w:t>a</w:t>
      </w:r>
      <w:r w:rsidRPr="00E62AF6">
        <w:rPr>
          <w:rFonts w:ascii="Book Antiqua" w:hAnsi="Book Antiqua"/>
          <w:sz w:val="20"/>
          <w:szCs w:val="20"/>
        </w:rPr>
        <w:t xml:space="preserve"> o koncesiji ako Općina Tovarnik ne prihvati povećanje cijena</w:t>
      </w:r>
      <w:r w:rsidR="0053469D" w:rsidRPr="00E62AF6">
        <w:rPr>
          <w:rFonts w:ascii="Book Antiqua" w:hAnsi="Book Antiqua"/>
          <w:sz w:val="20"/>
          <w:szCs w:val="20"/>
        </w:rPr>
        <w:t>. Kao razloge za taka</w:t>
      </w:r>
      <w:r w:rsidR="00776A67">
        <w:rPr>
          <w:rFonts w:ascii="Book Antiqua" w:hAnsi="Book Antiqua"/>
          <w:sz w:val="20"/>
          <w:szCs w:val="20"/>
        </w:rPr>
        <w:t>v</w:t>
      </w:r>
      <w:r w:rsidR="0053469D" w:rsidRPr="00E62AF6">
        <w:rPr>
          <w:rFonts w:ascii="Book Antiqua" w:hAnsi="Book Antiqua"/>
          <w:sz w:val="20"/>
          <w:szCs w:val="20"/>
        </w:rPr>
        <w:t xml:space="preserve"> prijedlog navode poslovanje s gubitcima </w:t>
      </w:r>
      <w:r w:rsidRPr="00E62AF6">
        <w:rPr>
          <w:rFonts w:ascii="Book Antiqua" w:hAnsi="Book Antiqua"/>
          <w:sz w:val="20"/>
          <w:szCs w:val="20"/>
        </w:rPr>
        <w:t xml:space="preserve"> uslijed inflacije i rasta cijena </w:t>
      </w:r>
      <w:r w:rsidR="0053469D" w:rsidRPr="00E62AF6">
        <w:rPr>
          <w:rFonts w:ascii="Book Antiqua" w:hAnsi="Book Antiqua"/>
          <w:sz w:val="20"/>
          <w:szCs w:val="20"/>
        </w:rPr>
        <w:t xml:space="preserve">u odnosu na cijene iz 2021. godine. </w:t>
      </w:r>
    </w:p>
    <w:p w14:paraId="21E56E5F" w14:textId="1C6030AC" w:rsidR="0053469D" w:rsidRPr="00E62AF6" w:rsidRDefault="0053469D" w:rsidP="0053469D">
      <w:pPr>
        <w:rPr>
          <w:rFonts w:ascii="Book Antiqua" w:hAnsi="Book Antiqua"/>
          <w:sz w:val="20"/>
          <w:szCs w:val="20"/>
        </w:rPr>
      </w:pPr>
      <w:r w:rsidRPr="00E62AF6">
        <w:rPr>
          <w:rFonts w:ascii="Book Antiqua" w:hAnsi="Book Antiqua"/>
          <w:sz w:val="20"/>
          <w:szCs w:val="20"/>
        </w:rPr>
        <w:t xml:space="preserve">Odluku o „fiksnom dijelu“ odnosno cijeni minimalne javne usluge je u nadležnosti Općinskog vijeća a sukladno članku  66. stavku 4. Zakona o gospodarenju otpadom (  </w:t>
      </w:r>
      <w:r w:rsidRPr="00E62AF6">
        <w:rPr>
          <w:rFonts w:ascii="Book Antiqua" w:hAnsi="Book Antiqua"/>
          <w:sz w:val="20"/>
          <w:szCs w:val="20"/>
        </w:rPr>
        <w:t>NN 84/21, 142/23</w:t>
      </w:r>
      <w:r w:rsidRPr="00E62AF6">
        <w:rPr>
          <w:rFonts w:ascii="Book Antiqua" w:hAnsi="Book Antiqua"/>
          <w:sz w:val="20"/>
          <w:szCs w:val="20"/>
        </w:rPr>
        <w:t xml:space="preserve"> ) Općina Tovarnik je dužna provesti javno savjetovanje u trajanju od 30 dana.</w:t>
      </w:r>
    </w:p>
    <w:p w14:paraId="1B3DE3F1" w14:textId="77777777" w:rsidR="00776A67" w:rsidRDefault="0053469D">
      <w:pPr>
        <w:rPr>
          <w:rFonts w:ascii="Book Antiqua" w:hAnsi="Book Antiqua"/>
          <w:sz w:val="20"/>
          <w:szCs w:val="20"/>
        </w:rPr>
      </w:pPr>
      <w:r w:rsidRPr="00E62AF6">
        <w:rPr>
          <w:rFonts w:ascii="Book Antiqua" w:hAnsi="Book Antiqua"/>
          <w:sz w:val="20"/>
          <w:szCs w:val="20"/>
        </w:rPr>
        <w:t xml:space="preserve">U nastavku  donosimo pregled dosadašnjih cijena ( i fiksnog i varijabilnog dijela ) budući da koncesionar predlaže  povećanje i varijabilnog dijela cijene. </w:t>
      </w:r>
    </w:p>
    <w:p w14:paraId="374483A2" w14:textId="3381F26C" w:rsidR="0053469D" w:rsidRPr="00E62AF6" w:rsidRDefault="0053469D">
      <w:pPr>
        <w:rPr>
          <w:rFonts w:ascii="Book Antiqua" w:hAnsi="Book Antiqua"/>
          <w:sz w:val="20"/>
          <w:szCs w:val="20"/>
        </w:rPr>
      </w:pPr>
      <w:r w:rsidRPr="00E62AF6">
        <w:rPr>
          <w:rFonts w:ascii="Book Antiqua" w:hAnsi="Book Antiqua"/>
          <w:sz w:val="20"/>
          <w:szCs w:val="20"/>
        </w:rPr>
        <w:t xml:space="preserve">Izvršno tijelo ima nadležnost za davanje suglasnosti na promjenu varijabilnog dijela cijene. </w:t>
      </w:r>
    </w:p>
    <w:p w14:paraId="40ADAECD" w14:textId="77777777" w:rsidR="0053469D" w:rsidRPr="00E62AF6" w:rsidRDefault="0053469D">
      <w:pPr>
        <w:rPr>
          <w:rFonts w:ascii="Book Antiqua" w:hAnsi="Book Antiqua"/>
          <w:sz w:val="20"/>
          <w:szCs w:val="20"/>
        </w:rPr>
      </w:pPr>
    </w:p>
    <w:tbl>
      <w:tblPr>
        <w:tblStyle w:val="Reetkatablice"/>
        <w:tblW w:w="9209" w:type="dxa"/>
        <w:tblLook w:val="04A0" w:firstRow="1" w:lastRow="0" w:firstColumn="1" w:lastColumn="0" w:noHBand="0" w:noVBand="1"/>
      </w:tblPr>
      <w:tblGrid>
        <w:gridCol w:w="1510"/>
        <w:gridCol w:w="4562"/>
        <w:gridCol w:w="3137"/>
      </w:tblGrid>
      <w:tr w:rsidR="0053469D" w:rsidRPr="00E62AF6" w14:paraId="69097A25" w14:textId="77777777" w:rsidTr="00BD01CD">
        <w:tc>
          <w:tcPr>
            <w:tcW w:w="1413" w:type="dxa"/>
            <w:shd w:val="clear" w:color="auto" w:fill="A6A6A6" w:themeFill="background1" w:themeFillShade="A6"/>
          </w:tcPr>
          <w:p w14:paraId="09F941AE" w14:textId="77777777" w:rsidR="0053469D" w:rsidRPr="00E62AF6" w:rsidRDefault="0053469D" w:rsidP="00BD01CD">
            <w:pPr>
              <w:rPr>
                <w:rFonts w:ascii="Book Antiqua" w:hAnsi="Book Antiqua"/>
                <w:b/>
                <w:bCs/>
                <w:sz w:val="20"/>
                <w:szCs w:val="20"/>
              </w:rPr>
            </w:pPr>
          </w:p>
        </w:tc>
        <w:tc>
          <w:tcPr>
            <w:tcW w:w="4628" w:type="dxa"/>
            <w:shd w:val="clear" w:color="auto" w:fill="A6A6A6" w:themeFill="background1" w:themeFillShade="A6"/>
          </w:tcPr>
          <w:p w14:paraId="3A5974B2" w14:textId="77777777" w:rsidR="0053469D" w:rsidRPr="00E62AF6" w:rsidRDefault="0053469D" w:rsidP="00BD01CD">
            <w:pPr>
              <w:rPr>
                <w:rFonts w:ascii="Book Antiqua" w:hAnsi="Book Antiqua"/>
                <w:b/>
                <w:bCs/>
                <w:sz w:val="20"/>
                <w:szCs w:val="20"/>
              </w:rPr>
            </w:pPr>
            <w:r w:rsidRPr="00E62AF6">
              <w:rPr>
                <w:rFonts w:ascii="Book Antiqua" w:hAnsi="Book Antiqua"/>
                <w:b/>
                <w:bCs/>
                <w:sz w:val="20"/>
                <w:szCs w:val="20"/>
              </w:rPr>
              <w:t>TRENUTNE CIJENE</w:t>
            </w:r>
          </w:p>
          <w:p w14:paraId="14DEAB41" w14:textId="77777777" w:rsidR="0053469D" w:rsidRPr="00E62AF6" w:rsidRDefault="0053469D" w:rsidP="00BD01CD">
            <w:pPr>
              <w:rPr>
                <w:rFonts w:ascii="Book Antiqua" w:hAnsi="Book Antiqua"/>
                <w:b/>
                <w:bCs/>
                <w:sz w:val="20"/>
                <w:szCs w:val="20"/>
              </w:rPr>
            </w:pPr>
            <w:r w:rsidRPr="00E62AF6">
              <w:rPr>
                <w:rFonts w:ascii="Book Antiqua" w:hAnsi="Book Antiqua"/>
                <w:b/>
                <w:bCs/>
                <w:sz w:val="20"/>
                <w:szCs w:val="20"/>
              </w:rPr>
              <w:t xml:space="preserve"> ( s </w:t>
            </w:r>
            <w:proofErr w:type="spellStart"/>
            <w:r w:rsidRPr="00E62AF6">
              <w:rPr>
                <w:rFonts w:ascii="Book Antiqua" w:hAnsi="Book Antiqua"/>
                <w:b/>
                <w:bCs/>
                <w:sz w:val="20"/>
                <w:szCs w:val="20"/>
              </w:rPr>
              <w:t>pdv-om</w:t>
            </w:r>
            <w:proofErr w:type="spellEnd"/>
            <w:r w:rsidRPr="00E62AF6">
              <w:rPr>
                <w:rFonts w:ascii="Book Antiqua" w:hAnsi="Book Antiqua"/>
                <w:b/>
                <w:bCs/>
                <w:sz w:val="20"/>
                <w:szCs w:val="20"/>
              </w:rPr>
              <w:t xml:space="preserve"> ) </w:t>
            </w:r>
          </w:p>
        </w:tc>
        <w:tc>
          <w:tcPr>
            <w:tcW w:w="3168" w:type="dxa"/>
            <w:shd w:val="clear" w:color="auto" w:fill="A6A6A6" w:themeFill="background1" w:themeFillShade="A6"/>
          </w:tcPr>
          <w:p w14:paraId="3D5CA73E" w14:textId="77777777" w:rsidR="0053469D" w:rsidRPr="00E62AF6" w:rsidRDefault="0053469D" w:rsidP="00BD01CD">
            <w:pPr>
              <w:rPr>
                <w:rFonts w:ascii="Book Antiqua" w:hAnsi="Book Antiqua"/>
                <w:b/>
                <w:bCs/>
                <w:sz w:val="20"/>
                <w:szCs w:val="20"/>
              </w:rPr>
            </w:pPr>
            <w:r w:rsidRPr="00E62AF6">
              <w:rPr>
                <w:rFonts w:ascii="Book Antiqua" w:hAnsi="Book Antiqua"/>
                <w:b/>
                <w:bCs/>
                <w:sz w:val="20"/>
                <w:szCs w:val="20"/>
              </w:rPr>
              <w:t>PREDLOŽENE CIJENE</w:t>
            </w:r>
          </w:p>
          <w:p w14:paraId="2688CC11" w14:textId="77777777" w:rsidR="0053469D" w:rsidRPr="00E62AF6" w:rsidRDefault="0053469D" w:rsidP="00BD01CD">
            <w:pPr>
              <w:rPr>
                <w:rFonts w:ascii="Book Antiqua" w:hAnsi="Book Antiqua"/>
                <w:b/>
                <w:bCs/>
                <w:sz w:val="20"/>
                <w:szCs w:val="20"/>
              </w:rPr>
            </w:pPr>
            <w:r w:rsidRPr="00E62AF6">
              <w:rPr>
                <w:rFonts w:ascii="Book Antiqua" w:hAnsi="Book Antiqua"/>
                <w:b/>
                <w:bCs/>
                <w:sz w:val="20"/>
                <w:szCs w:val="20"/>
              </w:rPr>
              <w:t xml:space="preserve"> ( s </w:t>
            </w:r>
            <w:proofErr w:type="spellStart"/>
            <w:r w:rsidRPr="00E62AF6">
              <w:rPr>
                <w:rFonts w:ascii="Book Antiqua" w:hAnsi="Book Antiqua"/>
                <w:b/>
                <w:bCs/>
                <w:sz w:val="20"/>
                <w:szCs w:val="20"/>
              </w:rPr>
              <w:t>pdv-om</w:t>
            </w:r>
            <w:proofErr w:type="spellEnd"/>
            <w:r w:rsidRPr="00E62AF6">
              <w:rPr>
                <w:rFonts w:ascii="Book Antiqua" w:hAnsi="Book Antiqua"/>
                <w:b/>
                <w:bCs/>
                <w:sz w:val="20"/>
                <w:szCs w:val="20"/>
              </w:rPr>
              <w:t xml:space="preserve"> ) za 2 ODVOZA MJESEČNO </w:t>
            </w:r>
          </w:p>
        </w:tc>
      </w:tr>
      <w:tr w:rsidR="0053469D" w:rsidRPr="00E62AF6" w14:paraId="476AD188" w14:textId="77777777" w:rsidTr="00BD01CD">
        <w:tc>
          <w:tcPr>
            <w:tcW w:w="1413" w:type="dxa"/>
            <w:shd w:val="clear" w:color="auto" w:fill="D9D9D9" w:themeFill="background1" w:themeFillShade="D9"/>
          </w:tcPr>
          <w:p w14:paraId="2B9FD2B5"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KUĆANSTVO</w:t>
            </w:r>
          </w:p>
          <w:p w14:paraId="2D63277F"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 </w:t>
            </w:r>
          </w:p>
        </w:tc>
        <w:tc>
          <w:tcPr>
            <w:tcW w:w="4628" w:type="dxa"/>
            <w:shd w:val="clear" w:color="auto" w:fill="D9D9D9" w:themeFill="background1" w:themeFillShade="D9"/>
          </w:tcPr>
          <w:p w14:paraId="4FEF0063" w14:textId="77777777" w:rsidR="0053469D" w:rsidRPr="00E62AF6" w:rsidRDefault="0053469D" w:rsidP="00BD01CD">
            <w:pPr>
              <w:rPr>
                <w:rFonts w:ascii="Book Antiqua" w:hAnsi="Book Antiqua"/>
                <w:sz w:val="20"/>
                <w:szCs w:val="20"/>
              </w:rPr>
            </w:pPr>
          </w:p>
        </w:tc>
        <w:tc>
          <w:tcPr>
            <w:tcW w:w="3168" w:type="dxa"/>
            <w:shd w:val="clear" w:color="auto" w:fill="D9D9D9" w:themeFill="background1" w:themeFillShade="D9"/>
          </w:tcPr>
          <w:p w14:paraId="1EEEBA39" w14:textId="77777777" w:rsidR="0053469D" w:rsidRPr="00E62AF6" w:rsidRDefault="0053469D" w:rsidP="00BD01CD">
            <w:pPr>
              <w:rPr>
                <w:rFonts w:ascii="Book Antiqua" w:hAnsi="Book Antiqua"/>
                <w:sz w:val="20"/>
                <w:szCs w:val="20"/>
              </w:rPr>
            </w:pPr>
          </w:p>
        </w:tc>
      </w:tr>
      <w:tr w:rsidR="0053469D" w:rsidRPr="00E62AF6" w14:paraId="64FA52B5" w14:textId="77777777" w:rsidTr="00BD01CD">
        <w:tc>
          <w:tcPr>
            <w:tcW w:w="1413" w:type="dxa"/>
          </w:tcPr>
          <w:p w14:paraId="67F52A6B"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FIKSNI DIO*</w:t>
            </w:r>
          </w:p>
        </w:tc>
        <w:tc>
          <w:tcPr>
            <w:tcW w:w="4628" w:type="dxa"/>
          </w:tcPr>
          <w:p w14:paraId="436926CF"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5,82  eura mjesečno ( do 2026. je bio manji iznos  jer je Općina Tovarnik sufinancirala taj dio iznosa  ) </w:t>
            </w:r>
          </w:p>
        </w:tc>
        <w:tc>
          <w:tcPr>
            <w:tcW w:w="3168" w:type="dxa"/>
          </w:tcPr>
          <w:p w14:paraId="3402A82B"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12,43 eura mjesečno </w:t>
            </w:r>
          </w:p>
        </w:tc>
      </w:tr>
      <w:tr w:rsidR="0053469D" w:rsidRPr="00E62AF6" w14:paraId="1B3E863A" w14:textId="77777777" w:rsidTr="00BD01CD">
        <w:tc>
          <w:tcPr>
            <w:tcW w:w="1413" w:type="dxa"/>
          </w:tcPr>
          <w:p w14:paraId="7243E8D4"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Kanta 60</w:t>
            </w:r>
          </w:p>
        </w:tc>
        <w:tc>
          <w:tcPr>
            <w:tcW w:w="4628" w:type="dxa"/>
          </w:tcPr>
          <w:p w14:paraId="32480F9E"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2, 06 eura za 1. pražnjenje, </w:t>
            </w:r>
          </w:p>
          <w:p w14:paraId="118BEAF5"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0,99 eura za 2. pražnjenje, </w:t>
            </w:r>
          </w:p>
          <w:p w14:paraId="3FC16237"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0,87eura  za 3. pražnjenje, </w:t>
            </w:r>
          </w:p>
          <w:p w14:paraId="78E1AE12"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0,66 eura za 4. pražnjenje </w:t>
            </w:r>
          </w:p>
        </w:tc>
        <w:tc>
          <w:tcPr>
            <w:tcW w:w="3168" w:type="dxa"/>
          </w:tcPr>
          <w:p w14:paraId="04DFDD6E"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2,08 eura po 1 pražnjenju </w:t>
            </w:r>
          </w:p>
        </w:tc>
      </w:tr>
      <w:tr w:rsidR="0053469D" w:rsidRPr="00E62AF6" w14:paraId="787EE871" w14:textId="77777777" w:rsidTr="00BD01CD">
        <w:tc>
          <w:tcPr>
            <w:tcW w:w="1413" w:type="dxa"/>
          </w:tcPr>
          <w:p w14:paraId="48B01A90" w14:textId="77777777" w:rsidR="0053469D" w:rsidRPr="00E62AF6" w:rsidRDefault="0053469D" w:rsidP="00BD01CD">
            <w:pPr>
              <w:rPr>
                <w:rFonts w:ascii="Book Antiqua" w:hAnsi="Book Antiqua"/>
                <w:sz w:val="20"/>
                <w:szCs w:val="20"/>
              </w:rPr>
            </w:pPr>
            <w:r w:rsidRPr="00E62AF6">
              <w:rPr>
                <w:rFonts w:ascii="Book Antiqua" w:hAnsi="Book Antiqua"/>
                <w:sz w:val="20"/>
                <w:szCs w:val="20"/>
              </w:rPr>
              <w:lastRenderedPageBreak/>
              <w:t>Kanta 120</w:t>
            </w:r>
          </w:p>
        </w:tc>
        <w:tc>
          <w:tcPr>
            <w:tcW w:w="4628" w:type="dxa"/>
          </w:tcPr>
          <w:p w14:paraId="26F7E8B2"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4,12 eura za 1. pražnjenje, </w:t>
            </w:r>
          </w:p>
          <w:p w14:paraId="0FA6BB1A"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1,98  eura za 2. pražnjenje, </w:t>
            </w:r>
          </w:p>
          <w:p w14:paraId="0A647E09"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1,73 eura  za 3. pražnjenje, </w:t>
            </w:r>
          </w:p>
          <w:p w14:paraId="4C43CB7A"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1,32  eura za 4. pražnjenje</w:t>
            </w:r>
          </w:p>
        </w:tc>
        <w:tc>
          <w:tcPr>
            <w:tcW w:w="3168" w:type="dxa"/>
          </w:tcPr>
          <w:p w14:paraId="5FE1E79A"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4,16 eura po 1 pražnjenju </w:t>
            </w:r>
          </w:p>
        </w:tc>
      </w:tr>
      <w:tr w:rsidR="0053469D" w:rsidRPr="00E62AF6" w14:paraId="06F06CBC" w14:textId="77777777" w:rsidTr="00BD01CD">
        <w:tc>
          <w:tcPr>
            <w:tcW w:w="1413" w:type="dxa"/>
          </w:tcPr>
          <w:p w14:paraId="37A82DAA"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Kanta 240</w:t>
            </w:r>
          </w:p>
        </w:tc>
        <w:tc>
          <w:tcPr>
            <w:tcW w:w="4628" w:type="dxa"/>
          </w:tcPr>
          <w:p w14:paraId="49EC9AEA"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8,24  eura za 1. pražnjenje, </w:t>
            </w:r>
          </w:p>
          <w:p w14:paraId="14FFD9C7"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3,96   eura za 2. pražnjenje, </w:t>
            </w:r>
          </w:p>
          <w:p w14:paraId="365267CF"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3,46  eura  za 3. pražnjenje, </w:t>
            </w:r>
          </w:p>
          <w:p w14:paraId="126532BD"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2,64   eura za 4. pražnjenje</w:t>
            </w:r>
          </w:p>
        </w:tc>
        <w:tc>
          <w:tcPr>
            <w:tcW w:w="3168" w:type="dxa"/>
          </w:tcPr>
          <w:p w14:paraId="4F583B86"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8,32 eura po 1 pražnjenju </w:t>
            </w:r>
          </w:p>
        </w:tc>
      </w:tr>
      <w:tr w:rsidR="0053469D" w:rsidRPr="00E62AF6" w14:paraId="2CDBF330" w14:textId="77777777" w:rsidTr="00BD01CD">
        <w:tc>
          <w:tcPr>
            <w:tcW w:w="1413" w:type="dxa"/>
            <w:shd w:val="clear" w:color="auto" w:fill="D9D9D9" w:themeFill="background1" w:themeFillShade="D9"/>
          </w:tcPr>
          <w:p w14:paraId="50880EBC"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NIJE KUĆANSTVO </w:t>
            </w:r>
          </w:p>
        </w:tc>
        <w:tc>
          <w:tcPr>
            <w:tcW w:w="4628" w:type="dxa"/>
            <w:shd w:val="clear" w:color="auto" w:fill="D9D9D9" w:themeFill="background1" w:themeFillShade="D9"/>
          </w:tcPr>
          <w:p w14:paraId="0EAA231C" w14:textId="77777777" w:rsidR="0053469D" w:rsidRPr="00E62AF6" w:rsidRDefault="0053469D" w:rsidP="00BD01CD">
            <w:pPr>
              <w:rPr>
                <w:rFonts w:ascii="Book Antiqua" w:hAnsi="Book Antiqua"/>
                <w:sz w:val="20"/>
                <w:szCs w:val="20"/>
              </w:rPr>
            </w:pPr>
          </w:p>
        </w:tc>
        <w:tc>
          <w:tcPr>
            <w:tcW w:w="3168" w:type="dxa"/>
            <w:shd w:val="clear" w:color="auto" w:fill="D9D9D9" w:themeFill="background1" w:themeFillShade="D9"/>
          </w:tcPr>
          <w:p w14:paraId="3011905C" w14:textId="77777777" w:rsidR="0053469D" w:rsidRPr="00E62AF6" w:rsidRDefault="0053469D" w:rsidP="00BD01CD">
            <w:pPr>
              <w:rPr>
                <w:rFonts w:ascii="Book Antiqua" w:hAnsi="Book Antiqua"/>
                <w:sz w:val="20"/>
                <w:szCs w:val="20"/>
              </w:rPr>
            </w:pPr>
          </w:p>
        </w:tc>
      </w:tr>
      <w:tr w:rsidR="0053469D" w:rsidRPr="00E62AF6" w14:paraId="0A050608" w14:textId="77777777" w:rsidTr="00BD01CD">
        <w:tc>
          <w:tcPr>
            <w:tcW w:w="1413" w:type="dxa"/>
          </w:tcPr>
          <w:p w14:paraId="0D0D4325"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FIKSNI DIO*</w:t>
            </w:r>
          </w:p>
        </w:tc>
        <w:tc>
          <w:tcPr>
            <w:tcW w:w="4628" w:type="dxa"/>
          </w:tcPr>
          <w:p w14:paraId="50D59997"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9,02 eura mjesečno </w:t>
            </w:r>
          </w:p>
        </w:tc>
        <w:tc>
          <w:tcPr>
            <w:tcW w:w="3168" w:type="dxa"/>
          </w:tcPr>
          <w:p w14:paraId="2D7203B5"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15,42 eura mjesečno </w:t>
            </w:r>
          </w:p>
        </w:tc>
      </w:tr>
      <w:tr w:rsidR="0053469D" w:rsidRPr="00E62AF6" w14:paraId="6564077F" w14:textId="77777777" w:rsidTr="00BD01CD">
        <w:tc>
          <w:tcPr>
            <w:tcW w:w="1413" w:type="dxa"/>
          </w:tcPr>
          <w:p w14:paraId="7DC51B1F"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Kanta 120</w:t>
            </w:r>
          </w:p>
        </w:tc>
        <w:tc>
          <w:tcPr>
            <w:tcW w:w="4628" w:type="dxa"/>
          </w:tcPr>
          <w:p w14:paraId="0DAE79A3"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4,12 eura za 1. pražnjenje, </w:t>
            </w:r>
          </w:p>
          <w:p w14:paraId="797D21FA"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1,98  eura za 2. pražnjenje, </w:t>
            </w:r>
          </w:p>
          <w:p w14:paraId="508D63C3"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1,73 eura  za 3. pražnjenje, </w:t>
            </w:r>
          </w:p>
          <w:p w14:paraId="5B391810"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1,32  eura za 4. pražnjenje</w:t>
            </w:r>
          </w:p>
        </w:tc>
        <w:tc>
          <w:tcPr>
            <w:tcW w:w="3168" w:type="dxa"/>
          </w:tcPr>
          <w:p w14:paraId="385D110E"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4,16 eura po 1 pražnjenju </w:t>
            </w:r>
          </w:p>
        </w:tc>
      </w:tr>
      <w:tr w:rsidR="0053469D" w:rsidRPr="00E62AF6" w14:paraId="668AB9FD" w14:textId="77777777" w:rsidTr="00BD01CD">
        <w:tc>
          <w:tcPr>
            <w:tcW w:w="1413" w:type="dxa"/>
          </w:tcPr>
          <w:p w14:paraId="498082EE"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Kanta 240</w:t>
            </w:r>
          </w:p>
        </w:tc>
        <w:tc>
          <w:tcPr>
            <w:tcW w:w="4628" w:type="dxa"/>
          </w:tcPr>
          <w:p w14:paraId="622BBE99"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8,24  eura za 1. pražnjenje, </w:t>
            </w:r>
          </w:p>
          <w:p w14:paraId="433BE121"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3,96   eura za 2. pražnjenje, </w:t>
            </w:r>
          </w:p>
          <w:p w14:paraId="6B3877E4"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3,46  eura  za 3. pražnjenje, </w:t>
            </w:r>
          </w:p>
          <w:p w14:paraId="705C5BEA"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2,64   eura za 4. pražnjenje</w:t>
            </w:r>
          </w:p>
        </w:tc>
        <w:tc>
          <w:tcPr>
            <w:tcW w:w="3168" w:type="dxa"/>
          </w:tcPr>
          <w:p w14:paraId="223F040A"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8,32 eura po 1 pražnjenju </w:t>
            </w:r>
          </w:p>
        </w:tc>
      </w:tr>
      <w:tr w:rsidR="0053469D" w:rsidRPr="00E62AF6" w14:paraId="728350C9" w14:textId="77777777" w:rsidTr="00BD01CD">
        <w:tc>
          <w:tcPr>
            <w:tcW w:w="1413" w:type="dxa"/>
          </w:tcPr>
          <w:p w14:paraId="730E0E40"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Kanta 1100</w:t>
            </w:r>
          </w:p>
        </w:tc>
        <w:tc>
          <w:tcPr>
            <w:tcW w:w="4628" w:type="dxa"/>
          </w:tcPr>
          <w:p w14:paraId="7D45AA4D"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37,77 eura za 1. pražnjenje, </w:t>
            </w:r>
          </w:p>
          <w:p w14:paraId="74A35251"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18,13   eura za 2. pražnjenje, </w:t>
            </w:r>
          </w:p>
          <w:p w14:paraId="3899E17E"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15,86  eura  za 3. pražnjenje, </w:t>
            </w:r>
          </w:p>
          <w:p w14:paraId="026C6031"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12,09    eura za 4. pražnjenje</w:t>
            </w:r>
          </w:p>
        </w:tc>
        <w:tc>
          <w:tcPr>
            <w:tcW w:w="3168" w:type="dxa"/>
          </w:tcPr>
          <w:p w14:paraId="12B2DADF"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38,11 eura po 1 pražnjenju </w:t>
            </w:r>
          </w:p>
        </w:tc>
      </w:tr>
    </w:tbl>
    <w:p w14:paraId="32BF3392" w14:textId="77777777" w:rsidR="0053469D" w:rsidRPr="00E62AF6" w:rsidRDefault="0053469D" w:rsidP="0053469D">
      <w:pPr>
        <w:rPr>
          <w:rFonts w:ascii="Book Antiqua" w:hAnsi="Book Antiqua"/>
          <w:sz w:val="20"/>
          <w:szCs w:val="20"/>
        </w:rPr>
      </w:pPr>
    </w:p>
    <w:p w14:paraId="6C2A27F3" w14:textId="77777777" w:rsidR="0053469D" w:rsidRPr="00E62AF6" w:rsidRDefault="0053469D" w:rsidP="0053469D">
      <w:pPr>
        <w:rPr>
          <w:rFonts w:ascii="Book Antiqua" w:hAnsi="Book Antiqua"/>
          <w:b/>
          <w:bCs/>
          <w:sz w:val="20"/>
          <w:szCs w:val="20"/>
        </w:rPr>
      </w:pPr>
      <w:r w:rsidRPr="00E62AF6">
        <w:rPr>
          <w:rFonts w:ascii="Book Antiqua" w:hAnsi="Book Antiqua"/>
          <w:b/>
          <w:bCs/>
          <w:sz w:val="20"/>
          <w:szCs w:val="20"/>
        </w:rPr>
        <w:t xml:space="preserve">*Odluku o visini fiksnog dijela donosi Općinsko vijeće Općine Tovarnik. </w:t>
      </w:r>
    </w:p>
    <w:p w14:paraId="284B9329" w14:textId="77777777" w:rsidR="0053469D" w:rsidRPr="00E62AF6" w:rsidRDefault="0053469D" w:rsidP="0053469D">
      <w:pPr>
        <w:rPr>
          <w:rFonts w:ascii="Book Antiqua" w:hAnsi="Book Antiqua"/>
          <w:b/>
          <w:bCs/>
          <w:sz w:val="20"/>
          <w:szCs w:val="20"/>
        </w:rPr>
      </w:pPr>
      <w:r w:rsidRPr="00E62AF6">
        <w:rPr>
          <w:rFonts w:ascii="Book Antiqua" w:hAnsi="Book Antiqua"/>
          <w:b/>
          <w:bCs/>
          <w:sz w:val="20"/>
          <w:szCs w:val="20"/>
        </w:rPr>
        <w:t xml:space="preserve">*Odluku o visini varijabilnog  dijela javne usluge donosi koncesionar uz prethodnu suglasnost općinskog načelnika.  </w:t>
      </w:r>
    </w:p>
    <w:p w14:paraId="7659455D" w14:textId="77777777" w:rsidR="0053469D" w:rsidRPr="00E62AF6" w:rsidRDefault="0053469D" w:rsidP="0053469D">
      <w:pPr>
        <w:rPr>
          <w:rFonts w:ascii="Book Antiqua" w:hAnsi="Book Antiqua"/>
          <w:sz w:val="20"/>
          <w:szCs w:val="20"/>
        </w:rPr>
      </w:pPr>
      <w:r w:rsidRPr="00E62AF6">
        <w:rPr>
          <w:rFonts w:ascii="Book Antiqua" w:hAnsi="Book Antiqua"/>
          <w:sz w:val="20"/>
          <w:szCs w:val="20"/>
        </w:rPr>
        <w:t xml:space="preserve">Predlaže se da koncesionar dva puta mjesečno prikuplja komunalni otpad po naprijed navedenim cijenama. </w:t>
      </w:r>
    </w:p>
    <w:p w14:paraId="59C6E6D6" w14:textId="77777777" w:rsidR="0053469D" w:rsidRPr="00E62AF6" w:rsidRDefault="0053469D" w:rsidP="0053469D">
      <w:pPr>
        <w:rPr>
          <w:rFonts w:ascii="Book Antiqua" w:hAnsi="Book Antiqua"/>
          <w:b/>
          <w:bCs/>
          <w:sz w:val="20"/>
          <w:szCs w:val="20"/>
          <w:u w:val="single"/>
        </w:rPr>
      </w:pPr>
      <w:r w:rsidRPr="00E62AF6">
        <w:rPr>
          <w:rFonts w:ascii="Book Antiqua" w:hAnsi="Book Antiqua"/>
          <w:b/>
          <w:bCs/>
          <w:sz w:val="20"/>
          <w:szCs w:val="20"/>
        </w:rPr>
        <w:t xml:space="preserve">Iznos mjesečnog računa za korisnike koji imaju kantu od 120 l te je  izvoze 2  puta mjesečno ( najveći broj kućanstava ) </w:t>
      </w:r>
      <w:r w:rsidRPr="00E62AF6">
        <w:rPr>
          <w:rFonts w:ascii="Book Antiqua" w:hAnsi="Book Antiqua"/>
          <w:b/>
          <w:bCs/>
          <w:sz w:val="20"/>
          <w:szCs w:val="20"/>
          <w:u w:val="single"/>
        </w:rPr>
        <w:t xml:space="preserve">bi bio 20,75  eura mjesečno . ( a trenutno je 14, 97 eura mjesečno za 4 izvoza  ) </w:t>
      </w:r>
    </w:p>
    <w:p w14:paraId="1699806C" w14:textId="77777777" w:rsidR="0053469D" w:rsidRPr="00E62AF6" w:rsidRDefault="0053469D" w:rsidP="0053469D">
      <w:pPr>
        <w:rPr>
          <w:rFonts w:ascii="Book Antiqua" w:hAnsi="Book Antiqua"/>
          <w:sz w:val="20"/>
          <w:szCs w:val="20"/>
        </w:rPr>
      </w:pPr>
      <w:r w:rsidRPr="00E62AF6">
        <w:rPr>
          <w:rFonts w:ascii="Book Antiqua" w:hAnsi="Book Antiqua"/>
          <w:b/>
          <w:bCs/>
          <w:sz w:val="20"/>
          <w:szCs w:val="20"/>
        </w:rPr>
        <w:t>Koncesionar predlaže Općini Tovarnik da sufinancira cijenu odvoza otpada na način da sklopi s koncesionarom sporazum o plaćanju naknade propisane uredbom o jediničnoj naknadi za odlaganje otpada.</w:t>
      </w:r>
      <w:r w:rsidRPr="00E62AF6">
        <w:rPr>
          <w:rFonts w:ascii="Book Antiqua" w:hAnsi="Book Antiqua"/>
          <w:sz w:val="20"/>
          <w:szCs w:val="20"/>
        </w:rPr>
        <w:t xml:space="preserve"> Prema navedenoj  Uredbi koncesionar trenutno plaća iznose po toni odloženog otpada i to: </w:t>
      </w:r>
    </w:p>
    <w:p w14:paraId="19E0658F" w14:textId="77777777" w:rsidR="0053469D" w:rsidRPr="00E62AF6" w:rsidRDefault="0053469D" w:rsidP="0053469D">
      <w:pPr>
        <w:rPr>
          <w:rFonts w:ascii="Book Antiqua" w:hAnsi="Book Antiqua"/>
          <w:sz w:val="20"/>
          <w:szCs w:val="20"/>
        </w:rPr>
      </w:pPr>
      <w:r w:rsidRPr="00E62AF6">
        <w:rPr>
          <w:rFonts w:ascii="Book Antiqua" w:hAnsi="Book Antiqua"/>
          <w:sz w:val="20"/>
          <w:szCs w:val="20"/>
        </w:rPr>
        <w:t xml:space="preserve">Za 2026- 35 eura/toni </w:t>
      </w:r>
    </w:p>
    <w:p w14:paraId="50A4ECE0" w14:textId="77777777" w:rsidR="0053469D" w:rsidRPr="00E62AF6" w:rsidRDefault="0053469D" w:rsidP="0053469D">
      <w:pPr>
        <w:rPr>
          <w:rFonts w:ascii="Book Antiqua" w:hAnsi="Book Antiqua"/>
          <w:sz w:val="20"/>
          <w:szCs w:val="20"/>
        </w:rPr>
      </w:pPr>
      <w:r w:rsidRPr="00E62AF6">
        <w:rPr>
          <w:rFonts w:ascii="Book Antiqua" w:hAnsi="Book Antiqua"/>
          <w:sz w:val="20"/>
          <w:szCs w:val="20"/>
        </w:rPr>
        <w:t xml:space="preserve">Za 2027-40 eura/tona </w:t>
      </w:r>
    </w:p>
    <w:p w14:paraId="6220239E" w14:textId="77777777" w:rsidR="0053469D" w:rsidRPr="00E62AF6" w:rsidRDefault="0053469D" w:rsidP="0053469D">
      <w:pPr>
        <w:rPr>
          <w:rFonts w:ascii="Book Antiqua" w:hAnsi="Book Antiqua"/>
          <w:sz w:val="20"/>
          <w:szCs w:val="20"/>
        </w:rPr>
      </w:pPr>
      <w:r w:rsidRPr="00E62AF6">
        <w:rPr>
          <w:rFonts w:ascii="Book Antiqua" w:hAnsi="Book Antiqua"/>
          <w:sz w:val="20"/>
          <w:szCs w:val="20"/>
        </w:rPr>
        <w:t>U 2025. godini u Općini Tovarnik prikupljeno je 391 980 kg MKO. što znači da bi u slučaju sufinanciranja Općina Tovarnik morala izdvojiti cca 13 000/14 000 eura godišnje a cijena odnosno varijabilni dio cijene odvoza komunalnog otpada  za kućanstva bi iznosio:</w:t>
      </w:r>
    </w:p>
    <w:p w14:paraId="060340DD" w14:textId="77777777" w:rsidR="0053469D" w:rsidRPr="00E62AF6" w:rsidRDefault="0053469D" w:rsidP="0053469D">
      <w:pPr>
        <w:rPr>
          <w:rFonts w:ascii="Book Antiqua" w:hAnsi="Book Antiqua"/>
          <w:sz w:val="20"/>
          <w:szCs w:val="20"/>
        </w:rPr>
      </w:pPr>
    </w:p>
    <w:tbl>
      <w:tblPr>
        <w:tblStyle w:val="Reetkatablice"/>
        <w:tblW w:w="0" w:type="auto"/>
        <w:tblLook w:val="04A0" w:firstRow="1" w:lastRow="0" w:firstColumn="1" w:lastColumn="0" w:noHBand="0" w:noVBand="1"/>
      </w:tblPr>
      <w:tblGrid>
        <w:gridCol w:w="4531"/>
        <w:gridCol w:w="4531"/>
      </w:tblGrid>
      <w:tr w:rsidR="0053469D" w:rsidRPr="00E62AF6" w14:paraId="189311E4" w14:textId="77777777" w:rsidTr="00BD01CD">
        <w:tc>
          <w:tcPr>
            <w:tcW w:w="4531" w:type="dxa"/>
          </w:tcPr>
          <w:p w14:paraId="45DC174E"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Kanta 60 l </w:t>
            </w:r>
          </w:p>
        </w:tc>
        <w:tc>
          <w:tcPr>
            <w:tcW w:w="4531" w:type="dxa"/>
          </w:tcPr>
          <w:p w14:paraId="2776EDF2"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0,60 po jednom odvozu </w:t>
            </w:r>
          </w:p>
        </w:tc>
      </w:tr>
      <w:tr w:rsidR="0053469D" w:rsidRPr="00E62AF6" w14:paraId="2A3CF19C" w14:textId="77777777" w:rsidTr="00BD01CD">
        <w:tc>
          <w:tcPr>
            <w:tcW w:w="4531" w:type="dxa"/>
          </w:tcPr>
          <w:p w14:paraId="5D221B69"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Kanta 120 l </w:t>
            </w:r>
          </w:p>
        </w:tc>
        <w:tc>
          <w:tcPr>
            <w:tcW w:w="4531" w:type="dxa"/>
          </w:tcPr>
          <w:p w14:paraId="00828535"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1,20 po jednom odvozu </w:t>
            </w:r>
          </w:p>
        </w:tc>
      </w:tr>
      <w:tr w:rsidR="0053469D" w:rsidRPr="00E62AF6" w14:paraId="62CD2149" w14:textId="77777777" w:rsidTr="00BD01CD">
        <w:tc>
          <w:tcPr>
            <w:tcW w:w="4531" w:type="dxa"/>
          </w:tcPr>
          <w:p w14:paraId="7F0DBFB7"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Kanta 240 l </w:t>
            </w:r>
          </w:p>
        </w:tc>
        <w:tc>
          <w:tcPr>
            <w:tcW w:w="4531" w:type="dxa"/>
          </w:tcPr>
          <w:p w14:paraId="4D80D736"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2,38 po jednom odvozu </w:t>
            </w:r>
          </w:p>
        </w:tc>
      </w:tr>
      <w:tr w:rsidR="0053469D" w:rsidRPr="00E62AF6" w14:paraId="4B37FA54" w14:textId="77777777" w:rsidTr="00BD01CD">
        <w:tc>
          <w:tcPr>
            <w:tcW w:w="4531" w:type="dxa"/>
          </w:tcPr>
          <w:p w14:paraId="7282D238"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Spremnik 1100 l</w:t>
            </w:r>
          </w:p>
        </w:tc>
        <w:tc>
          <w:tcPr>
            <w:tcW w:w="4531" w:type="dxa"/>
          </w:tcPr>
          <w:p w14:paraId="1FC7B358" w14:textId="77777777" w:rsidR="0053469D" w:rsidRPr="00E62AF6" w:rsidRDefault="0053469D" w:rsidP="00BD01CD">
            <w:pPr>
              <w:rPr>
                <w:rFonts w:ascii="Book Antiqua" w:hAnsi="Book Antiqua"/>
                <w:sz w:val="20"/>
                <w:szCs w:val="20"/>
              </w:rPr>
            </w:pPr>
            <w:r w:rsidRPr="00E62AF6">
              <w:rPr>
                <w:rFonts w:ascii="Book Antiqua" w:hAnsi="Book Antiqua"/>
                <w:sz w:val="20"/>
                <w:szCs w:val="20"/>
              </w:rPr>
              <w:t xml:space="preserve">10, 94 po jednom odvozu </w:t>
            </w:r>
          </w:p>
        </w:tc>
      </w:tr>
    </w:tbl>
    <w:p w14:paraId="3D8B4DAB" w14:textId="77777777" w:rsidR="0053469D" w:rsidRPr="00E62AF6" w:rsidRDefault="0053469D" w:rsidP="0053469D">
      <w:pPr>
        <w:rPr>
          <w:rFonts w:ascii="Book Antiqua" w:hAnsi="Book Antiqua"/>
          <w:sz w:val="20"/>
          <w:szCs w:val="20"/>
        </w:rPr>
      </w:pPr>
    </w:p>
    <w:p w14:paraId="242F7B34" w14:textId="77777777" w:rsidR="0053469D" w:rsidRPr="00E62AF6" w:rsidRDefault="0053469D" w:rsidP="0053469D">
      <w:pPr>
        <w:rPr>
          <w:rFonts w:ascii="Book Antiqua" w:hAnsi="Book Antiqua"/>
          <w:b/>
          <w:bCs/>
          <w:sz w:val="20"/>
          <w:szCs w:val="20"/>
        </w:rPr>
      </w:pPr>
      <w:r w:rsidRPr="00E62AF6">
        <w:rPr>
          <w:rFonts w:ascii="Book Antiqua" w:hAnsi="Book Antiqua"/>
          <w:b/>
          <w:bCs/>
          <w:sz w:val="20"/>
          <w:szCs w:val="20"/>
        </w:rPr>
        <w:lastRenderedPageBreak/>
        <w:t xml:space="preserve">U slučaju sklapanja sporazuma o sufinanciranju između Općine Tovarnik i koncesionara iznos mjesečnog računa za korisnike koji imaju kantu od 120 l te je izvoze 2   puta mjesečno ( najveći broj kućanstava ) </w:t>
      </w:r>
      <w:r w:rsidRPr="00E62AF6">
        <w:rPr>
          <w:rFonts w:ascii="Book Antiqua" w:hAnsi="Book Antiqua"/>
          <w:b/>
          <w:bCs/>
          <w:sz w:val="20"/>
          <w:szCs w:val="20"/>
          <w:u w:val="single"/>
        </w:rPr>
        <w:t>bi bio 17,23  eura. ( a trenutno je 14, 97 eura za 4 izvoza )</w:t>
      </w:r>
    </w:p>
    <w:p w14:paraId="3CC0EDFF" w14:textId="77777777" w:rsidR="0053469D" w:rsidRPr="00E62AF6" w:rsidRDefault="0053469D" w:rsidP="0053469D">
      <w:pPr>
        <w:rPr>
          <w:rFonts w:ascii="Book Antiqua" w:hAnsi="Book Antiqua"/>
          <w:sz w:val="20"/>
          <w:szCs w:val="20"/>
        </w:rPr>
      </w:pPr>
      <w:r w:rsidRPr="00E62AF6">
        <w:rPr>
          <w:rFonts w:ascii="Book Antiqua" w:hAnsi="Book Antiqua"/>
          <w:sz w:val="20"/>
          <w:szCs w:val="20"/>
        </w:rPr>
        <w:t xml:space="preserve">Koncesija ističe u listopadu 2027., što znači da će se već početkom 2026. godine raspisati novi natječaj za dodjelu koncesije kada će u samom postupku biti utvrđeni varijabilni iznosi cijene. </w:t>
      </w:r>
    </w:p>
    <w:p w14:paraId="507720B5" w14:textId="77777777" w:rsidR="0053469D" w:rsidRPr="00E62AF6" w:rsidRDefault="0053469D" w:rsidP="0053469D">
      <w:pPr>
        <w:rPr>
          <w:rFonts w:ascii="Book Antiqua" w:hAnsi="Book Antiqua"/>
          <w:sz w:val="20"/>
          <w:szCs w:val="20"/>
        </w:rPr>
      </w:pPr>
      <w:r w:rsidRPr="00E62AF6">
        <w:rPr>
          <w:rFonts w:ascii="Book Antiqua" w:hAnsi="Book Antiqua"/>
          <w:sz w:val="20"/>
          <w:szCs w:val="20"/>
        </w:rPr>
        <w:t xml:space="preserve">Odluka o iznosu Fiksnog  dijela  je u nadležnosti Općinskog vijeća. </w:t>
      </w:r>
    </w:p>
    <w:p w14:paraId="052EAE21" w14:textId="77777777" w:rsidR="0053469D" w:rsidRPr="00E62AF6" w:rsidRDefault="0053469D" w:rsidP="0053469D">
      <w:pPr>
        <w:rPr>
          <w:rFonts w:ascii="Book Antiqua" w:hAnsi="Book Antiqua"/>
          <w:sz w:val="20"/>
          <w:szCs w:val="20"/>
        </w:rPr>
      </w:pPr>
      <w:r w:rsidRPr="00E62AF6">
        <w:rPr>
          <w:rFonts w:ascii="Book Antiqua" w:hAnsi="Book Antiqua"/>
          <w:sz w:val="20"/>
          <w:szCs w:val="20"/>
        </w:rPr>
        <w:t xml:space="preserve">Sve su cijene iskazane s PDV-om te se odnose na korisnike koji </w:t>
      </w:r>
      <w:proofErr w:type="spellStart"/>
      <w:r w:rsidRPr="00E62AF6">
        <w:rPr>
          <w:rFonts w:ascii="Book Antiqua" w:hAnsi="Book Antiqua"/>
          <w:sz w:val="20"/>
          <w:szCs w:val="20"/>
        </w:rPr>
        <w:t>kompostiraju</w:t>
      </w:r>
      <w:proofErr w:type="spellEnd"/>
      <w:r w:rsidRPr="00E62AF6">
        <w:rPr>
          <w:rFonts w:ascii="Book Antiqua" w:hAnsi="Book Antiqua"/>
          <w:sz w:val="20"/>
          <w:szCs w:val="20"/>
        </w:rPr>
        <w:t xml:space="preserve"> tj. ne odlažu biootpad u spremnike za  </w:t>
      </w:r>
      <w:proofErr w:type="spellStart"/>
      <w:r w:rsidRPr="00E62AF6">
        <w:rPr>
          <w:rFonts w:ascii="Book Antiqua" w:hAnsi="Book Antiqua"/>
          <w:sz w:val="20"/>
          <w:szCs w:val="20"/>
        </w:rPr>
        <w:t>mješani</w:t>
      </w:r>
      <w:proofErr w:type="spellEnd"/>
      <w:r w:rsidRPr="00E62AF6">
        <w:rPr>
          <w:rFonts w:ascii="Book Antiqua" w:hAnsi="Book Antiqua"/>
          <w:sz w:val="20"/>
          <w:szCs w:val="20"/>
        </w:rPr>
        <w:t xml:space="preserve"> </w:t>
      </w:r>
      <w:proofErr w:type="spellStart"/>
      <w:r w:rsidRPr="00E62AF6">
        <w:rPr>
          <w:rFonts w:ascii="Book Antiqua" w:hAnsi="Book Antiqua"/>
          <w:sz w:val="20"/>
          <w:szCs w:val="20"/>
        </w:rPr>
        <w:t>komunlani</w:t>
      </w:r>
      <w:proofErr w:type="spellEnd"/>
      <w:r w:rsidRPr="00E62AF6">
        <w:rPr>
          <w:rFonts w:ascii="Book Antiqua" w:hAnsi="Book Antiqua"/>
          <w:sz w:val="20"/>
          <w:szCs w:val="20"/>
        </w:rPr>
        <w:t xml:space="preserve"> otpad – MKO ( što su gotovo sva kućanstva u Općini Tovarnik ).</w:t>
      </w:r>
    </w:p>
    <w:p w14:paraId="6695B342" w14:textId="77777777" w:rsidR="0053469D" w:rsidRPr="00E62AF6" w:rsidRDefault="0053469D" w:rsidP="0053469D">
      <w:pPr>
        <w:rPr>
          <w:rFonts w:ascii="Book Antiqua" w:hAnsi="Book Antiqua"/>
          <w:sz w:val="20"/>
          <w:szCs w:val="20"/>
        </w:rPr>
      </w:pPr>
    </w:p>
    <w:p w14:paraId="478BBE4B" w14:textId="77777777" w:rsidR="0053469D" w:rsidRPr="00E62AF6" w:rsidRDefault="0053469D">
      <w:pPr>
        <w:rPr>
          <w:rFonts w:ascii="Book Antiqua" w:hAnsi="Book Antiqua"/>
          <w:sz w:val="20"/>
          <w:szCs w:val="20"/>
        </w:rPr>
      </w:pPr>
    </w:p>
    <w:sectPr w:rsidR="0053469D" w:rsidRPr="00E62A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41"/>
    <w:rsid w:val="00106D90"/>
    <w:rsid w:val="002C4E41"/>
    <w:rsid w:val="00521696"/>
    <w:rsid w:val="0053469D"/>
    <w:rsid w:val="006310DE"/>
    <w:rsid w:val="00776A67"/>
    <w:rsid w:val="007D2EA5"/>
    <w:rsid w:val="00E62AF6"/>
    <w:rsid w:val="00E65519"/>
    <w:rsid w:val="00F751A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42326"/>
  <w15:chartTrackingRefBased/>
  <w15:docId w15:val="{22990B43-DD00-4364-A1E9-6304B00D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2C4E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2C4E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2C4E4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2C4E4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2C4E4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2C4E4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C4E4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C4E4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C4E4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C4E4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2C4E4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2C4E4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2C4E4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2C4E4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2C4E4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C4E4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C4E4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C4E41"/>
    <w:rPr>
      <w:rFonts w:eastAsiaTheme="majorEastAsia" w:cstheme="majorBidi"/>
      <w:color w:val="272727" w:themeColor="text1" w:themeTint="D8"/>
    </w:rPr>
  </w:style>
  <w:style w:type="paragraph" w:styleId="Naslov">
    <w:name w:val="Title"/>
    <w:basedOn w:val="Normal"/>
    <w:next w:val="Normal"/>
    <w:link w:val="NaslovChar"/>
    <w:uiPriority w:val="10"/>
    <w:qFormat/>
    <w:rsid w:val="002C4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C4E4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C4E4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C4E4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C4E41"/>
    <w:pPr>
      <w:spacing w:before="160"/>
      <w:jc w:val="center"/>
    </w:pPr>
    <w:rPr>
      <w:i/>
      <w:iCs/>
      <w:color w:val="404040" w:themeColor="text1" w:themeTint="BF"/>
    </w:rPr>
  </w:style>
  <w:style w:type="character" w:customStyle="1" w:styleId="CitatChar">
    <w:name w:val="Citat Char"/>
    <w:basedOn w:val="Zadanifontodlomka"/>
    <w:link w:val="Citat"/>
    <w:uiPriority w:val="29"/>
    <w:rsid w:val="002C4E41"/>
    <w:rPr>
      <w:i/>
      <w:iCs/>
      <w:color w:val="404040" w:themeColor="text1" w:themeTint="BF"/>
    </w:rPr>
  </w:style>
  <w:style w:type="paragraph" w:styleId="Odlomakpopisa">
    <w:name w:val="List Paragraph"/>
    <w:basedOn w:val="Normal"/>
    <w:uiPriority w:val="34"/>
    <w:qFormat/>
    <w:rsid w:val="002C4E41"/>
    <w:pPr>
      <w:ind w:left="720"/>
      <w:contextualSpacing/>
    </w:pPr>
  </w:style>
  <w:style w:type="character" w:styleId="Jakoisticanje">
    <w:name w:val="Intense Emphasis"/>
    <w:basedOn w:val="Zadanifontodlomka"/>
    <w:uiPriority w:val="21"/>
    <w:qFormat/>
    <w:rsid w:val="002C4E41"/>
    <w:rPr>
      <w:i/>
      <w:iCs/>
      <w:color w:val="2F5496" w:themeColor="accent1" w:themeShade="BF"/>
    </w:rPr>
  </w:style>
  <w:style w:type="paragraph" w:styleId="Naglaencitat">
    <w:name w:val="Intense Quote"/>
    <w:basedOn w:val="Normal"/>
    <w:next w:val="Normal"/>
    <w:link w:val="NaglaencitatChar"/>
    <w:uiPriority w:val="30"/>
    <w:qFormat/>
    <w:rsid w:val="002C4E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C4E41"/>
    <w:rPr>
      <w:i/>
      <w:iCs/>
      <w:color w:val="2F5496" w:themeColor="accent1" w:themeShade="BF"/>
    </w:rPr>
  </w:style>
  <w:style w:type="character" w:styleId="Istaknutareferenca">
    <w:name w:val="Intense Reference"/>
    <w:basedOn w:val="Zadanifontodlomka"/>
    <w:uiPriority w:val="32"/>
    <w:qFormat/>
    <w:rsid w:val="002C4E41"/>
    <w:rPr>
      <w:b/>
      <w:bCs/>
      <w:smallCaps/>
      <w:color w:val="2F5496" w:themeColor="accent1" w:themeShade="BF"/>
      <w:spacing w:val="5"/>
    </w:rPr>
  </w:style>
  <w:style w:type="table" w:styleId="Reetkatablice">
    <w:name w:val="Table Grid"/>
    <w:basedOn w:val="Obinatablica"/>
    <w:uiPriority w:val="39"/>
    <w:rsid w:val="00534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5</Pages>
  <Words>1450</Words>
  <Characters>8270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elizabeta širić</dc:creator>
  <cp:keywords/>
  <dc:description/>
  <cp:lastModifiedBy>elizabeta širić</cp:lastModifiedBy>
  <cp:revision>1</cp:revision>
  <dcterms:created xsi:type="dcterms:W3CDTF">2026-10-13T09:01:00Z</dcterms:created>
  <dcterms:modified xsi:type="dcterms:W3CDTF">2026-10-13T10:02:00Z</dcterms:modified>
</cp:coreProperties>
</file>