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FB2BC" w14:textId="77777777" w:rsidR="008A40E2" w:rsidRPr="000114FC" w:rsidRDefault="008A40E2" w:rsidP="008A40E2">
      <w:pPr>
        <w:rPr>
          <w:rFonts w:ascii="Book Antiqua" w:hAnsi="Book Antiqua"/>
        </w:rPr>
      </w:pPr>
      <w:r w:rsidRPr="000114FC">
        <w:rPr>
          <w:rFonts w:ascii="Book Antiqua" w:hAnsi="Book Antiqua"/>
          <w:i/>
          <w:noProof/>
        </w:rPr>
        <w:drawing>
          <wp:inline distT="0" distB="0" distL="0" distR="0" wp14:anchorId="26FF836F" wp14:editId="3361F558">
            <wp:extent cx="657225" cy="833267"/>
            <wp:effectExtent l="0" t="0" r="0" b="5080"/>
            <wp:docPr id="1" name="Slika 1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20" cy="83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4FC">
        <w:rPr>
          <w:rFonts w:ascii="Book Antiqua" w:hAnsi="Book Antiqua"/>
          <w:i/>
          <w:noProof/>
        </w:rPr>
        <w:t xml:space="preserve">              </w:t>
      </w:r>
    </w:p>
    <w:p w14:paraId="6FB8BF45" w14:textId="77777777" w:rsidR="008A40E2" w:rsidRPr="000114FC" w:rsidRDefault="008A40E2" w:rsidP="008A40E2">
      <w:pPr>
        <w:ind w:firstLine="0"/>
        <w:jc w:val="left"/>
        <w:rPr>
          <w:rFonts w:ascii="Book Antiqua" w:hAnsi="Book Antiqua"/>
        </w:rPr>
      </w:pPr>
      <w:r w:rsidRPr="000114FC">
        <w:rPr>
          <w:rFonts w:ascii="Book Antiqua" w:hAnsi="Book Antiqua"/>
        </w:rPr>
        <w:t>REPUBLIKA HRVATSKA</w:t>
      </w:r>
    </w:p>
    <w:p w14:paraId="1D8EA644" w14:textId="77777777" w:rsidR="008A40E2" w:rsidRPr="000114FC" w:rsidRDefault="008A40E2" w:rsidP="008A40E2">
      <w:pPr>
        <w:ind w:firstLine="0"/>
        <w:jc w:val="left"/>
        <w:rPr>
          <w:rFonts w:ascii="Book Antiqua" w:hAnsi="Book Antiqua"/>
        </w:rPr>
      </w:pPr>
      <w:r w:rsidRPr="000114FC">
        <w:rPr>
          <w:rFonts w:ascii="Book Antiqua" w:hAnsi="Book Antiqua"/>
        </w:rPr>
        <w:t>VUKOVARSKO-SRIJEMSKA ŽUPANIJA</w:t>
      </w:r>
    </w:p>
    <w:p w14:paraId="048D3D46" w14:textId="77777777" w:rsidR="008A40E2" w:rsidRDefault="008A40E2" w:rsidP="008A40E2">
      <w:pPr>
        <w:rPr>
          <w:rFonts w:ascii="Book Antiqua" w:hAnsi="Book Antiqua"/>
          <w:b/>
        </w:rPr>
      </w:pPr>
      <w:r w:rsidRPr="000114FC">
        <w:rPr>
          <w:rFonts w:ascii="Book Antiqua" w:hAnsi="Book Antiqua"/>
          <w:noProof/>
        </w:rPr>
        <w:drawing>
          <wp:anchor distT="0" distB="0" distL="114300" distR="114300" simplePos="0" relativeHeight="251659264" behindDoc="0" locked="0" layoutInCell="1" allowOverlap="1" wp14:anchorId="500DF767" wp14:editId="42D8FA5E">
            <wp:simplePos x="0" y="0"/>
            <wp:positionH relativeFrom="margin">
              <wp:align>left</wp:align>
            </wp:positionH>
            <wp:positionV relativeFrom="paragraph">
              <wp:posOffset>80645</wp:posOffset>
            </wp:positionV>
            <wp:extent cx="333375" cy="414020"/>
            <wp:effectExtent l="0" t="0" r="9525" b="5080"/>
            <wp:wrapSquare wrapText="bothSides"/>
            <wp:docPr id="2" name="Slika 2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EEEDEF"/>
                        </a:clrFrom>
                        <a:clrTo>
                          <a:srgbClr val="EEEDEF">
                            <a:alpha val="0"/>
                          </a:srgbClr>
                        </a:clrTo>
                      </a:clrChange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744D3E" w14:textId="77777777" w:rsidR="008A40E2" w:rsidRPr="000114FC" w:rsidRDefault="008A40E2" w:rsidP="008A40E2">
      <w:pPr>
        <w:ind w:firstLine="0"/>
        <w:rPr>
          <w:rFonts w:ascii="Book Antiqua" w:hAnsi="Book Antiqua"/>
          <w:b/>
        </w:rPr>
      </w:pPr>
      <w:r w:rsidRPr="000114FC">
        <w:rPr>
          <w:rFonts w:ascii="Book Antiqua" w:hAnsi="Book Antiqua"/>
          <w:b/>
        </w:rPr>
        <w:t>OPĆINA TOVARNIK</w:t>
      </w:r>
    </w:p>
    <w:p w14:paraId="3DC420CF" w14:textId="77777777" w:rsidR="008A40E2" w:rsidRPr="000114FC" w:rsidRDefault="008A40E2" w:rsidP="008A40E2">
      <w:pPr>
        <w:rPr>
          <w:rFonts w:ascii="Book Antiqua" w:hAnsi="Book Antiqua"/>
          <w:b/>
        </w:rPr>
      </w:pPr>
    </w:p>
    <w:p w14:paraId="282B8483" w14:textId="77777777" w:rsidR="008A40E2" w:rsidRPr="000114FC" w:rsidRDefault="008A40E2" w:rsidP="008A40E2">
      <w:pPr>
        <w:rPr>
          <w:rFonts w:ascii="Book Antiqua" w:hAnsi="Book Antiqua"/>
          <w:b/>
        </w:rPr>
      </w:pPr>
    </w:p>
    <w:p w14:paraId="28874ADE" w14:textId="77777777" w:rsidR="008A40E2" w:rsidRDefault="008A40E2" w:rsidP="008A40E2">
      <w:pPr>
        <w:ind w:firstLine="0"/>
        <w:rPr>
          <w:rFonts w:ascii="Book Antiqua" w:hAnsi="Book Antiqua"/>
          <w:b/>
        </w:rPr>
      </w:pPr>
      <w:r w:rsidRPr="000114FC">
        <w:rPr>
          <w:rFonts w:ascii="Book Antiqua" w:hAnsi="Book Antiqua"/>
          <w:b/>
        </w:rPr>
        <w:t>OPĆINSKI NAČELNIK</w:t>
      </w:r>
    </w:p>
    <w:p w14:paraId="694FDFBE" w14:textId="77777777" w:rsidR="008A40E2" w:rsidRDefault="008A40E2" w:rsidP="008A40E2">
      <w:pPr>
        <w:ind w:firstLine="0"/>
        <w:rPr>
          <w:rFonts w:ascii="Book Antiqua" w:hAnsi="Book Antiqua"/>
          <w:b/>
        </w:rPr>
      </w:pPr>
    </w:p>
    <w:p w14:paraId="38476599" w14:textId="77777777" w:rsidR="008A40E2" w:rsidRDefault="008A40E2" w:rsidP="008A40E2">
      <w:pPr>
        <w:ind w:firstLine="0"/>
        <w:rPr>
          <w:rFonts w:ascii="Book Antiqua" w:hAnsi="Book Antiqua"/>
          <w:b/>
        </w:rPr>
      </w:pPr>
    </w:p>
    <w:p w14:paraId="261175CD" w14:textId="77777777" w:rsidR="008A40E2" w:rsidRPr="00E06F4F" w:rsidRDefault="008A40E2" w:rsidP="008A40E2">
      <w:pPr>
        <w:widowControl w:val="0"/>
        <w:autoSpaceDE w:val="0"/>
        <w:autoSpaceDN w:val="0"/>
        <w:ind w:firstLine="0"/>
        <w:rPr>
          <w:rFonts w:ascii="Book Antiqua" w:eastAsia="Calibri" w:hAnsi="Book Antiqua" w:cs="Calibri"/>
        </w:rPr>
      </w:pPr>
      <w:r w:rsidRPr="00E06F4F">
        <w:rPr>
          <w:rFonts w:ascii="Book Antiqua" w:eastAsia="Calibri" w:hAnsi="Book Antiqua" w:cs="Calibri"/>
        </w:rPr>
        <w:t>KLASA: 024-08/26-01/0</w:t>
      </w:r>
      <w:r>
        <w:rPr>
          <w:rFonts w:ascii="Book Antiqua" w:eastAsia="Calibri" w:hAnsi="Book Antiqua" w:cs="Calibri"/>
        </w:rPr>
        <w:t>3</w:t>
      </w:r>
    </w:p>
    <w:p w14:paraId="06E0FD70" w14:textId="77777777" w:rsidR="008A40E2" w:rsidRPr="00E06F4F" w:rsidRDefault="008A40E2" w:rsidP="008A40E2">
      <w:pPr>
        <w:widowControl w:val="0"/>
        <w:autoSpaceDE w:val="0"/>
        <w:autoSpaceDN w:val="0"/>
        <w:ind w:firstLine="0"/>
        <w:rPr>
          <w:rFonts w:ascii="Book Antiqua" w:eastAsia="Calibri" w:hAnsi="Book Antiqua" w:cs="Calibri"/>
        </w:rPr>
      </w:pPr>
      <w:r w:rsidRPr="00E06F4F">
        <w:rPr>
          <w:rFonts w:ascii="Book Antiqua" w:eastAsia="Calibri" w:hAnsi="Book Antiqua" w:cs="Calibri"/>
        </w:rPr>
        <w:t>URBROJ: 2196-28-03-26-</w:t>
      </w:r>
    </w:p>
    <w:p w14:paraId="00675B80" w14:textId="77777777" w:rsidR="008A40E2" w:rsidRPr="00E06F4F" w:rsidRDefault="008A40E2" w:rsidP="008A40E2">
      <w:pPr>
        <w:widowControl w:val="0"/>
        <w:autoSpaceDE w:val="0"/>
        <w:autoSpaceDN w:val="0"/>
        <w:ind w:firstLine="0"/>
        <w:rPr>
          <w:rFonts w:ascii="Book Antiqua" w:eastAsia="Calibri" w:hAnsi="Book Antiqua" w:cs="Calibri"/>
        </w:rPr>
      </w:pPr>
      <w:r w:rsidRPr="00E06F4F">
        <w:rPr>
          <w:rFonts w:ascii="Book Antiqua" w:eastAsia="Calibri" w:hAnsi="Book Antiqua" w:cs="Calibri"/>
        </w:rPr>
        <w:t xml:space="preserve">Tovarnik, </w:t>
      </w:r>
      <w:r>
        <w:rPr>
          <w:rFonts w:ascii="Book Antiqua" w:eastAsia="Calibri" w:hAnsi="Book Antiqua" w:cs="Calibri"/>
        </w:rPr>
        <w:t xml:space="preserve">10. srpnja  2026. </w:t>
      </w:r>
      <w:r w:rsidRPr="00E06F4F">
        <w:rPr>
          <w:rFonts w:ascii="Book Antiqua" w:eastAsia="Calibri" w:hAnsi="Book Antiqua" w:cs="Calibri"/>
        </w:rPr>
        <w:t xml:space="preserve">   </w:t>
      </w:r>
    </w:p>
    <w:p w14:paraId="182DFE9E" w14:textId="77777777" w:rsidR="008A40E2" w:rsidRPr="00E06F4F" w:rsidRDefault="008A40E2" w:rsidP="008A40E2">
      <w:pPr>
        <w:widowControl w:val="0"/>
        <w:autoSpaceDE w:val="0"/>
        <w:autoSpaceDN w:val="0"/>
        <w:rPr>
          <w:rFonts w:ascii="Book Antiqua" w:eastAsia="Calibri" w:hAnsi="Book Antiqua" w:cs="Calibri"/>
        </w:rPr>
      </w:pPr>
    </w:p>
    <w:p w14:paraId="378DA0F5" w14:textId="77777777" w:rsidR="008A40E2" w:rsidRPr="00E06F4F" w:rsidRDefault="008A40E2" w:rsidP="008A40E2">
      <w:pPr>
        <w:widowControl w:val="0"/>
        <w:autoSpaceDE w:val="0"/>
        <w:autoSpaceDN w:val="0"/>
        <w:spacing w:line="276" w:lineRule="auto"/>
        <w:jc w:val="right"/>
        <w:rPr>
          <w:rFonts w:ascii="Book Antiqua" w:eastAsia="Calibri" w:hAnsi="Book Antiqua" w:cs="Calibri"/>
        </w:rPr>
      </w:pPr>
      <w:r w:rsidRPr="00E06F4F">
        <w:rPr>
          <w:rFonts w:ascii="Book Antiqua" w:eastAsia="Calibri" w:hAnsi="Book Antiqua" w:cs="Calibri"/>
        </w:rPr>
        <w:t>VIJEĆNICIMA OPĆINSKOG VIJEĆA</w:t>
      </w:r>
    </w:p>
    <w:p w14:paraId="4F64A9A1" w14:textId="77777777" w:rsidR="008A40E2" w:rsidRPr="00E06F4F" w:rsidRDefault="008A40E2" w:rsidP="008A40E2">
      <w:pPr>
        <w:widowControl w:val="0"/>
        <w:autoSpaceDE w:val="0"/>
        <w:autoSpaceDN w:val="0"/>
        <w:spacing w:line="276" w:lineRule="auto"/>
        <w:jc w:val="right"/>
        <w:rPr>
          <w:rFonts w:ascii="Book Antiqua" w:eastAsia="Calibri" w:hAnsi="Book Antiqua" w:cs="Calibri"/>
        </w:rPr>
      </w:pPr>
      <w:r w:rsidRPr="00E06F4F">
        <w:rPr>
          <w:rFonts w:ascii="Book Antiqua" w:eastAsia="Calibri" w:hAnsi="Book Antiqua" w:cs="Calibri"/>
        </w:rPr>
        <w:t>OPĆINE TOVARNIK</w:t>
      </w:r>
    </w:p>
    <w:p w14:paraId="63CC749B" w14:textId="77777777" w:rsidR="008A40E2" w:rsidRPr="00E06F4F" w:rsidRDefault="008A40E2" w:rsidP="008A40E2">
      <w:pPr>
        <w:widowControl w:val="0"/>
        <w:autoSpaceDE w:val="0"/>
        <w:autoSpaceDN w:val="0"/>
        <w:spacing w:line="276" w:lineRule="auto"/>
        <w:rPr>
          <w:rFonts w:ascii="Book Antiqua" w:eastAsia="Calibri" w:hAnsi="Book Antiqua" w:cs="Calibri"/>
          <w:b/>
        </w:rPr>
      </w:pPr>
    </w:p>
    <w:p w14:paraId="35A24676" w14:textId="5B65A0DB" w:rsidR="008A40E2" w:rsidRPr="008D3945" w:rsidRDefault="008A40E2" w:rsidP="008A40E2">
      <w:pPr>
        <w:ind w:firstLine="0"/>
        <w:jc w:val="left"/>
        <w:rPr>
          <w:rFonts w:ascii="Book Antiqua" w:hAnsi="Book Antiqua"/>
          <w:bCs/>
        </w:rPr>
      </w:pPr>
      <w:r w:rsidRPr="00E06F4F">
        <w:rPr>
          <w:rFonts w:ascii="Book Antiqua" w:eastAsia="Calibri" w:hAnsi="Book Antiqua" w:cs="Calibri"/>
          <w:u w:color="000000"/>
        </w:rPr>
        <w:t>PREDMET:</w:t>
      </w:r>
      <w:r w:rsidRPr="00E06F4F">
        <w:rPr>
          <w:rFonts w:ascii="Book Antiqua" w:eastAsia="Calibri" w:hAnsi="Book Antiqua" w:cs="Calibri"/>
          <w:b/>
          <w:bCs/>
          <w:u w:color="000000"/>
        </w:rPr>
        <w:t xml:space="preserve"> </w:t>
      </w:r>
      <w:r>
        <w:rPr>
          <w:rFonts w:ascii="Book Antiqua" w:eastAsia="Calibri" w:hAnsi="Book Antiqua" w:cs="Calibri"/>
          <w:b/>
          <w:bCs/>
          <w:u w:color="000000"/>
        </w:rPr>
        <w:t xml:space="preserve"> </w:t>
      </w:r>
      <w:r w:rsidRPr="00E06F4F">
        <w:rPr>
          <w:rFonts w:ascii="Book Antiqua" w:eastAsia="Calibri" w:hAnsi="Book Antiqua" w:cs="Calibri"/>
          <w:u w:color="000000"/>
        </w:rPr>
        <w:t>Prijedlog</w:t>
      </w:r>
      <w:r w:rsidR="00542591">
        <w:rPr>
          <w:rFonts w:ascii="Book Antiqua" w:eastAsia="Calibri" w:hAnsi="Book Antiqua" w:cs="Calibri"/>
          <w:u w:color="000000"/>
        </w:rPr>
        <w:t xml:space="preserve"> Odluke o grobnim naknadama </w:t>
      </w:r>
      <w:r>
        <w:rPr>
          <w:rFonts w:ascii="Book Antiqua" w:hAnsi="Book Antiqua"/>
          <w:bCs/>
        </w:rPr>
        <w:t xml:space="preserve"> </w:t>
      </w:r>
    </w:p>
    <w:p w14:paraId="2D75E2C7" w14:textId="77777777" w:rsidR="008A40E2" w:rsidRPr="00E06F4F" w:rsidRDefault="008A40E2" w:rsidP="008A40E2">
      <w:pPr>
        <w:widowControl w:val="0"/>
        <w:autoSpaceDE w:val="0"/>
        <w:autoSpaceDN w:val="0"/>
        <w:spacing w:before="160"/>
        <w:ind w:right="102"/>
        <w:jc w:val="left"/>
        <w:outlineLvl w:val="0"/>
        <w:rPr>
          <w:rFonts w:ascii="Book Antiqua" w:eastAsia="Calibri" w:hAnsi="Book Antiqua" w:cs="Calibri"/>
        </w:rPr>
      </w:pPr>
    </w:p>
    <w:p w14:paraId="1E89B1D4" w14:textId="5D2AB07A" w:rsidR="008A40E2" w:rsidRPr="00E06F4F" w:rsidRDefault="008A40E2" w:rsidP="008A40E2">
      <w:pPr>
        <w:widowControl w:val="0"/>
        <w:suppressAutoHyphens/>
        <w:autoSpaceDE w:val="0"/>
        <w:autoSpaceDN w:val="0"/>
        <w:spacing w:line="276" w:lineRule="auto"/>
        <w:ind w:firstLine="0"/>
        <w:jc w:val="left"/>
        <w:textAlignment w:val="baseline"/>
        <w:rPr>
          <w:rFonts w:ascii="Book Antiqua" w:eastAsia="Calibri" w:hAnsi="Book Antiqua" w:cs="Calibri"/>
        </w:rPr>
      </w:pPr>
      <w:r w:rsidRPr="00E06F4F">
        <w:rPr>
          <w:rFonts w:ascii="Book Antiqua" w:eastAsia="Calibri" w:hAnsi="Book Antiqua" w:cs="Calibri"/>
          <w:bCs/>
          <w:lang w:eastAsia="hr-HR"/>
        </w:rPr>
        <w:t>PRAVNA OSNOVA:</w:t>
      </w:r>
      <w:r w:rsidRPr="00E06F4F">
        <w:rPr>
          <w:rFonts w:ascii="Book Antiqua" w:eastAsia="Calibri" w:hAnsi="Book Antiqua" w:cs="Calibri"/>
          <w:lang w:eastAsia="hr-HR"/>
        </w:rPr>
        <w:t xml:space="preserve"> </w:t>
      </w:r>
      <w:r w:rsidRPr="00E06F4F">
        <w:rPr>
          <w:rFonts w:ascii="Book Antiqua" w:eastAsia="Calibri" w:hAnsi="Book Antiqua" w:cs="Calibri"/>
          <w:color w:val="000000"/>
        </w:rPr>
        <w:t xml:space="preserve">  </w:t>
      </w:r>
      <w:r w:rsidRPr="008A40E2">
        <w:rPr>
          <w:rFonts w:ascii="Book Antiqua" w:eastAsia="Times New Roman" w:hAnsi="Book Antiqua" w:cs="Times New Roman"/>
          <w:lang w:eastAsia="hr-HR"/>
        </w:rPr>
        <w:t>član</w:t>
      </w:r>
      <w:r>
        <w:rPr>
          <w:rFonts w:ascii="Book Antiqua" w:eastAsia="Times New Roman" w:hAnsi="Book Antiqua" w:cs="Times New Roman"/>
          <w:lang w:eastAsia="hr-HR"/>
        </w:rPr>
        <w:t xml:space="preserve">ak </w:t>
      </w:r>
      <w:r w:rsidRPr="008A40E2">
        <w:rPr>
          <w:rFonts w:ascii="Book Antiqua" w:eastAsia="Times New Roman" w:hAnsi="Book Antiqua" w:cs="Times New Roman"/>
          <w:lang w:eastAsia="hr-HR"/>
        </w:rPr>
        <w:t>9. stav</w:t>
      </w:r>
      <w:r>
        <w:rPr>
          <w:rFonts w:ascii="Book Antiqua" w:eastAsia="Times New Roman" w:hAnsi="Book Antiqua" w:cs="Times New Roman"/>
          <w:lang w:eastAsia="hr-HR"/>
        </w:rPr>
        <w:t xml:space="preserve">ak </w:t>
      </w:r>
      <w:r w:rsidRPr="008A40E2">
        <w:rPr>
          <w:rFonts w:ascii="Book Antiqua" w:eastAsia="Times New Roman" w:hAnsi="Book Antiqua" w:cs="Times New Roman"/>
          <w:lang w:eastAsia="hr-HR"/>
        </w:rPr>
        <w:t>10. i čla</w:t>
      </w:r>
      <w:r>
        <w:rPr>
          <w:rFonts w:ascii="Book Antiqua" w:eastAsia="Times New Roman" w:hAnsi="Book Antiqua" w:cs="Times New Roman"/>
          <w:lang w:eastAsia="hr-HR"/>
        </w:rPr>
        <w:t>nak</w:t>
      </w:r>
      <w:r w:rsidRPr="008A40E2">
        <w:rPr>
          <w:rFonts w:ascii="Book Antiqua" w:eastAsia="Times New Roman" w:hAnsi="Book Antiqua" w:cs="Times New Roman"/>
          <w:lang w:eastAsia="hr-HR"/>
        </w:rPr>
        <w:t xml:space="preserve"> 13. Zakona o grobljima („Narodne novine“, broj 78/25 i 80/25 – ispravak)</w:t>
      </w:r>
      <w:r w:rsidR="00542591">
        <w:rPr>
          <w:rFonts w:ascii="Book Antiqua" w:eastAsia="Times New Roman" w:hAnsi="Book Antiqua" w:cs="Times New Roman"/>
          <w:lang w:eastAsia="hr-HR"/>
        </w:rPr>
        <w:t xml:space="preserve">, članak 46. stavak 2. Odluke o grobljima ( „Službeni vjesnik“ Vukovarsko-srijemske županije br. 12/26 ) </w:t>
      </w:r>
      <w:r w:rsidRPr="008A40E2">
        <w:rPr>
          <w:rFonts w:ascii="Book Antiqua" w:eastAsia="Times New Roman" w:hAnsi="Book Antiqua" w:cs="Times New Roman"/>
          <w:lang w:eastAsia="hr-HR"/>
        </w:rPr>
        <w:t xml:space="preserve"> </w:t>
      </w:r>
      <w:r>
        <w:rPr>
          <w:rFonts w:ascii="Book Antiqua" w:eastAsia="Calibri" w:hAnsi="Book Antiqua" w:cs="Times New Roman"/>
        </w:rPr>
        <w:t xml:space="preserve"> i </w:t>
      </w:r>
      <w:r w:rsidRPr="00666554">
        <w:rPr>
          <w:rFonts w:ascii="Book Antiqua" w:eastAsia="Calibri" w:hAnsi="Book Antiqua" w:cs="Calibri"/>
          <w:color w:val="000000"/>
        </w:rPr>
        <w:t>član</w:t>
      </w:r>
      <w:r>
        <w:rPr>
          <w:rFonts w:ascii="Book Antiqua" w:eastAsia="Calibri" w:hAnsi="Book Antiqua" w:cs="Calibri"/>
          <w:color w:val="000000"/>
        </w:rPr>
        <w:t xml:space="preserve">ak </w:t>
      </w:r>
      <w:r w:rsidRPr="00666554">
        <w:rPr>
          <w:rFonts w:ascii="Book Antiqua" w:eastAsia="Calibri" w:hAnsi="Book Antiqua" w:cs="Calibri"/>
          <w:color w:val="000000"/>
        </w:rPr>
        <w:t xml:space="preserve">   31. Statuta Općine Tovarnik ( Službeni vjesnik Vukovarsko-srijemske županije br. 3 /21, 3/22   )  </w:t>
      </w:r>
    </w:p>
    <w:p w14:paraId="2377DB13" w14:textId="77777777" w:rsidR="008A40E2" w:rsidRPr="00E06F4F" w:rsidRDefault="008A40E2" w:rsidP="008A40E2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ascii="Book Antiqua" w:eastAsia="Calibri" w:hAnsi="Book Antiqua" w:cs="Calibri"/>
          <w:lang w:eastAsia="hr-HR"/>
        </w:rPr>
      </w:pPr>
      <w:r w:rsidRPr="00E06F4F">
        <w:rPr>
          <w:rFonts w:ascii="Book Antiqua" w:eastAsia="Calibri" w:hAnsi="Book Antiqua" w:cs="Calibri"/>
          <w:lang w:eastAsia="hr-HR"/>
        </w:rPr>
        <w:t>PREDLAGATELJ: Načelnik  Općine Tovarnik</w:t>
      </w:r>
    </w:p>
    <w:p w14:paraId="481C1F33" w14:textId="77777777" w:rsidR="008A40E2" w:rsidRPr="00E06F4F" w:rsidRDefault="008A40E2" w:rsidP="008A40E2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ascii="Book Antiqua" w:eastAsia="Calibri" w:hAnsi="Book Antiqua" w:cs="Calibri"/>
          <w:lang w:eastAsia="hr-HR"/>
        </w:rPr>
      </w:pPr>
      <w:r w:rsidRPr="00E06F4F">
        <w:rPr>
          <w:rFonts w:ascii="Book Antiqua" w:eastAsia="Calibri" w:hAnsi="Book Antiqua" w:cs="Calibri"/>
          <w:lang w:eastAsia="hr-HR"/>
        </w:rPr>
        <w:t>IZVJESTITELJ: Načelnik  Općine Tovarnik</w:t>
      </w:r>
      <w:r>
        <w:rPr>
          <w:rFonts w:ascii="Book Antiqua" w:eastAsia="Calibri" w:hAnsi="Book Antiqua" w:cs="Calibri"/>
          <w:lang w:eastAsia="hr-HR"/>
        </w:rPr>
        <w:t xml:space="preserve"> </w:t>
      </w:r>
    </w:p>
    <w:p w14:paraId="79E5C350" w14:textId="77777777" w:rsidR="008A40E2" w:rsidRPr="00E06F4F" w:rsidRDefault="008A40E2" w:rsidP="008A40E2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ascii="Book Antiqua" w:eastAsia="Calibri" w:hAnsi="Book Antiqua" w:cs="Calibri"/>
          <w:lang w:eastAsia="hr-HR"/>
        </w:rPr>
      </w:pPr>
      <w:r w:rsidRPr="00E06F4F">
        <w:rPr>
          <w:rFonts w:ascii="Book Antiqua" w:eastAsia="Calibri" w:hAnsi="Book Antiqua" w:cs="Calibri"/>
          <w:lang w:eastAsia="hr-HR"/>
        </w:rPr>
        <w:t>NADLEŽNOST ZA DONOŠENJE: Općinsko vijeće</w:t>
      </w:r>
    </w:p>
    <w:p w14:paraId="7E82C174" w14:textId="77777777" w:rsidR="008A40E2" w:rsidRPr="00E06F4F" w:rsidRDefault="008A40E2" w:rsidP="008A40E2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ascii="Book Antiqua" w:eastAsia="Calibri" w:hAnsi="Book Antiqua" w:cs="Calibri"/>
          <w:lang w:eastAsia="hr-HR"/>
        </w:rPr>
      </w:pPr>
      <w:r w:rsidRPr="00E06F4F">
        <w:rPr>
          <w:rFonts w:ascii="Book Antiqua" w:eastAsia="Calibri" w:hAnsi="Book Antiqua" w:cs="Calibri"/>
          <w:lang w:eastAsia="hr-HR"/>
        </w:rPr>
        <w:t>TEKST PRIJEDLOGA:</w:t>
      </w:r>
    </w:p>
    <w:p w14:paraId="794486D5" w14:textId="77777777" w:rsidR="008A40E2" w:rsidRPr="000114FC" w:rsidRDefault="008A40E2" w:rsidP="008A40E2">
      <w:pPr>
        <w:ind w:firstLine="0"/>
        <w:jc w:val="left"/>
        <w:rPr>
          <w:rFonts w:ascii="Book Antiqua" w:hAnsi="Book Antiqua"/>
          <w:b/>
        </w:rPr>
      </w:pPr>
    </w:p>
    <w:p w14:paraId="6CCCBDFA" w14:textId="5F3560D1" w:rsidR="008A40E2" w:rsidRDefault="008A40E2" w:rsidP="008A40E2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</w:p>
    <w:p w14:paraId="342EAC50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Na temelju članka 9. stavka 10. i članka 13. Zakona o grobljima („Narodne novine“, broj 78/25 i 80/25 – ispravak) te članka 32.  Statuta Općine Tovarnik, Općinsko vijeće Općine Tovarnik na sjednici održanoj 17. srpnja  2026. godine donosi</w:t>
      </w:r>
    </w:p>
    <w:p w14:paraId="7D954AF5" w14:textId="77777777" w:rsidR="008A40E2" w:rsidRPr="008A40E2" w:rsidRDefault="008A40E2" w:rsidP="008A40E2">
      <w:pPr>
        <w:spacing w:before="100" w:beforeAutospacing="1" w:after="100" w:afterAutospacing="1"/>
        <w:ind w:firstLine="0"/>
        <w:jc w:val="center"/>
        <w:outlineLvl w:val="0"/>
        <w:rPr>
          <w:rFonts w:ascii="Book Antiqua" w:eastAsia="Times New Roman" w:hAnsi="Book Antiqua" w:cs="Times New Roman"/>
          <w:b/>
          <w:bCs/>
          <w:kern w:val="36"/>
          <w:lang w:eastAsia="hr-HR"/>
        </w:rPr>
      </w:pPr>
      <w:r w:rsidRPr="008A40E2">
        <w:rPr>
          <w:rFonts w:ascii="Book Antiqua" w:eastAsia="Times New Roman" w:hAnsi="Book Antiqua" w:cs="Times New Roman"/>
          <w:b/>
          <w:bCs/>
          <w:kern w:val="36"/>
          <w:lang w:eastAsia="hr-HR"/>
        </w:rPr>
        <w:t>ODLUKU</w:t>
      </w:r>
    </w:p>
    <w:p w14:paraId="6369874C" w14:textId="77777777" w:rsidR="008A40E2" w:rsidRPr="008A40E2" w:rsidRDefault="008A40E2" w:rsidP="008A40E2">
      <w:pPr>
        <w:spacing w:before="100" w:beforeAutospacing="1" w:after="100" w:afterAutospacing="1"/>
        <w:ind w:firstLine="0"/>
        <w:jc w:val="center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o grobnim naknadama na grobljima na području Općine Tovarnik</w:t>
      </w:r>
    </w:p>
    <w:p w14:paraId="627856D5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outlineLvl w:val="1"/>
        <w:rPr>
          <w:rFonts w:ascii="Book Antiqua" w:eastAsia="Times New Roman" w:hAnsi="Book Antiqua" w:cs="Times New Roman"/>
          <w:b/>
          <w:bCs/>
          <w:lang w:eastAsia="hr-HR"/>
        </w:rPr>
      </w:pPr>
      <w:r w:rsidRPr="008A40E2">
        <w:rPr>
          <w:rFonts w:ascii="Book Antiqua" w:eastAsia="Times New Roman" w:hAnsi="Book Antiqua" w:cs="Times New Roman"/>
          <w:b/>
          <w:bCs/>
          <w:lang w:eastAsia="hr-HR"/>
        </w:rPr>
        <w:t>I. OPĆE ODREDBE</w:t>
      </w:r>
    </w:p>
    <w:p w14:paraId="3DA81C9E" w14:textId="77777777" w:rsidR="008A40E2" w:rsidRPr="008A40E2" w:rsidRDefault="008A40E2" w:rsidP="008A40E2">
      <w:pPr>
        <w:spacing w:before="100" w:beforeAutospacing="1" w:after="100" w:afterAutospacing="1"/>
        <w:ind w:firstLine="0"/>
        <w:jc w:val="center"/>
        <w:outlineLvl w:val="2"/>
        <w:rPr>
          <w:rFonts w:ascii="Book Antiqua" w:eastAsia="Times New Roman" w:hAnsi="Book Antiqua" w:cs="Times New Roman"/>
          <w:b/>
          <w:bCs/>
          <w:lang w:eastAsia="hr-HR"/>
        </w:rPr>
      </w:pPr>
      <w:r w:rsidRPr="008A40E2">
        <w:rPr>
          <w:rFonts w:ascii="Book Antiqua" w:eastAsia="Times New Roman" w:hAnsi="Book Antiqua" w:cs="Times New Roman"/>
          <w:b/>
          <w:bCs/>
          <w:lang w:eastAsia="hr-HR"/>
        </w:rPr>
        <w:t>Članak 1.</w:t>
      </w:r>
    </w:p>
    <w:p w14:paraId="755EC12C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Ovom Odlukom utvrđuju se:</w:t>
      </w:r>
    </w:p>
    <w:p w14:paraId="4F25A4C7" w14:textId="77777777" w:rsidR="008A40E2" w:rsidRPr="008A40E2" w:rsidRDefault="008A40E2" w:rsidP="008A40E2">
      <w:pPr>
        <w:numPr>
          <w:ilvl w:val="0"/>
          <w:numId w:val="1"/>
        </w:numPr>
        <w:spacing w:before="100" w:beforeAutospacing="1" w:after="100" w:afterAutospacing="1" w:line="259" w:lineRule="auto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visina jednokratne naknade za dodjelu na korištenje grobnog mjesta,</w:t>
      </w:r>
    </w:p>
    <w:p w14:paraId="722F406E" w14:textId="77777777" w:rsidR="008A40E2" w:rsidRPr="008A40E2" w:rsidRDefault="008A40E2" w:rsidP="008A40E2">
      <w:pPr>
        <w:numPr>
          <w:ilvl w:val="0"/>
          <w:numId w:val="1"/>
        </w:numPr>
        <w:spacing w:before="100" w:beforeAutospacing="1" w:after="100" w:afterAutospacing="1" w:line="259" w:lineRule="auto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lastRenderedPageBreak/>
        <w:t>visina godišnje grobne naknade,</w:t>
      </w:r>
    </w:p>
    <w:p w14:paraId="19C7A982" w14:textId="77777777" w:rsidR="008A40E2" w:rsidRPr="008A40E2" w:rsidRDefault="008A40E2" w:rsidP="008A40E2">
      <w:pPr>
        <w:numPr>
          <w:ilvl w:val="0"/>
          <w:numId w:val="1"/>
        </w:numPr>
        <w:spacing w:before="100" w:beforeAutospacing="1" w:after="100" w:afterAutospacing="1" w:line="259" w:lineRule="auto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visina naknade za izvođenje radova na groblju,</w:t>
      </w:r>
    </w:p>
    <w:p w14:paraId="1BBEA949" w14:textId="77777777" w:rsidR="008A40E2" w:rsidRPr="008A40E2" w:rsidRDefault="008A40E2" w:rsidP="008A40E2">
      <w:pPr>
        <w:numPr>
          <w:ilvl w:val="0"/>
          <w:numId w:val="1"/>
        </w:numPr>
        <w:spacing w:before="100" w:beforeAutospacing="1" w:after="100" w:afterAutospacing="1" w:line="259" w:lineRule="auto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način plaćanja i druga pitanja vezana uz upravljanje grobljima na području Općine Tovarnik.</w:t>
      </w:r>
    </w:p>
    <w:p w14:paraId="7C710CD0" w14:textId="77777777" w:rsidR="008A40E2" w:rsidRPr="008A40E2" w:rsidRDefault="008A40E2" w:rsidP="008A40E2">
      <w:pPr>
        <w:spacing w:before="100" w:beforeAutospacing="1" w:after="100" w:afterAutospacing="1"/>
        <w:ind w:firstLine="0"/>
        <w:jc w:val="center"/>
        <w:outlineLvl w:val="2"/>
        <w:rPr>
          <w:rFonts w:ascii="Book Antiqua" w:eastAsia="Times New Roman" w:hAnsi="Book Antiqua" w:cs="Times New Roman"/>
          <w:b/>
          <w:bCs/>
          <w:lang w:eastAsia="hr-HR"/>
        </w:rPr>
      </w:pPr>
      <w:r w:rsidRPr="008A40E2">
        <w:rPr>
          <w:rFonts w:ascii="Book Antiqua" w:eastAsia="Times New Roman" w:hAnsi="Book Antiqua" w:cs="Times New Roman"/>
          <w:b/>
          <w:bCs/>
          <w:lang w:eastAsia="hr-HR"/>
        </w:rPr>
        <w:t>Članak 2.</w:t>
      </w:r>
    </w:p>
    <w:p w14:paraId="180589B7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Ova Odluka primjenjuje se na:</w:t>
      </w:r>
    </w:p>
    <w:p w14:paraId="2780F897" w14:textId="77777777" w:rsidR="008A40E2" w:rsidRPr="008A40E2" w:rsidRDefault="008A40E2" w:rsidP="008A40E2">
      <w:pPr>
        <w:numPr>
          <w:ilvl w:val="0"/>
          <w:numId w:val="2"/>
        </w:numPr>
        <w:spacing w:before="100" w:beforeAutospacing="1" w:after="100" w:afterAutospacing="1" w:line="259" w:lineRule="auto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Katoličko groblje u Tovarniku,</w:t>
      </w:r>
    </w:p>
    <w:p w14:paraId="19CD7ACC" w14:textId="77777777" w:rsidR="008A40E2" w:rsidRPr="008A40E2" w:rsidRDefault="008A40E2" w:rsidP="008A40E2">
      <w:pPr>
        <w:numPr>
          <w:ilvl w:val="0"/>
          <w:numId w:val="2"/>
        </w:numPr>
        <w:spacing w:before="100" w:beforeAutospacing="1" w:after="100" w:afterAutospacing="1" w:line="259" w:lineRule="auto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 xml:space="preserve">Katoličko groblje u </w:t>
      </w:r>
      <w:proofErr w:type="spellStart"/>
      <w:r w:rsidRPr="008A40E2">
        <w:rPr>
          <w:rFonts w:ascii="Book Antiqua" w:eastAsia="Times New Roman" w:hAnsi="Book Antiqua" w:cs="Times New Roman"/>
          <w:lang w:eastAsia="hr-HR"/>
        </w:rPr>
        <w:t>Ilači</w:t>
      </w:r>
      <w:proofErr w:type="spellEnd"/>
      <w:r w:rsidRPr="008A40E2">
        <w:rPr>
          <w:rFonts w:ascii="Book Antiqua" w:eastAsia="Times New Roman" w:hAnsi="Book Antiqua" w:cs="Times New Roman"/>
          <w:lang w:eastAsia="hr-HR"/>
        </w:rPr>
        <w:t>,</w:t>
      </w:r>
    </w:p>
    <w:p w14:paraId="7AEC9196" w14:textId="77777777" w:rsidR="008A40E2" w:rsidRPr="008A40E2" w:rsidRDefault="008A40E2" w:rsidP="008A40E2">
      <w:pPr>
        <w:numPr>
          <w:ilvl w:val="0"/>
          <w:numId w:val="2"/>
        </w:numPr>
        <w:spacing w:before="100" w:beforeAutospacing="1" w:after="100" w:afterAutospacing="1" w:line="259" w:lineRule="auto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Pravoslavno groblje u Tovarniku.</w:t>
      </w:r>
    </w:p>
    <w:p w14:paraId="609A3182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outlineLvl w:val="1"/>
        <w:rPr>
          <w:rFonts w:ascii="Book Antiqua" w:eastAsia="Times New Roman" w:hAnsi="Book Antiqua" w:cs="Times New Roman"/>
          <w:b/>
          <w:bCs/>
          <w:lang w:eastAsia="hr-HR"/>
        </w:rPr>
      </w:pPr>
      <w:r w:rsidRPr="008A40E2">
        <w:rPr>
          <w:rFonts w:ascii="Book Antiqua" w:eastAsia="Times New Roman" w:hAnsi="Book Antiqua" w:cs="Times New Roman"/>
          <w:b/>
          <w:bCs/>
          <w:lang w:eastAsia="hr-HR"/>
        </w:rPr>
        <w:t>II. JEDNOKRATNA NAKNADA ZA DODJELU GROBNOG MJESTA</w:t>
      </w:r>
    </w:p>
    <w:p w14:paraId="166A388C" w14:textId="77777777" w:rsidR="008A40E2" w:rsidRPr="008A40E2" w:rsidRDefault="008A40E2" w:rsidP="008A40E2">
      <w:pPr>
        <w:spacing w:before="100" w:beforeAutospacing="1" w:after="100" w:afterAutospacing="1"/>
        <w:ind w:firstLine="0"/>
        <w:jc w:val="center"/>
        <w:outlineLvl w:val="2"/>
        <w:rPr>
          <w:rFonts w:ascii="Book Antiqua" w:eastAsia="Times New Roman" w:hAnsi="Book Antiqua" w:cs="Times New Roman"/>
          <w:b/>
          <w:bCs/>
          <w:lang w:eastAsia="hr-HR"/>
        </w:rPr>
      </w:pPr>
      <w:r w:rsidRPr="008A40E2">
        <w:rPr>
          <w:rFonts w:ascii="Book Antiqua" w:eastAsia="Times New Roman" w:hAnsi="Book Antiqua" w:cs="Times New Roman"/>
          <w:b/>
          <w:bCs/>
          <w:lang w:eastAsia="hr-HR"/>
        </w:rPr>
        <w:t>Članak 4.</w:t>
      </w:r>
    </w:p>
    <w:p w14:paraId="0408110E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 xml:space="preserve">Za dodjelu na korištenje grobnog mjesta plaća se jednokratna naknada u iznosu od 40,00 eura. ( u daljnjem tekstu: jednokratna naknada ) </w:t>
      </w:r>
    </w:p>
    <w:p w14:paraId="4482F06C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 xml:space="preserve">Za pokojnike koji za života nisu imali prebivalište na području Općine Tovarnik, jednokratna naknada  iz stavka 1. ovoga članka iznosi 80,00 eura </w:t>
      </w:r>
    </w:p>
    <w:p w14:paraId="6E4E2AC2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 xml:space="preserve">Jednokratna  naknada iz stavka 1. ovoga članka ne plaća se za pokojnike koji za života nisu napunili 15 godina. </w:t>
      </w:r>
    </w:p>
    <w:p w14:paraId="47CB5846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Plaćanjem naknade iz stavka 1. ovoga članka korisnik stječe pravo korištenja dodijeljenog grobnog mjesta sukladno Zakonu o grobljima i općim aktima upravitelja groblja.</w:t>
      </w:r>
    </w:p>
    <w:p w14:paraId="5F0662C0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outlineLvl w:val="1"/>
        <w:rPr>
          <w:rFonts w:ascii="Book Antiqua" w:eastAsia="Times New Roman" w:hAnsi="Book Antiqua" w:cs="Times New Roman"/>
          <w:b/>
          <w:bCs/>
          <w:lang w:eastAsia="hr-HR"/>
        </w:rPr>
      </w:pPr>
      <w:r w:rsidRPr="008A40E2">
        <w:rPr>
          <w:rFonts w:ascii="Book Antiqua" w:eastAsia="Times New Roman" w:hAnsi="Book Antiqua" w:cs="Times New Roman"/>
          <w:b/>
          <w:bCs/>
          <w:lang w:eastAsia="hr-HR"/>
        </w:rPr>
        <w:t>III. GODIŠNJA GROBNA NAKNADA</w:t>
      </w:r>
    </w:p>
    <w:p w14:paraId="13073A1E" w14:textId="77777777" w:rsidR="008A40E2" w:rsidRPr="008A40E2" w:rsidRDefault="008A40E2" w:rsidP="008A40E2">
      <w:pPr>
        <w:spacing w:before="100" w:beforeAutospacing="1" w:after="100" w:afterAutospacing="1"/>
        <w:ind w:firstLine="0"/>
        <w:jc w:val="center"/>
        <w:outlineLvl w:val="2"/>
        <w:rPr>
          <w:rFonts w:ascii="Book Antiqua" w:eastAsia="Times New Roman" w:hAnsi="Book Antiqua" w:cs="Times New Roman"/>
          <w:b/>
          <w:bCs/>
          <w:lang w:eastAsia="hr-HR"/>
        </w:rPr>
      </w:pPr>
      <w:r w:rsidRPr="008A40E2">
        <w:rPr>
          <w:rFonts w:ascii="Book Antiqua" w:eastAsia="Times New Roman" w:hAnsi="Book Antiqua" w:cs="Times New Roman"/>
          <w:b/>
          <w:bCs/>
          <w:lang w:eastAsia="hr-HR"/>
        </w:rPr>
        <w:t>Članak 3.</w:t>
      </w:r>
    </w:p>
    <w:p w14:paraId="174D46A0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Godišnju grobnu naknadu plaćaju korisnici grobnih mjesta radi podmirenja troškova održavanja groblja i zajedničkih dijelova groblja.</w:t>
      </w:r>
    </w:p>
    <w:p w14:paraId="0A9B24AC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Visina godišnje grobne naknade iznosi:  3 eura po m</w:t>
      </w:r>
      <w:r w:rsidRPr="008A40E2">
        <w:rPr>
          <w:rFonts w:ascii="Book Antiqua" w:eastAsia="Times New Roman" w:hAnsi="Book Antiqua" w:cs="Times New Roman"/>
          <w:vertAlign w:val="superscript"/>
          <w:lang w:eastAsia="hr-HR"/>
        </w:rPr>
        <w:t>2</w:t>
      </w:r>
      <w:r w:rsidRPr="008A40E2">
        <w:rPr>
          <w:rFonts w:ascii="Book Antiqua" w:eastAsia="Times New Roman" w:hAnsi="Book Antiqua" w:cs="Times New Roman"/>
          <w:lang w:eastAsia="hr-HR"/>
        </w:rPr>
        <w:t xml:space="preserve"> groba/grobnice godišnje. </w:t>
      </w:r>
    </w:p>
    <w:p w14:paraId="7CDA84F7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Naknada se plaća jednom godišnje do 30. listopada tekuće godine na temelju rješenja i izdanih uplatnica od strane upravitelja groblja.</w:t>
      </w:r>
    </w:p>
    <w:p w14:paraId="662BF78E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 xml:space="preserve">Iznimno, u 2026. godini, naknada iz stavka 2. ovog članka se uplaćuje do 31.12.2026. </w:t>
      </w:r>
    </w:p>
    <w:p w14:paraId="3FC4FE4B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 xml:space="preserve">Korisnici grobnih mjesta čiji su pokojnici  poginuli u domovinskom ratu, oslobođeni su plaćanja godišnje grobne naknade za ona grobna mjesta u kojima su isti pokojnici ukopani, o čemu Jedinstveni upravni odjel donosi rješenje. </w:t>
      </w:r>
    </w:p>
    <w:p w14:paraId="035C58D1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 xml:space="preserve">Korisnici  grobnih mjesta u kojima su ukopani  branitelji Domovinskog rata, plaćaju 50% iznosa iz stavka 2. ovog članka. </w:t>
      </w:r>
    </w:p>
    <w:p w14:paraId="08C80E0A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</w:p>
    <w:p w14:paraId="7DCF4D60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outlineLvl w:val="1"/>
        <w:rPr>
          <w:rFonts w:ascii="Book Antiqua" w:eastAsia="Times New Roman" w:hAnsi="Book Antiqua" w:cs="Times New Roman"/>
          <w:b/>
          <w:bCs/>
          <w:lang w:eastAsia="hr-HR"/>
        </w:rPr>
      </w:pPr>
      <w:r w:rsidRPr="008A40E2">
        <w:rPr>
          <w:rFonts w:ascii="Book Antiqua" w:eastAsia="Times New Roman" w:hAnsi="Book Antiqua" w:cs="Times New Roman"/>
          <w:b/>
          <w:bCs/>
          <w:lang w:eastAsia="hr-HR"/>
        </w:rPr>
        <w:t>IV. NAKNADE ZA IZVOĐENJE RADOVA</w:t>
      </w:r>
    </w:p>
    <w:p w14:paraId="14D8617A" w14:textId="77777777" w:rsidR="008A40E2" w:rsidRPr="008A40E2" w:rsidRDefault="008A40E2" w:rsidP="008A40E2">
      <w:pPr>
        <w:spacing w:before="100" w:beforeAutospacing="1" w:after="100" w:afterAutospacing="1"/>
        <w:ind w:firstLine="0"/>
        <w:jc w:val="center"/>
        <w:outlineLvl w:val="2"/>
        <w:rPr>
          <w:rFonts w:ascii="Book Antiqua" w:eastAsia="Times New Roman" w:hAnsi="Book Antiqua" w:cs="Times New Roman"/>
          <w:b/>
          <w:bCs/>
          <w:lang w:eastAsia="hr-HR"/>
        </w:rPr>
      </w:pPr>
      <w:r w:rsidRPr="008A40E2">
        <w:rPr>
          <w:rFonts w:ascii="Book Antiqua" w:eastAsia="Times New Roman" w:hAnsi="Book Antiqua" w:cs="Times New Roman"/>
          <w:b/>
          <w:bCs/>
          <w:lang w:eastAsia="hr-HR"/>
        </w:rPr>
        <w:t>Članak 5.</w:t>
      </w:r>
    </w:p>
    <w:p w14:paraId="4C2033B3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Za izvođenje kamenoklesarskih, građevinskih i drugih radova na groblju plaća se naknada upravitelju groblja radi korištenja zajedničke infrastrukture i nadzora nad izvođenjem radova.</w:t>
      </w:r>
    </w:p>
    <w:p w14:paraId="0A6C4494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Naknada iznosi:</w:t>
      </w:r>
    </w:p>
    <w:p w14:paraId="768FA07A" w14:textId="77777777" w:rsidR="008A40E2" w:rsidRPr="008A40E2" w:rsidRDefault="008A40E2" w:rsidP="008A40E2">
      <w:pPr>
        <w:numPr>
          <w:ilvl w:val="0"/>
          <w:numId w:val="3"/>
        </w:numPr>
        <w:spacing w:before="100" w:beforeAutospacing="1" w:after="100" w:afterAutospacing="1" w:line="259" w:lineRule="auto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za izgradnju nove grobnice – 50,00 EUR,</w:t>
      </w:r>
    </w:p>
    <w:p w14:paraId="7F0C69CB" w14:textId="77777777" w:rsidR="008A40E2" w:rsidRPr="008A40E2" w:rsidRDefault="008A40E2" w:rsidP="008A40E2">
      <w:pPr>
        <w:numPr>
          <w:ilvl w:val="0"/>
          <w:numId w:val="3"/>
        </w:numPr>
        <w:spacing w:before="100" w:beforeAutospacing="1" w:after="100" w:afterAutospacing="1" w:line="259" w:lineRule="auto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za postavljanje nadgrobnog spomenika – 30,00 EUR,</w:t>
      </w:r>
    </w:p>
    <w:p w14:paraId="1A438C28" w14:textId="77777777" w:rsidR="008A40E2" w:rsidRPr="008A40E2" w:rsidRDefault="008A40E2" w:rsidP="008A40E2">
      <w:pPr>
        <w:numPr>
          <w:ilvl w:val="0"/>
          <w:numId w:val="3"/>
        </w:numPr>
        <w:spacing w:before="100" w:beforeAutospacing="1" w:after="100" w:afterAutospacing="1" w:line="259" w:lineRule="auto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za rekonstrukciju postojeće grobnice i/ili spomenika – 50,00 EUR,</w:t>
      </w:r>
    </w:p>
    <w:p w14:paraId="2C64944D" w14:textId="77777777" w:rsidR="008A40E2" w:rsidRPr="008A40E2" w:rsidRDefault="008A40E2" w:rsidP="008A40E2">
      <w:pPr>
        <w:numPr>
          <w:ilvl w:val="0"/>
          <w:numId w:val="3"/>
        </w:numPr>
        <w:spacing w:before="100" w:beforeAutospacing="1" w:after="100" w:afterAutospacing="1" w:line="259" w:lineRule="auto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za druge građevinske ili kamenoklesarske radove – 20,00 EUR.</w:t>
      </w:r>
    </w:p>
    <w:p w14:paraId="299A2989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 xml:space="preserve">Naknadu je dužan platiti izvođač radova  prije početka izvođenja radova a radove ne može početi izvoditi bez suglasnosti upravitelja groblja i korisnika grobnog mjesta te prije plaćanja iznosa iz ovog članaka. </w:t>
      </w:r>
    </w:p>
    <w:p w14:paraId="1A384543" w14:textId="77777777" w:rsidR="008A40E2" w:rsidRPr="008A40E2" w:rsidRDefault="008A40E2" w:rsidP="008A40E2">
      <w:pPr>
        <w:spacing w:before="100" w:beforeAutospacing="1" w:after="100" w:afterAutospacing="1"/>
        <w:ind w:firstLine="0"/>
        <w:jc w:val="center"/>
        <w:outlineLvl w:val="2"/>
        <w:rPr>
          <w:rFonts w:ascii="Book Antiqua" w:eastAsia="Times New Roman" w:hAnsi="Book Antiqua" w:cs="Times New Roman"/>
          <w:b/>
          <w:bCs/>
          <w:lang w:eastAsia="hr-HR"/>
        </w:rPr>
      </w:pPr>
    </w:p>
    <w:p w14:paraId="7BC5E2AB" w14:textId="77777777" w:rsidR="008A40E2" w:rsidRPr="008A40E2" w:rsidRDefault="008A40E2" w:rsidP="008A40E2">
      <w:pPr>
        <w:spacing w:before="100" w:beforeAutospacing="1" w:after="100" w:afterAutospacing="1"/>
        <w:ind w:firstLine="0"/>
        <w:jc w:val="center"/>
        <w:outlineLvl w:val="2"/>
        <w:rPr>
          <w:rFonts w:ascii="Book Antiqua" w:eastAsia="Times New Roman" w:hAnsi="Book Antiqua" w:cs="Times New Roman"/>
          <w:b/>
          <w:bCs/>
          <w:lang w:eastAsia="hr-HR"/>
        </w:rPr>
      </w:pPr>
      <w:r w:rsidRPr="008A40E2">
        <w:rPr>
          <w:rFonts w:ascii="Book Antiqua" w:eastAsia="Times New Roman" w:hAnsi="Book Antiqua" w:cs="Times New Roman"/>
          <w:b/>
          <w:bCs/>
          <w:lang w:eastAsia="hr-HR"/>
        </w:rPr>
        <w:t>Članak 6.</w:t>
      </w:r>
    </w:p>
    <w:p w14:paraId="7195B753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Izvođač radova dužan je prije početka radova prijaviti radove upravitelju groblja te ih izvoditi na način kojim se ne ometa redovno korištenje groblja i ne oštećuje grobna mjesta i zajednički dijelovi groblja.</w:t>
      </w:r>
    </w:p>
    <w:p w14:paraId="17A6D913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outlineLvl w:val="1"/>
        <w:rPr>
          <w:rFonts w:ascii="Book Antiqua" w:eastAsia="Times New Roman" w:hAnsi="Book Antiqua" w:cs="Times New Roman"/>
          <w:b/>
          <w:bCs/>
          <w:lang w:eastAsia="hr-HR"/>
        </w:rPr>
      </w:pPr>
      <w:r w:rsidRPr="008A40E2">
        <w:rPr>
          <w:rFonts w:ascii="Book Antiqua" w:eastAsia="Times New Roman" w:hAnsi="Book Antiqua" w:cs="Times New Roman"/>
          <w:b/>
          <w:bCs/>
          <w:lang w:eastAsia="hr-HR"/>
        </w:rPr>
        <w:t>V. ZAVRŠNE ODREDBE</w:t>
      </w:r>
    </w:p>
    <w:p w14:paraId="76E2735C" w14:textId="77777777" w:rsidR="008A40E2" w:rsidRPr="008A40E2" w:rsidRDefault="008A40E2" w:rsidP="008A40E2">
      <w:pPr>
        <w:spacing w:before="100" w:beforeAutospacing="1" w:after="100" w:afterAutospacing="1"/>
        <w:ind w:firstLine="0"/>
        <w:jc w:val="center"/>
        <w:outlineLvl w:val="2"/>
        <w:rPr>
          <w:rFonts w:ascii="Book Antiqua" w:eastAsia="Times New Roman" w:hAnsi="Book Antiqua" w:cs="Times New Roman"/>
          <w:b/>
          <w:bCs/>
          <w:lang w:eastAsia="hr-HR"/>
        </w:rPr>
      </w:pPr>
      <w:r w:rsidRPr="008A40E2">
        <w:rPr>
          <w:rFonts w:ascii="Book Antiqua" w:eastAsia="Times New Roman" w:hAnsi="Book Antiqua" w:cs="Times New Roman"/>
          <w:b/>
          <w:bCs/>
          <w:lang w:eastAsia="hr-HR"/>
        </w:rPr>
        <w:t>Članak 7.</w:t>
      </w:r>
    </w:p>
    <w:p w14:paraId="687078DF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 xml:space="preserve">Poslove obračuna i naplate naknada iz ove Odluke obavlja upravitelj groblja odnosno Jedinstveni upravni odjel Općine Tovarnik. </w:t>
      </w:r>
    </w:p>
    <w:p w14:paraId="3DD9E4F2" w14:textId="77777777" w:rsidR="008A40E2" w:rsidRPr="008A40E2" w:rsidRDefault="008A40E2" w:rsidP="008A40E2">
      <w:pPr>
        <w:spacing w:before="100" w:beforeAutospacing="1" w:after="100" w:afterAutospacing="1"/>
        <w:ind w:firstLine="0"/>
        <w:jc w:val="center"/>
        <w:outlineLvl w:val="2"/>
        <w:rPr>
          <w:rFonts w:ascii="Book Antiqua" w:eastAsia="Times New Roman" w:hAnsi="Book Antiqua" w:cs="Times New Roman"/>
          <w:b/>
          <w:bCs/>
          <w:lang w:eastAsia="hr-HR"/>
        </w:rPr>
      </w:pPr>
      <w:r w:rsidRPr="008A40E2">
        <w:rPr>
          <w:rFonts w:ascii="Book Antiqua" w:eastAsia="Times New Roman" w:hAnsi="Book Antiqua" w:cs="Times New Roman"/>
          <w:b/>
          <w:bCs/>
          <w:lang w:eastAsia="hr-HR"/>
        </w:rPr>
        <w:t>Članak 8.</w:t>
      </w:r>
    </w:p>
    <w:p w14:paraId="6B30DAE6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>Danom stupanja na snagu ove Odluke prestaju važiti ranije odluke kojima su uređene grobne naknade na području Općine Tovarnik.</w:t>
      </w:r>
    </w:p>
    <w:p w14:paraId="4C4A923B" w14:textId="77777777" w:rsidR="008A40E2" w:rsidRPr="008A40E2" w:rsidRDefault="008A40E2" w:rsidP="008A40E2">
      <w:pPr>
        <w:spacing w:before="100" w:beforeAutospacing="1" w:after="100" w:afterAutospacing="1"/>
        <w:ind w:firstLine="0"/>
        <w:jc w:val="center"/>
        <w:outlineLvl w:val="2"/>
        <w:rPr>
          <w:rFonts w:ascii="Book Antiqua" w:eastAsia="Times New Roman" w:hAnsi="Book Antiqua" w:cs="Times New Roman"/>
          <w:b/>
          <w:bCs/>
          <w:lang w:eastAsia="hr-HR"/>
        </w:rPr>
      </w:pPr>
    </w:p>
    <w:p w14:paraId="63D8B1D4" w14:textId="77777777" w:rsidR="008A40E2" w:rsidRPr="008A40E2" w:rsidRDefault="008A40E2" w:rsidP="008A40E2">
      <w:pPr>
        <w:spacing w:before="100" w:beforeAutospacing="1" w:after="100" w:afterAutospacing="1"/>
        <w:ind w:firstLine="0"/>
        <w:jc w:val="center"/>
        <w:outlineLvl w:val="2"/>
        <w:rPr>
          <w:rFonts w:ascii="Book Antiqua" w:eastAsia="Times New Roman" w:hAnsi="Book Antiqua" w:cs="Times New Roman"/>
          <w:b/>
          <w:bCs/>
          <w:lang w:eastAsia="hr-HR"/>
        </w:rPr>
      </w:pPr>
      <w:r w:rsidRPr="008A40E2">
        <w:rPr>
          <w:rFonts w:ascii="Book Antiqua" w:eastAsia="Times New Roman" w:hAnsi="Book Antiqua" w:cs="Times New Roman"/>
          <w:b/>
          <w:bCs/>
          <w:lang w:eastAsia="hr-HR"/>
        </w:rPr>
        <w:t>Članak 9.</w:t>
      </w:r>
    </w:p>
    <w:p w14:paraId="0B2B0E66" w14:textId="77777777" w:rsidR="008A40E2" w:rsidRPr="008A40E2" w:rsidRDefault="008A40E2" w:rsidP="008A40E2">
      <w:pPr>
        <w:spacing w:before="100" w:beforeAutospacing="1" w:after="100" w:afterAutospacing="1"/>
        <w:ind w:firstLine="0"/>
        <w:jc w:val="left"/>
        <w:rPr>
          <w:rFonts w:ascii="Book Antiqua" w:eastAsia="Times New Roman" w:hAnsi="Book Antiqua" w:cs="Times New Roman"/>
          <w:lang w:eastAsia="hr-HR"/>
        </w:rPr>
      </w:pPr>
      <w:r w:rsidRPr="008A40E2">
        <w:rPr>
          <w:rFonts w:ascii="Book Antiqua" w:eastAsia="Times New Roman" w:hAnsi="Book Antiqua" w:cs="Times New Roman"/>
          <w:lang w:eastAsia="hr-HR"/>
        </w:rPr>
        <w:t xml:space="preserve">Ova Odluka stupa na snagu osmog dana od dana objave u  „Službenom vjesniku Vukovarsko-srijemske županije“ </w:t>
      </w:r>
    </w:p>
    <w:p w14:paraId="0DD4269D" w14:textId="1EE2FB4D" w:rsidR="008A40E2" w:rsidRDefault="008A40E2" w:rsidP="008A40E2">
      <w:pPr>
        <w:spacing w:after="160" w:line="259" w:lineRule="auto"/>
        <w:ind w:firstLine="0"/>
        <w:jc w:val="right"/>
        <w:rPr>
          <w:rFonts w:ascii="Book Antiqua" w:hAnsi="Book Antiqua"/>
          <w:kern w:val="2"/>
          <w14:ligatures w14:val="standardContextual"/>
        </w:rPr>
      </w:pPr>
      <w:r>
        <w:rPr>
          <w:rFonts w:ascii="Book Antiqua" w:hAnsi="Book Antiqua"/>
          <w:kern w:val="2"/>
          <w14:ligatures w14:val="standardContextual"/>
        </w:rPr>
        <w:t>PREDLAGATELJ</w:t>
      </w:r>
    </w:p>
    <w:p w14:paraId="28AAB979" w14:textId="4CD6B832" w:rsidR="008A40E2" w:rsidRPr="008A40E2" w:rsidRDefault="008A40E2" w:rsidP="008A40E2">
      <w:pPr>
        <w:spacing w:after="160" w:line="259" w:lineRule="auto"/>
        <w:ind w:firstLine="0"/>
        <w:jc w:val="right"/>
        <w:rPr>
          <w:rFonts w:ascii="Book Antiqua" w:hAnsi="Book Antiqua"/>
          <w:kern w:val="2"/>
          <w14:ligatures w14:val="standardContextual"/>
        </w:rPr>
      </w:pPr>
      <w:r>
        <w:rPr>
          <w:rFonts w:ascii="Book Antiqua" w:hAnsi="Book Antiqua"/>
          <w:kern w:val="2"/>
          <w14:ligatures w14:val="standardContextual"/>
        </w:rPr>
        <w:t xml:space="preserve">Anđelko Dobročinac, </w:t>
      </w:r>
      <w:proofErr w:type="spellStart"/>
      <w:r>
        <w:rPr>
          <w:rFonts w:ascii="Book Antiqua" w:hAnsi="Book Antiqua"/>
          <w:kern w:val="2"/>
          <w14:ligatures w14:val="standardContextual"/>
        </w:rPr>
        <w:t>dipl.ing</w:t>
      </w:r>
      <w:proofErr w:type="spellEnd"/>
      <w:r>
        <w:rPr>
          <w:rFonts w:ascii="Book Antiqua" w:hAnsi="Book Antiqua"/>
          <w:kern w:val="2"/>
          <w14:ligatures w14:val="standardContextual"/>
        </w:rPr>
        <w:t xml:space="preserve">. </w:t>
      </w:r>
    </w:p>
    <w:p w14:paraId="0FE388B0" w14:textId="77777777" w:rsidR="008A40E2" w:rsidRDefault="008A40E2" w:rsidP="008A40E2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</w:p>
    <w:p w14:paraId="0F316B68" w14:textId="77777777" w:rsidR="006310DE" w:rsidRDefault="006310DE"/>
    <w:sectPr w:rsidR="00631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006FD"/>
    <w:multiLevelType w:val="multilevel"/>
    <w:tmpl w:val="AE42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1F0C05"/>
    <w:multiLevelType w:val="multilevel"/>
    <w:tmpl w:val="B91E5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3D0113"/>
    <w:multiLevelType w:val="multilevel"/>
    <w:tmpl w:val="E9D4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1949740">
    <w:abstractNumId w:val="0"/>
  </w:num>
  <w:num w:numId="2" w16cid:durableId="1902905385">
    <w:abstractNumId w:val="1"/>
  </w:num>
  <w:num w:numId="3" w16cid:durableId="1701587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E2"/>
    <w:rsid w:val="00542591"/>
    <w:rsid w:val="006310DE"/>
    <w:rsid w:val="00652C3E"/>
    <w:rsid w:val="007D2EA5"/>
    <w:rsid w:val="008A40E2"/>
    <w:rsid w:val="00BC0A7E"/>
    <w:rsid w:val="00E6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F5EE1"/>
  <w15:chartTrackingRefBased/>
  <w15:docId w15:val="{40A534AB-01AA-4C33-A024-107C915F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0E2"/>
    <w:pPr>
      <w:spacing w:after="0" w:line="240" w:lineRule="auto"/>
      <w:ind w:firstLine="709"/>
      <w:jc w:val="both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A4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4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40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4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40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40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40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40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40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40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40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40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40E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40E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40E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40E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40E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40E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A40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A4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4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A4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4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A40E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A40E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A40E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40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40E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A40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1</cp:revision>
  <dcterms:created xsi:type="dcterms:W3CDTF">2026-07-09T07:51:00Z</dcterms:created>
  <dcterms:modified xsi:type="dcterms:W3CDTF">2026-07-09T09:00:00Z</dcterms:modified>
</cp:coreProperties>
</file>