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BD5F5" w14:textId="77777777" w:rsidR="00F75F8D" w:rsidRPr="00F75F8D" w:rsidRDefault="00F75F8D" w:rsidP="00F75F8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</w:p>
    <w:p w14:paraId="5F1BD6F1" w14:textId="77777777" w:rsidR="00F75F8D" w:rsidRPr="00F75F8D" w:rsidRDefault="00F75F8D" w:rsidP="00F75F8D">
      <w:pPr>
        <w:pStyle w:val="Bezproreda"/>
        <w:rPr>
          <w:rFonts w:ascii="Book Antiqua" w:hAnsi="Book Antiqua" w:cstheme="minorHAnsi"/>
          <w:sz w:val="20"/>
          <w:szCs w:val="20"/>
        </w:rPr>
      </w:pPr>
      <w:r w:rsidRPr="00F75F8D">
        <w:rPr>
          <w:rFonts w:ascii="Book Antiqua" w:hAnsi="Book Antiqua" w:cstheme="minorHAnsi"/>
          <w:sz w:val="20"/>
          <w:szCs w:val="20"/>
        </w:rPr>
        <w:t xml:space="preserve">           </w:t>
      </w:r>
      <w:r w:rsidRPr="00F75F8D">
        <w:rPr>
          <w:rFonts w:ascii="Book Antiqua" w:hAnsi="Book Antiqua"/>
          <w:i/>
          <w:noProof/>
          <w:sz w:val="20"/>
          <w:szCs w:val="20"/>
        </w:rPr>
        <w:drawing>
          <wp:inline distT="0" distB="0" distL="0" distR="0" wp14:anchorId="4242F616" wp14:editId="1DE788A1">
            <wp:extent cx="657225" cy="833267"/>
            <wp:effectExtent l="0" t="0" r="0" b="5080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220" cy="83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1CB91" w14:textId="77777777" w:rsidR="00F75F8D" w:rsidRPr="00F75F8D" w:rsidRDefault="00F75F8D" w:rsidP="00F75F8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</w:p>
    <w:p w14:paraId="27BB68B9" w14:textId="77777777" w:rsidR="00F75F8D" w:rsidRPr="00F75F8D" w:rsidRDefault="00F75F8D" w:rsidP="00F75F8D">
      <w:pPr>
        <w:spacing w:after="0"/>
        <w:rPr>
          <w:rFonts w:ascii="Book Antiqua" w:hAnsi="Book Antiqua"/>
          <w:sz w:val="20"/>
          <w:szCs w:val="20"/>
        </w:rPr>
      </w:pPr>
      <w:r w:rsidRPr="00F75F8D">
        <w:rPr>
          <w:rFonts w:ascii="Book Antiqua" w:hAnsi="Book Antiqua"/>
          <w:sz w:val="20"/>
          <w:szCs w:val="20"/>
        </w:rPr>
        <w:t>REPUBLIKA HRVATSKA</w:t>
      </w:r>
    </w:p>
    <w:p w14:paraId="5BAD3C06" w14:textId="77777777" w:rsidR="00F75F8D" w:rsidRPr="00F75F8D" w:rsidRDefault="00F75F8D" w:rsidP="00F75F8D">
      <w:pPr>
        <w:spacing w:after="0"/>
        <w:jc w:val="both"/>
        <w:rPr>
          <w:rFonts w:ascii="Book Antiqua" w:hAnsi="Book Antiqua"/>
          <w:sz w:val="20"/>
          <w:szCs w:val="20"/>
        </w:rPr>
      </w:pPr>
      <w:r w:rsidRPr="00F75F8D">
        <w:rPr>
          <w:rFonts w:ascii="Book Antiqua" w:hAnsi="Book Antiqua"/>
          <w:sz w:val="20"/>
          <w:szCs w:val="20"/>
        </w:rPr>
        <w:t>VUKOVARSKO-SRIJEMSKA ŽUPANIJA</w:t>
      </w:r>
    </w:p>
    <w:p w14:paraId="1FE4A293" w14:textId="77777777" w:rsidR="00F75F8D" w:rsidRPr="00F75F8D" w:rsidRDefault="00F75F8D" w:rsidP="00F75F8D">
      <w:pPr>
        <w:spacing w:after="0"/>
        <w:jc w:val="both"/>
        <w:rPr>
          <w:rFonts w:ascii="Book Antiqua" w:hAnsi="Book Antiqua"/>
          <w:b/>
          <w:sz w:val="20"/>
          <w:szCs w:val="20"/>
        </w:rPr>
      </w:pPr>
      <w:r w:rsidRPr="00F75F8D">
        <w:rPr>
          <w:rFonts w:ascii="Book Antiqua" w:hAnsi="Book Antiqua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6714BC6" wp14:editId="5374C91D">
            <wp:simplePos x="0" y="0"/>
            <wp:positionH relativeFrom="margin">
              <wp:align>left</wp:align>
            </wp:positionH>
            <wp:positionV relativeFrom="paragraph">
              <wp:posOffset>80645</wp:posOffset>
            </wp:positionV>
            <wp:extent cx="333375" cy="414020"/>
            <wp:effectExtent l="0" t="0" r="9525" b="5080"/>
            <wp:wrapSquare wrapText="bothSides"/>
            <wp:docPr id="2" name="Slika 2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3DA690" w14:textId="77777777" w:rsidR="00F75F8D" w:rsidRPr="00F75F8D" w:rsidRDefault="00F75F8D" w:rsidP="00F75F8D">
      <w:pPr>
        <w:spacing w:after="0"/>
        <w:jc w:val="both"/>
        <w:rPr>
          <w:rFonts w:ascii="Book Antiqua" w:hAnsi="Book Antiqua"/>
          <w:b/>
          <w:sz w:val="20"/>
          <w:szCs w:val="20"/>
        </w:rPr>
      </w:pPr>
      <w:r w:rsidRPr="00F75F8D">
        <w:rPr>
          <w:rFonts w:ascii="Book Antiqua" w:hAnsi="Book Antiqua"/>
          <w:b/>
          <w:sz w:val="20"/>
          <w:szCs w:val="20"/>
        </w:rPr>
        <w:t>OPĆINA TOVARNIK</w:t>
      </w:r>
    </w:p>
    <w:p w14:paraId="552BAEE3" w14:textId="77777777" w:rsidR="00F75F8D" w:rsidRPr="00F75F8D" w:rsidRDefault="00F75F8D" w:rsidP="00F75F8D">
      <w:pPr>
        <w:spacing w:after="0"/>
        <w:jc w:val="both"/>
        <w:rPr>
          <w:rFonts w:ascii="Book Antiqua" w:hAnsi="Book Antiqua"/>
          <w:b/>
          <w:sz w:val="20"/>
          <w:szCs w:val="20"/>
        </w:rPr>
      </w:pPr>
    </w:p>
    <w:p w14:paraId="07E12CBC" w14:textId="77777777" w:rsidR="00F75F8D" w:rsidRPr="00F75F8D" w:rsidRDefault="00F75F8D" w:rsidP="00F75F8D">
      <w:pPr>
        <w:spacing w:after="0"/>
        <w:jc w:val="both"/>
        <w:rPr>
          <w:rFonts w:ascii="Book Antiqua" w:hAnsi="Book Antiqua"/>
          <w:b/>
          <w:sz w:val="20"/>
          <w:szCs w:val="20"/>
        </w:rPr>
      </w:pPr>
    </w:p>
    <w:p w14:paraId="647DDBD8" w14:textId="77777777" w:rsidR="00F75F8D" w:rsidRPr="00F75F8D" w:rsidRDefault="00F75F8D" w:rsidP="00F75F8D">
      <w:pPr>
        <w:spacing w:after="0"/>
        <w:jc w:val="both"/>
        <w:rPr>
          <w:rFonts w:ascii="Book Antiqua" w:hAnsi="Book Antiqua"/>
          <w:b/>
          <w:sz w:val="20"/>
          <w:szCs w:val="20"/>
        </w:rPr>
      </w:pPr>
      <w:r w:rsidRPr="00F75F8D">
        <w:rPr>
          <w:rFonts w:ascii="Book Antiqua" w:hAnsi="Book Antiqua"/>
          <w:b/>
          <w:sz w:val="20"/>
          <w:szCs w:val="20"/>
        </w:rPr>
        <w:t>OPĆINSKI NAČELNIK</w:t>
      </w:r>
    </w:p>
    <w:p w14:paraId="4B67EC79" w14:textId="77777777" w:rsidR="00F75F8D" w:rsidRPr="00F75F8D" w:rsidRDefault="00F75F8D" w:rsidP="00F75F8D">
      <w:pPr>
        <w:spacing w:after="0"/>
        <w:rPr>
          <w:rFonts w:ascii="Book Antiqua" w:hAnsi="Book Antiqua"/>
          <w:sz w:val="20"/>
          <w:szCs w:val="20"/>
        </w:rPr>
      </w:pPr>
    </w:p>
    <w:p w14:paraId="6CE7B339" w14:textId="77777777" w:rsidR="00F75F8D" w:rsidRPr="00F75F8D" w:rsidRDefault="00F75F8D" w:rsidP="00F75F8D">
      <w:pPr>
        <w:spacing w:after="0"/>
        <w:rPr>
          <w:rFonts w:ascii="Book Antiqua" w:hAnsi="Book Antiqua"/>
          <w:sz w:val="20"/>
          <w:szCs w:val="20"/>
        </w:rPr>
      </w:pPr>
      <w:r w:rsidRPr="00F75F8D">
        <w:rPr>
          <w:rFonts w:ascii="Book Antiqua" w:hAnsi="Book Antiqua"/>
          <w:sz w:val="20"/>
          <w:szCs w:val="20"/>
        </w:rPr>
        <w:t>KLASA: 245-02/26-01/01</w:t>
      </w:r>
    </w:p>
    <w:p w14:paraId="0FD386AC" w14:textId="2DDB9DBA" w:rsidR="00F75F8D" w:rsidRPr="00F75F8D" w:rsidRDefault="00F75F8D" w:rsidP="00F75F8D">
      <w:pPr>
        <w:spacing w:after="0"/>
        <w:rPr>
          <w:rFonts w:ascii="Book Antiqua" w:hAnsi="Book Antiqua"/>
          <w:sz w:val="20"/>
          <w:szCs w:val="20"/>
        </w:rPr>
      </w:pPr>
      <w:r w:rsidRPr="00F75F8D">
        <w:rPr>
          <w:rFonts w:ascii="Book Antiqua" w:hAnsi="Book Antiqua"/>
          <w:sz w:val="20"/>
          <w:szCs w:val="20"/>
        </w:rPr>
        <w:t>URBROJ:2196-28-03-26-</w:t>
      </w:r>
      <w:r w:rsidRPr="00F75F8D">
        <w:rPr>
          <w:rFonts w:ascii="Book Antiqua" w:hAnsi="Book Antiqua"/>
          <w:sz w:val="20"/>
          <w:szCs w:val="20"/>
        </w:rPr>
        <w:t>6</w:t>
      </w:r>
    </w:p>
    <w:p w14:paraId="40E23CCA" w14:textId="77777777" w:rsidR="00F75F8D" w:rsidRPr="00F75F8D" w:rsidRDefault="00F75F8D" w:rsidP="00F75F8D">
      <w:pPr>
        <w:spacing w:after="0" w:line="256" w:lineRule="auto"/>
        <w:rPr>
          <w:rFonts w:ascii="Book Antiqua" w:eastAsiaTheme="minorHAnsi" w:hAnsi="Book Antiqua" w:cstheme="minorBidi"/>
          <w:sz w:val="20"/>
          <w:szCs w:val="20"/>
        </w:rPr>
      </w:pPr>
      <w:r w:rsidRPr="00F75F8D">
        <w:rPr>
          <w:rFonts w:ascii="Book Antiqua" w:hAnsi="Book Antiqua"/>
          <w:sz w:val="20"/>
          <w:szCs w:val="20"/>
        </w:rPr>
        <w:t xml:space="preserve">Tovarnik, 25. svibnja 2026. </w:t>
      </w:r>
    </w:p>
    <w:p w14:paraId="4F15E555" w14:textId="77777777" w:rsidR="00F75F8D" w:rsidRPr="00F75F8D" w:rsidRDefault="00F75F8D" w:rsidP="00F75F8D">
      <w:pPr>
        <w:pStyle w:val="Bezproreda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</w:p>
    <w:p w14:paraId="20AA698D" w14:textId="6E95888B" w:rsidR="003F33DD" w:rsidRPr="00F75F8D" w:rsidRDefault="003F33DD" w:rsidP="003F33DD">
      <w:pPr>
        <w:pStyle w:val="Bezproreda"/>
        <w:ind w:firstLine="708"/>
        <w:jc w:val="both"/>
        <w:rPr>
          <w:rFonts w:ascii="Book Antiqua" w:hAnsi="Book Antiqua" w:cstheme="minorHAnsi"/>
          <w:color w:val="FF0000"/>
          <w:sz w:val="20"/>
          <w:szCs w:val="20"/>
        </w:rPr>
      </w:pPr>
      <w:r w:rsidRPr="00F75F8D">
        <w:rPr>
          <w:rFonts w:ascii="Book Antiqua" w:eastAsia="Times New Roman" w:hAnsi="Book Antiqua" w:cs="Calibri"/>
          <w:iCs/>
          <w:sz w:val="20"/>
          <w:szCs w:val="20"/>
          <w:lang w:eastAsia="hr-HR"/>
        </w:rPr>
        <w:t>Temeljem Programa aktivnosti  u provedbi posebnih mjera zaštite od požara od interesa za Republiku Hrvatsku u 202</w:t>
      </w:r>
      <w:r w:rsidR="009F49EC" w:rsidRPr="00F75F8D">
        <w:rPr>
          <w:rFonts w:ascii="Book Antiqua" w:eastAsia="Times New Roman" w:hAnsi="Book Antiqua" w:cs="Calibri"/>
          <w:iCs/>
          <w:sz w:val="20"/>
          <w:szCs w:val="20"/>
          <w:lang w:eastAsia="hr-HR"/>
        </w:rPr>
        <w:t>6</w:t>
      </w:r>
      <w:r w:rsidRPr="00F75F8D">
        <w:rPr>
          <w:rFonts w:ascii="Book Antiqua" w:eastAsia="Times New Roman" w:hAnsi="Book Antiqua" w:cs="Calibri"/>
          <w:iCs/>
          <w:sz w:val="20"/>
          <w:szCs w:val="20"/>
          <w:lang w:eastAsia="hr-HR"/>
        </w:rPr>
        <w:t>. godini (Zaključak Vlade Republike Hrvatske, KLASA: 022-03/2</w:t>
      </w:r>
      <w:r w:rsidR="009F49EC" w:rsidRPr="00F75F8D">
        <w:rPr>
          <w:rFonts w:ascii="Book Antiqua" w:eastAsia="Times New Roman" w:hAnsi="Book Antiqua" w:cs="Calibri"/>
          <w:iCs/>
          <w:sz w:val="20"/>
          <w:szCs w:val="20"/>
          <w:lang w:eastAsia="hr-HR"/>
        </w:rPr>
        <w:t>6</w:t>
      </w:r>
      <w:r w:rsidRPr="00F75F8D">
        <w:rPr>
          <w:rFonts w:ascii="Book Antiqua" w:eastAsia="Times New Roman" w:hAnsi="Book Antiqua" w:cs="Calibri"/>
          <w:iCs/>
          <w:sz w:val="20"/>
          <w:szCs w:val="20"/>
          <w:lang w:eastAsia="hr-HR"/>
        </w:rPr>
        <w:t>-07/</w:t>
      </w:r>
      <w:r w:rsidR="009F49EC" w:rsidRPr="00F75F8D">
        <w:rPr>
          <w:rFonts w:ascii="Book Antiqua" w:eastAsia="Times New Roman" w:hAnsi="Book Antiqua" w:cs="Calibri"/>
          <w:iCs/>
          <w:sz w:val="20"/>
          <w:szCs w:val="20"/>
          <w:lang w:eastAsia="hr-HR"/>
        </w:rPr>
        <w:t>45</w:t>
      </w:r>
      <w:r w:rsidRPr="00F75F8D">
        <w:rPr>
          <w:rFonts w:ascii="Book Antiqua" w:eastAsia="Times New Roman" w:hAnsi="Book Antiqua" w:cs="Calibri"/>
          <w:iCs/>
          <w:sz w:val="20"/>
          <w:szCs w:val="20"/>
          <w:lang w:eastAsia="hr-HR"/>
        </w:rPr>
        <w:t>, URBROJ: 50301-29/23-2</w:t>
      </w:r>
      <w:r w:rsidR="009F49EC" w:rsidRPr="00F75F8D">
        <w:rPr>
          <w:rFonts w:ascii="Book Antiqua" w:eastAsia="Times New Roman" w:hAnsi="Book Antiqua" w:cs="Calibri"/>
          <w:iCs/>
          <w:sz w:val="20"/>
          <w:szCs w:val="20"/>
          <w:lang w:eastAsia="hr-HR"/>
        </w:rPr>
        <w:t>6</w:t>
      </w:r>
      <w:r w:rsidRPr="00F75F8D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-2 od </w:t>
      </w:r>
      <w:r w:rsidR="009F49EC" w:rsidRPr="00F75F8D">
        <w:rPr>
          <w:rFonts w:ascii="Book Antiqua" w:eastAsia="Times New Roman" w:hAnsi="Book Antiqua" w:cs="Calibri"/>
          <w:iCs/>
          <w:sz w:val="20"/>
          <w:szCs w:val="20"/>
          <w:lang w:eastAsia="hr-HR"/>
        </w:rPr>
        <w:t>26</w:t>
      </w:r>
      <w:r w:rsidRPr="00F75F8D">
        <w:rPr>
          <w:rFonts w:ascii="Book Antiqua" w:eastAsia="Times New Roman" w:hAnsi="Book Antiqua" w:cs="Calibri"/>
          <w:iCs/>
          <w:sz w:val="20"/>
          <w:szCs w:val="20"/>
          <w:lang w:eastAsia="hr-HR"/>
        </w:rPr>
        <w:t>. veljače 202</w:t>
      </w:r>
      <w:r w:rsidR="009F49EC" w:rsidRPr="00F75F8D">
        <w:rPr>
          <w:rFonts w:ascii="Book Antiqua" w:eastAsia="Times New Roman" w:hAnsi="Book Antiqua" w:cs="Calibri"/>
          <w:iCs/>
          <w:sz w:val="20"/>
          <w:szCs w:val="20"/>
          <w:lang w:eastAsia="hr-HR"/>
        </w:rPr>
        <w:t>6</w:t>
      </w:r>
      <w:r w:rsidRPr="00F75F8D">
        <w:rPr>
          <w:rFonts w:ascii="Book Antiqua" w:eastAsia="Times New Roman" w:hAnsi="Book Antiqua" w:cs="Calibri"/>
          <w:iCs/>
          <w:sz w:val="20"/>
          <w:szCs w:val="20"/>
          <w:lang w:eastAsia="hr-HR"/>
        </w:rPr>
        <w:t>. godine) i članka 48. Statuta Općine T</w:t>
      </w:r>
      <w:r w:rsidR="005F7302" w:rsidRPr="00F75F8D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ovarnik </w:t>
      </w:r>
      <w:r w:rsidRPr="00F75F8D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               ( „Službeni vjesnik“ Vukovarsko-srijemske županije br. </w:t>
      </w:r>
      <w:r w:rsidR="00F75F8D" w:rsidRPr="00F75F8D">
        <w:rPr>
          <w:rFonts w:ascii="Book Antiqua" w:eastAsia="Times New Roman" w:hAnsi="Book Antiqua" w:cs="Calibri"/>
          <w:iCs/>
          <w:sz w:val="20"/>
          <w:szCs w:val="20"/>
          <w:lang w:eastAsia="hr-HR"/>
        </w:rPr>
        <w:t>3/22, 9/25 )</w:t>
      </w:r>
      <w:r w:rsidR="00AB0359" w:rsidRPr="00F75F8D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 </w:t>
      </w:r>
      <w:r w:rsidRPr="00F75F8D">
        <w:rPr>
          <w:rFonts w:ascii="Book Antiqua" w:eastAsia="Times New Roman" w:hAnsi="Book Antiqua" w:cs="Calibri"/>
          <w:iCs/>
          <w:sz w:val="20"/>
          <w:szCs w:val="20"/>
          <w:lang w:eastAsia="hr-HR"/>
        </w:rPr>
        <w:t>Općinski načelnik Općine To</w:t>
      </w:r>
      <w:r w:rsidR="005F7302" w:rsidRPr="00F75F8D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varnik </w:t>
      </w:r>
      <w:r w:rsidRPr="00F75F8D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dana </w:t>
      </w:r>
      <w:r w:rsidR="00F75F8D" w:rsidRPr="00F75F8D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25. svibnja </w:t>
      </w:r>
      <w:r w:rsidRPr="00F75F8D">
        <w:rPr>
          <w:rFonts w:ascii="Book Antiqua" w:eastAsia="Times New Roman" w:hAnsi="Book Antiqua" w:cs="Calibri"/>
          <w:iCs/>
          <w:sz w:val="20"/>
          <w:szCs w:val="20"/>
          <w:lang w:eastAsia="hr-HR"/>
        </w:rPr>
        <w:t>202</w:t>
      </w:r>
      <w:r w:rsidR="00911721" w:rsidRPr="00F75F8D">
        <w:rPr>
          <w:rFonts w:ascii="Book Antiqua" w:eastAsia="Times New Roman" w:hAnsi="Book Antiqua" w:cs="Calibri"/>
          <w:iCs/>
          <w:sz w:val="20"/>
          <w:szCs w:val="20"/>
          <w:lang w:eastAsia="hr-HR"/>
        </w:rPr>
        <w:t>6</w:t>
      </w:r>
      <w:r w:rsidRPr="00F75F8D">
        <w:rPr>
          <w:rFonts w:ascii="Book Antiqua" w:eastAsia="Times New Roman" w:hAnsi="Book Antiqua" w:cs="Calibri"/>
          <w:iCs/>
          <w:sz w:val="20"/>
          <w:szCs w:val="20"/>
          <w:lang w:eastAsia="hr-HR"/>
        </w:rPr>
        <w:t>. godine donosi:</w:t>
      </w:r>
    </w:p>
    <w:p w14:paraId="1DC3F08C" w14:textId="77777777" w:rsidR="003E44A8" w:rsidRPr="00F75F8D" w:rsidRDefault="003E44A8" w:rsidP="0068687A">
      <w:pPr>
        <w:spacing w:before="240" w:after="100" w:afterAutospacing="1" w:line="240" w:lineRule="auto"/>
        <w:ind w:firstLine="708"/>
        <w:jc w:val="both"/>
        <w:rPr>
          <w:rFonts w:ascii="Book Antiqua" w:eastAsia="Times New Roman" w:hAnsi="Book Antiqua" w:cstheme="minorHAnsi"/>
          <w:sz w:val="20"/>
          <w:szCs w:val="20"/>
          <w:lang w:eastAsia="hr-HR"/>
        </w:rPr>
      </w:pPr>
    </w:p>
    <w:p w14:paraId="00EFF03F" w14:textId="77777777" w:rsidR="0068687A" w:rsidRPr="00F75F8D" w:rsidRDefault="0068687A" w:rsidP="0068687A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theme="minorHAnsi"/>
          <w:sz w:val="20"/>
          <w:szCs w:val="20"/>
          <w:lang w:eastAsia="hr-HR"/>
        </w:rPr>
      </w:pPr>
      <w:r w:rsidRPr="00F75F8D">
        <w:rPr>
          <w:rFonts w:ascii="Book Antiqua" w:eastAsia="Times New Roman" w:hAnsi="Book Antiqua" w:cstheme="minorHAnsi"/>
          <w:b/>
          <w:bCs/>
          <w:sz w:val="20"/>
          <w:szCs w:val="20"/>
          <w:lang w:eastAsia="hr-HR"/>
        </w:rPr>
        <w:t>PLAN</w:t>
      </w:r>
      <w:r w:rsidRPr="00F75F8D">
        <w:rPr>
          <w:rFonts w:ascii="Book Antiqua" w:eastAsia="Times New Roman" w:hAnsi="Book Antiqua" w:cstheme="minorHAnsi"/>
          <w:b/>
          <w:bCs/>
          <w:sz w:val="20"/>
          <w:szCs w:val="20"/>
          <w:lang w:eastAsia="hr-HR"/>
        </w:rPr>
        <w:br/>
        <w:t xml:space="preserve">motrenja, čuvanja i ophodnje otvorenog prostora i </w:t>
      </w:r>
      <w:r w:rsidRPr="00F75F8D">
        <w:rPr>
          <w:rFonts w:ascii="Book Antiqua" w:eastAsia="Times New Roman" w:hAnsi="Book Antiqua" w:cstheme="minorHAnsi"/>
          <w:b/>
          <w:bCs/>
          <w:sz w:val="20"/>
          <w:szCs w:val="20"/>
          <w:lang w:eastAsia="hr-HR"/>
        </w:rPr>
        <w:br/>
        <w:t>građevina za koje prijeti povećana opasnost od nastajanja i širenja požara</w:t>
      </w:r>
    </w:p>
    <w:p w14:paraId="0FE05C02" w14:textId="77777777" w:rsidR="003E1F46" w:rsidRPr="00F75F8D" w:rsidRDefault="003E1F46" w:rsidP="003E1F46">
      <w:pPr>
        <w:spacing w:after="0" w:line="240" w:lineRule="auto"/>
        <w:jc w:val="center"/>
        <w:rPr>
          <w:rFonts w:ascii="Book Antiqua" w:eastAsia="Times New Roman" w:hAnsi="Book Antiqua" w:cstheme="minorHAnsi"/>
          <w:sz w:val="20"/>
          <w:szCs w:val="20"/>
          <w:lang w:eastAsia="hr-HR"/>
        </w:rPr>
      </w:pPr>
    </w:p>
    <w:p w14:paraId="2D367845" w14:textId="77777777" w:rsidR="0068687A" w:rsidRPr="00F75F8D" w:rsidRDefault="0068687A" w:rsidP="003E1F46">
      <w:pPr>
        <w:spacing w:after="0" w:line="240" w:lineRule="auto"/>
        <w:jc w:val="center"/>
        <w:rPr>
          <w:rFonts w:ascii="Book Antiqua" w:eastAsia="Times New Roman" w:hAnsi="Book Antiqua" w:cstheme="minorHAnsi"/>
          <w:sz w:val="20"/>
          <w:szCs w:val="20"/>
          <w:lang w:eastAsia="hr-HR"/>
        </w:rPr>
      </w:pPr>
      <w:r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>Članak 1.</w:t>
      </w:r>
    </w:p>
    <w:p w14:paraId="1DB0AF3F" w14:textId="0339036D" w:rsidR="0068687A" w:rsidRPr="00F75F8D" w:rsidRDefault="0068687A" w:rsidP="003E1F46">
      <w:pPr>
        <w:spacing w:after="0" w:line="240" w:lineRule="auto"/>
        <w:ind w:firstLine="708"/>
        <w:jc w:val="both"/>
        <w:rPr>
          <w:rFonts w:ascii="Book Antiqua" w:eastAsia="Times New Roman" w:hAnsi="Book Antiqua" w:cstheme="minorHAnsi"/>
          <w:sz w:val="20"/>
          <w:szCs w:val="20"/>
          <w:lang w:eastAsia="hr-HR"/>
        </w:rPr>
      </w:pPr>
      <w:r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>Ovim se Planom razrađuje način motrenja, čuvanja i ophodnje otvorenog prostora, građevina, dijelova građevina i površina za koje prijeti povećana opasnost za nastanak i širenje požara (u daljnjem tekstu: Plan), u danima kada je proglašena velika ili vrlo velika opasnost za nastanak i širenje požara u razdoblju o</w:t>
      </w:r>
      <w:r w:rsidR="001552D6"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>d</w:t>
      </w:r>
      <w:r w:rsidR="00093AAD"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 xml:space="preserve"> 1. </w:t>
      </w:r>
      <w:r w:rsidR="00F75F8D">
        <w:rPr>
          <w:rFonts w:ascii="Book Antiqua" w:eastAsia="Times New Roman" w:hAnsi="Book Antiqua" w:cstheme="minorHAnsi"/>
          <w:sz w:val="20"/>
          <w:szCs w:val="20"/>
          <w:lang w:eastAsia="hr-HR"/>
        </w:rPr>
        <w:t xml:space="preserve">lipnja </w:t>
      </w:r>
      <w:r w:rsidR="00093AAD"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 xml:space="preserve"> do 31. listopada 202</w:t>
      </w:r>
      <w:r w:rsidR="00820A79"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>6</w:t>
      </w:r>
      <w:r w:rsidR="00093AAD"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>.</w:t>
      </w:r>
      <w:r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 xml:space="preserve"> godine.</w:t>
      </w:r>
    </w:p>
    <w:p w14:paraId="1E3FBA40" w14:textId="77777777" w:rsidR="003E1F46" w:rsidRPr="00F75F8D" w:rsidRDefault="003E1F46" w:rsidP="003E1F46">
      <w:pPr>
        <w:spacing w:after="0" w:line="240" w:lineRule="auto"/>
        <w:ind w:firstLine="708"/>
        <w:jc w:val="both"/>
        <w:rPr>
          <w:rFonts w:ascii="Book Antiqua" w:eastAsia="Times New Roman" w:hAnsi="Book Antiqua" w:cstheme="minorHAnsi"/>
          <w:sz w:val="20"/>
          <w:szCs w:val="20"/>
          <w:lang w:eastAsia="hr-HR"/>
        </w:rPr>
      </w:pPr>
    </w:p>
    <w:p w14:paraId="0DD8E77B" w14:textId="77777777" w:rsidR="0068687A" w:rsidRPr="00F75F8D" w:rsidRDefault="0068687A" w:rsidP="003E1F46">
      <w:pPr>
        <w:spacing w:after="0" w:line="240" w:lineRule="auto"/>
        <w:jc w:val="center"/>
        <w:rPr>
          <w:rFonts w:ascii="Book Antiqua" w:eastAsia="Times New Roman" w:hAnsi="Book Antiqua" w:cstheme="minorHAnsi"/>
          <w:sz w:val="20"/>
          <w:szCs w:val="20"/>
          <w:lang w:eastAsia="hr-HR"/>
        </w:rPr>
      </w:pPr>
      <w:r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>Članak 2.</w:t>
      </w:r>
    </w:p>
    <w:p w14:paraId="55351AAF" w14:textId="5841F1A2" w:rsidR="0068687A" w:rsidRPr="00F75F8D" w:rsidRDefault="004342E1" w:rsidP="003E1F46">
      <w:pPr>
        <w:spacing w:after="0" w:line="240" w:lineRule="auto"/>
        <w:ind w:firstLine="708"/>
        <w:jc w:val="both"/>
        <w:rPr>
          <w:rFonts w:ascii="Book Antiqua" w:eastAsia="Times New Roman" w:hAnsi="Book Antiqua" w:cstheme="minorHAnsi"/>
          <w:sz w:val="20"/>
          <w:szCs w:val="20"/>
          <w:lang w:eastAsia="hr-HR"/>
        </w:rPr>
      </w:pPr>
      <w:r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 xml:space="preserve">Nazivi građevina i drugih nekretnina te otvorenog prostora na kojima </w:t>
      </w:r>
      <w:r w:rsidR="00F0653E"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>se može očekivati požar većih razmjera i u</w:t>
      </w:r>
      <w:r w:rsidR="00011029"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 xml:space="preserve"> </w:t>
      </w:r>
      <w:r w:rsidR="00F0653E"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 xml:space="preserve">kojima su sadržane radioaktivne, eksplozivne, otrovne i druge opasne tvari </w:t>
      </w:r>
      <w:r w:rsidR="0068687A"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 xml:space="preserve"> </w:t>
      </w:r>
      <w:r w:rsidR="00F0653E"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 xml:space="preserve">su </w:t>
      </w:r>
      <w:r w:rsidR="0068687A"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 xml:space="preserve">navedeni u </w:t>
      </w:r>
      <w:r w:rsidR="00CB04B9"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 xml:space="preserve">odredbama </w:t>
      </w:r>
      <w:r w:rsidR="0068687A"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>Plana zaštite od požara</w:t>
      </w:r>
      <w:r w:rsidR="00B161A1"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 xml:space="preserve"> za područje Općine To</w:t>
      </w:r>
      <w:r w:rsidR="005F7302"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 xml:space="preserve">varnik. </w:t>
      </w:r>
    </w:p>
    <w:p w14:paraId="714D8838" w14:textId="77777777" w:rsidR="003E1F46" w:rsidRPr="00F75F8D" w:rsidRDefault="003E1F46" w:rsidP="003E1F46">
      <w:pPr>
        <w:spacing w:after="0" w:line="240" w:lineRule="auto"/>
        <w:ind w:firstLine="708"/>
        <w:jc w:val="both"/>
        <w:rPr>
          <w:rFonts w:ascii="Book Antiqua" w:eastAsia="Times New Roman" w:hAnsi="Book Antiqua" w:cstheme="minorHAnsi"/>
          <w:sz w:val="20"/>
          <w:szCs w:val="20"/>
          <w:lang w:eastAsia="hr-HR"/>
        </w:rPr>
      </w:pPr>
    </w:p>
    <w:p w14:paraId="466FD05E" w14:textId="77777777" w:rsidR="0068687A" w:rsidRPr="00F75F8D" w:rsidRDefault="0068687A" w:rsidP="003E1F46">
      <w:pPr>
        <w:spacing w:after="0" w:line="240" w:lineRule="auto"/>
        <w:jc w:val="center"/>
        <w:rPr>
          <w:rFonts w:ascii="Book Antiqua" w:eastAsia="Times New Roman" w:hAnsi="Book Antiqua" w:cstheme="minorHAnsi"/>
          <w:sz w:val="20"/>
          <w:szCs w:val="20"/>
          <w:lang w:eastAsia="hr-HR"/>
        </w:rPr>
      </w:pPr>
      <w:r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>Članak 3.</w:t>
      </w:r>
    </w:p>
    <w:p w14:paraId="4A998216" w14:textId="70F327B3" w:rsidR="0068687A" w:rsidRPr="00F75F8D" w:rsidRDefault="0068687A" w:rsidP="003E1F46">
      <w:pPr>
        <w:spacing w:after="0" w:line="240" w:lineRule="auto"/>
        <w:ind w:firstLine="708"/>
        <w:jc w:val="both"/>
        <w:rPr>
          <w:rFonts w:ascii="Book Antiqua" w:eastAsia="Times New Roman" w:hAnsi="Book Antiqua" w:cstheme="minorHAnsi"/>
          <w:sz w:val="20"/>
          <w:szCs w:val="20"/>
          <w:lang w:eastAsia="hr-HR"/>
        </w:rPr>
      </w:pPr>
      <w:r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 xml:space="preserve">Motrenje, čuvanje i ophodnju u smislu članka 1. ovoga Plana provode </w:t>
      </w:r>
      <w:r w:rsidR="00FA2261"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>V</w:t>
      </w:r>
      <w:r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>atrogasna postrojba - Dobrovoljn</w:t>
      </w:r>
      <w:r w:rsidR="002D333C"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 xml:space="preserve">o </w:t>
      </w:r>
      <w:r w:rsidR="002D4D92"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>vatrogasno društvo To</w:t>
      </w:r>
      <w:r w:rsidR="005F7302"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 xml:space="preserve">varnik, </w:t>
      </w:r>
      <w:r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>službe zaštite u pravnim osobama s povećanim opasnostima za nastanak i širenje požara, ophodnje Hrvatski</w:t>
      </w:r>
      <w:r w:rsidR="00011029"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>h šuma d.o.o. Šumarije Vukovar.</w:t>
      </w:r>
    </w:p>
    <w:p w14:paraId="7E205AF5" w14:textId="77777777" w:rsidR="003E1F46" w:rsidRPr="00F75F8D" w:rsidRDefault="003E1F46" w:rsidP="003E1F46">
      <w:pPr>
        <w:spacing w:after="0" w:line="240" w:lineRule="auto"/>
        <w:ind w:firstLine="708"/>
        <w:jc w:val="both"/>
        <w:rPr>
          <w:rFonts w:ascii="Book Antiqua" w:eastAsia="Times New Roman" w:hAnsi="Book Antiqua" w:cstheme="minorHAnsi"/>
          <w:sz w:val="20"/>
          <w:szCs w:val="20"/>
          <w:lang w:eastAsia="hr-HR"/>
        </w:rPr>
      </w:pPr>
    </w:p>
    <w:p w14:paraId="3A4E6875" w14:textId="77777777" w:rsidR="0068687A" w:rsidRPr="00F75F8D" w:rsidRDefault="0068687A" w:rsidP="003E1F46">
      <w:pPr>
        <w:spacing w:after="0" w:line="240" w:lineRule="auto"/>
        <w:jc w:val="center"/>
        <w:rPr>
          <w:rFonts w:ascii="Book Antiqua" w:eastAsia="Times New Roman" w:hAnsi="Book Antiqua" w:cstheme="minorHAnsi"/>
          <w:sz w:val="20"/>
          <w:szCs w:val="20"/>
          <w:lang w:eastAsia="hr-HR"/>
        </w:rPr>
      </w:pPr>
      <w:r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>Članak 4.</w:t>
      </w:r>
    </w:p>
    <w:p w14:paraId="039454BE" w14:textId="10170E70" w:rsidR="00FA2261" w:rsidRPr="00F75F8D" w:rsidRDefault="0068687A" w:rsidP="005F7302">
      <w:pPr>
        <w:spacing w:after="0" w:line="240" w:lineRule="auto"/>
        <w:ind w:firstLine="708"/>
        <w:jc w:val="both"/>
        <w:rPr>
          <w:rFonts w:ascii="Book Antiqua" w:eastAsia="Times New Roman" w:hAnsi="Book Antiqua" w:cstheme="minorHAnsi"/>
          <w:sz w:val="20"/>
          <w:szCs w:val="20"/>
          <w:lang w:eastAsia="hr-HR"/>
        </w:rPr>
      </w:pPr>
      <w:r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 xml:space="preserve">Radi provedbe mjera iz članka 1. ovoga Plana, </w:t>
      </w:r>
      <w:r w:rsidR="00FA2261"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>V</w:t>
      </w:r>
      <w:r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>atrog</w:t>
      </w:r>
      <w:r w:rsidR="002D333C"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>asna postrojba – DVD To</w:t>
      </w:r>
      <w:r w:rsidR="005F7302"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 xml:space="preserve">varnik </w:t>
      </w:r>
      <w:r w:rsidR="002D333C"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 xml:space="preserve"> </w:t>
      </w:r>
      <w:r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 xml:space="preserve"> u dane kada je proglašena velika ili vrlo velika opasnost za nastajanj</w:t>
      </w:r>
      <w:r w:rsidR="00011029"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>e i širenje požara organiziraju</w:t>
      </w:r>
      <w:r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 xml:space="preserve"> dežurstvo sukladno svojim odlukama.</w:t>
      </w:r>
    </w:p>
    <w:p w14:paraId="1D64FDFF" w14:textId="77777777" w:rsidR="00980E7B" w:rsidRPr="00F75F8D" w:rsidRDefault="00980E7B" w:rsidP="003F33DD">
      <w:pPr>
        <w:spacing w:after="0" w:line="240" w:lineRule="auto"/>
        <w:ind w:firstLine="708"/>
        <w:jc w:val="both"/>
        <w:rPr>
          <w:rFonts w:ascii="Book Antiqua" w:eastAsia="Times New Roman" w:hAnsi="Book Antiqua" w:cstheme="minorHAnsi"/>
          <w:sz w:val="20"/>
          <w:szCs w:val="20"/>
          <w:lang w:eastAsia="hr-HR"/>
        </w:rPr>
      </w:pPr>
    </w:p>
    <w:p w14:paraId="40D06C7B" w14:textId="77777777" w:rsidR="003E1F46" w:rsidRPr="00F75F8D" w:rsidRDefault="003E1F46" w:rsidP="003E1F46">
      <w:pPr>
        <w:spacing w:after="0" w:line="240" w:lineRule="auto"/>
        <w:ind w:firstLine="708"/>
        <w:jc w:val="both"/>
        <w:rPr>
          <w:rFonts w:ascii="Book Antiqua" w:eastAsia="Times New Roman" w:hAnsi="Book Antiqua" w:cstheme="minorHAnsi"/>
          <w:sz w:val="20"/>
          <w:szCs w:val="20"/>
          <w:lang w:eastAsia="hr-HR"/>
        </w:rPr>
      </w:pPr>
    </w:p>
    <w:p w14:paraId="16DE8161" w14:textId="77777777" w:rsidR="0068687A" w:rsidRPr="00F75F8D" w:rsidRDefault="0068687A" w:rsidP="003E1F46">
      <w:pPr>
        <w:spacing w:after="0" w:line="240" w:lineRule="auto"/>
        <w:jc w:val="center"/>
        <w:rPr>
          <w:rFonts w:ascii="Book Antiqua" w:eastAsia="Times New Roman" w:hAnsi="Book Antiqua" w:cstheme="minorHAnsi"/>
          <w:sz w:val="20"/>
          <w:szCs w:val="20"/>
          <w:lang w:eastAsia="hr-HR"/>
        </w:rPr>
      </w:pPr>
      <w:r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lastRenderedPageBreak/>
        <w:t>Članak 5.</w:t>
      </w:r>
    </w:p>
    <w:p w14:paraId="71161FC8" w14:textId="79A42A6A" w:rsidR="003E1F46" w:rsidRPr="00F75F8D" w:rsidRDefault="0068687A" w:rsidP="00603377">
      <w:pPr>
        <w:spacing w:after="0" w:line="240" w:lineRule="auto"/>
        <w:ind w:firstLine="708"/>
        <w:jc w:val="both"/>
        <w:rPr>
          <w:rFonts w:ascii="Book Antiqua" w:eastAsia="Times New Roman" w:hAnsi="Book Antiqua" w:cstheme="minorHAnsi"/>
          <w:color w:val="FF0000"/>
          <w:sz w:val="20"/>
          <w:szCs w:val="20"/>
          <w:lang w:eastAsia="hr-HR"/>
        </w:rPr>
      </w:pPr>
      <w:r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>U vrijeme dežurstva iz članka 4. ovoga Plana, vatrogasna postrojba – DVD To</w:t>
      </w:r>
      <w:r w:rsidR="005F7302"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 xml:space="preserve">varnik </w:t>
      </w:r>
      <w:r w:rsidR="00D12DBF"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 xml:space="preserve">provodi </w:t>
      </w:r>
      <w:r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 xml:space="preserve">ophodnju </w:t>
      </w:r>
      <w:r w:rsidR="00D12DBF"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>cijelog područja Općine To</w:t>
      </w:r>
      <w:r w:rsidR="005F7302"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 xml:space="preserve">varnik. </w:t>
      </w:r>
    </w:p>
    <w:p w14:paraId="78CE28AC" w14:textId="77777777" w:rsidR="00603377" w:rsidRPr="00F75F8D" w:rsidRDefault="00603377" w:rsidP="00603377">
      <w:pPr>
        <w:spacing w:after="0" w:line="240" w:lineRule="auto"/>
        <w:ind w:firstLine="708"/>
        <w:jc w:val="both"/>
        <w:rPr>
          <w:rFonts w:ascii="Book Antiqua" w:eastAsia="Times New Roman" w:hAnsi="Book Antiqua" w:cstheme="minorHAnsi"/>
          <w:color w:val="FF0000"/>
          <w:sz w:val="20"/>
          <w:szCs w:val="20"/>
          <w:lang w:eastAsia="hr-HR"/>
        </w:rPr>
      </w:pPr>
    </w:p>
    <w:p w14:paraId="17FB59C7" w14:textId="77777777" w:rsidR="0068687A" w:rsidRPr="00F75F8D" w:rsidRDefault="0068687A" w:rsidP="00603377">
      <w:pPr>
        <w:spacing w:after="0" w:line="240" w:lineRule="auto"/>
        <w:jc w:val="center"/>
        <w:rPr>
          <w:rFonts w:ascii="Book Antiqua" w:eastAsia="Times New Roman" w:hAnsi="Book Antiqua" w:cstheme="minorHAnsi"/>
          <w:sz w:val="20"/>
          <w:szCs w:val="20"/>
          <w:lang w:eastAsia="hr-HR"/>
        </w:rPr>
      </w:pPr>
      <w:r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>Članak 6.</w:t>
      </w:r>
    </w:p>
    <w:p w14:paraId="20AFF48C" w14:textId="3D8DC236" w:rsidR="005F4E01" w:rsidRPr="00F75F8D" w:rsidRDefault="00B161A1" w:rsidP="00603377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theme="minorHAnsi"/>
          <w:sz w:val="20"/>
          <w:szCs w:val="20"/>
          <w:lang w:eastAsia="hr-HR"/>
        </w:rPr>
      </w:pPr>
      <w:r w:rsidRPr="00F75F8D">
        <w:rPr>
          <w:rFonts w:ascii="Book Antiqua" w:eastAsia="Times New Roman" w:hAnsi="Book Antiqua" w:cstheme="minorHAnsi"/>
          <w:color w:val="000000"/>
          <w:sz w:val="20"/>
          <w:szCs w:val="20"/>
          <w:lang w:eastAsia="hr-HR"/>
        </w:rPr>
        <w:tab/>
      </w:r>
      <w:r w:rsidR="005F4E01" w:rsidRPr="00F75F8D">
        <w:rPr>
          <w:rFonts w:ascii="Book Antiqua" w:eastAsia="Times New Roman" w:hAnsi="Book Antiqua" w:cstheme="minorHAnsi"/>
          <w:color w:val="000000"/>
          <w:sz w:val="20"/>
          <w:szCs w:val="20"/>
          <w:lang w:eastAsia="hr-HR"/>
        </w:rPr>
        <w:t>Način uključivanja vatrogasnih postrojbi u akcije gašenje poža</w:t>
      </w:r>
      <w:r w:rsidRPr="00F75F8D">
        <w:rPr>
          <w:rFonts w:ascii="Book Antiqua" w:eastAsia="Times New Roman" w:hAnsi="Book Antiqua" w:cstheme="minorHAnsi"/>
          <w:color w:val="000000"/>
          <w:sz w:val="20"/>
          <w:szCs w:val="20"/>
          <w:lang w:eastAsia="hr-HR"/>
        </w:rPr>
        <w:t xml:space="preserve">ra, utvrđene je </w:t>
      </w:r>
      <w:r w:rsidR="00CB04B9" w:rsidRPr="00F75F8D">
        <w:rPr>
          <w:rFonts w:ascii="Book Antiqua" w:eastAsia="Times New Roman" w:hAnsi="Book Antiqua" w:cstheme="minorHAnsi"/>
          <w:color w:val="000000"/>
          <w:sz w:val="20"/>
          <w:szCs w:val="20"/>
          <w:lang w:eastAsia="hr-HR"/>
        </w:rPr>
        <w:t xml:space="preserve"> u odredbama </w:t>
      </w:r>
      <w:r w:rsidR="005F4E01" w:rsidRPr="00F75F8D">
        <w:rPr>
          <w:rFonts w:ascii="Book Antiqua" w:eastAsia="Times New Roman" w:hAnsi="Book Antiqua" w:cstheme="minorHAnsi"/>
          <w:color w:val="000000"/>
          <w:sz w:val="20"/>
          <w:szCs w:val="20"/>
          <w:lang w:eastAsia="hr-HR"/>
        </w:rPr>
        <w:t xml:space="preserve">Plana </w:t>
      </w:r>
      <w:r w:rsidRPr="00F75F8D">
        <w:rPr>
          <w:rFonts w:ascii="Book Antiqua" w:eastAsia="Times New Roman" w:hAnsi="Book Antiqua" w:cstheme="minorHAnsi"/>
          <w:color w:val="000000"/>
          <w:sz w:val="20"/>
          <w:szCs w:val="20"/>
          <w:lang w:eastAsia="hr-HR"/>
        </w:rPr>
        <w:t>zaštite od požara za područje Općine To</w:t>
      </w:r>
      <w:r w:rsidR="005F7302" w:rsidRPr="00F75F8D">
        <w:rPr>
          <w:rFonts w:ascii="Book Antiqua" w:eastAsia="Times New Roman" w:hAnsi="Book Antiqua" w:cstheme="minorHAnsi"/>
          <w:color w:val="000000"/>
          <w:sz w:val="20"/>
          <w:szCs w:val="20"/>
          <w:lang w:eastAsia="hr-HR"/>
        </w:rPr>
        <w:t xml:space="preserve">varnik. </w:t>
      </w:r>
    </w:p>
    <w:p w14:paraId="19455CC1" w14:textId="71D440EA" w:rsidR="0068687A" w:rsidRPr="00F75F8D" w:rsidRDefault="0068687A" w:rsidP="003E1F46">
      <w:pPr>
        <w:spacing w:after="0" w:line="240" w:lineRule="auto"/>
        <w:ind w:firstLine="708"/>
        <w:jc w:val="both"/>
        <w:rPr>
          <w:rFonts w:ascii="Book Antiqua" w:eastAsia="Times New Roman" w:hAnsi="Book Antiqua" w:cstheme="minorHAnsi"/>
          <w:sz w:val="20"/>
          <w:szCs w:val="20"/>
          <w:lang w:eastAsia="hr-HR"/>
        </w:rPr>
      </w:pPr>
      <w:r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 xml:space="preserve">Način </w:t>
      </w:r>
      <w:r w:rsidR="00E8228F"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 xml:space="preserve">i slučajevi </w:t>
      </w:r>
      <w:r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 xml:space="preserve">uporabe </w:t>
      </w:r>
      <w:r w:rsidR="00E8228F"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 xml:space="preserve">opreme i </w:t>
      </w:r>
      <w:r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 xml:space="preserve">vozila </w:t>
      </w:r>
      <w:r w:rsidR="00E8228F"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>posebne namjene u gašenju</w:t>
      </w:r>
      <w:r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 xml:space="preserve"> požara </w:t>
      </w:r>
      <w:r w:rsidR="004342E1"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 xml:space="preserve">ili spašavanju osoba, </w:t>
      </w:r>
      <w:r w:rsidR="00CB04B9"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 xml:space="preserve">utvrđen je u odredbama </w:t>
      </w:r>
      <w:r w:rsidR="004342E1"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>Plana zaštite od požara</w:t>
      </w:r>
      <w:r w:rsidR="00B161A1"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 xml:space="preserve"> za područje Općine To</w:t>
      </w:r>
      <w:r w:rsidR="005F7302"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 xml:space="preserve">varnik. </w:t>
      </w:r>
    </w:p>
    <w:p w14:paraId="15040CF1" w14:textId="77777777" w:rsidR="003E1F46" w:rsidRPr="00F75F8D" w:rsidRDefault="003E1F46" w:rsidP="003E1F46">
      <w:pPr>
        <w:spacing w:after="0" w:line="240" w:lineRule="auto"/>
        <w:ind w:firstLine="708"/>
        <w:jc w:val="both"/>
        <w:rPr>
          <w:rFonts w:ascii="Book Antiqua" w:eastAsia="Times New Roman" w:hAnsi="Book Antiqua" w:cstheme="minorHAnsi"/>
          <w:sz w:val="20"/>
          <w:szCs w:val="20"/>
          <w:lang w:eastAsia="hr-HR"/>
        </w:rPr>
      </w:pPr>
    </w:p>
    <w:p w14:paraId="57712F33" w14:textId="77777777" w:rsidR="0068687A" w:rsidRPr="00F75F8D" w:rsidRDefault="0068687A" w:rsidP="003E1F46">
      <w:pPr>
        <w:spacing w:after="0" w:line="240" w:lineRule="auto"/>
        <w:jc w:val="center"/>
        <w:rPr>
          <w:rFonts w:ascii="Book Antiqua" w:eastAsia="Times New Roman" w:hAnsi="Book Antiqua" w:cstheme="minorHAnsi"/>
          <w:sz w:val="20"/>
          <w:szCs w:val="20"/>
          <w:lang w:eastAsia="hr-HR"/>
        </w:rPr>
      </w:pPr>
      <w:r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>Članak 7.</w:t>
      </w:r>
    </w:p>
    <w:p w14:paraId="2C2C9377" w14:textId="29A41ACD" w:rsidR="0068687A" w:rsidRPr="00F75F8D" w:rsidRDefault="00FA2261" w:rsidP="003E1F46">
      <w:pPr>
        <w:spacing w:after="0" w:line="240" w:lineRule="auto"/>
        <w:ind w:firstLine="708"/>
        <w:jc w:val="both"/>
        <w:rPr>
          <w:rFonts w:ascii="Book Antiqua" w:eastAsia="Times New Roman" w:hAnsi="Book Antiqua" w:cstheme="minorHAnsi"/>
          <w:sz w:val="20"/>
          <w:szCs w:val="20"/>
          <w:lang w:eastAsia="hr-HR"/>
        </w:rPr>
      </w:pPr>
      <w:r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>V</w:t>
      </w:r>
      <w:r w:rsidR="0068687A"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>atrog</w:t>
      </w:r>
      <w:r w:rsidR="00011029"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>asna postrojba – DVD To</w:t>
      </w:r>
      <w:r w:rsidR="005F7302"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 xml:space="preserve">varnik </w:t>
      </w:r>
      <w:r w:rsidR="002D4D92"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>održava</w:t>
      </w:r>
      <w:r w:rsidR="0068687A"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 xml:space="preserve"> kontinuiranu vezu s operativnim centrom Javne vatrogasne postrojbe Grada Vukovara, </w:t>
      </w:r>
      <w:r w:rsidR="00D07417"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>Ravnateljstvom civilne zaštite PS CZ Vukovar</w:t>
      </w:r>
      <w:r w:rsidR="0068687A"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>, županijskim centrom 112 Vukovar, Ministarstvom unutarnjih poslova - Policijskom upravom Vukovarsko-srijemskom  i drugim službama po potrebi.</w:t>
      </w:r>
    </w:p>
    <w:p w14:paraId="45221133" w14:textId="77777777" w:rsidR="003E1F46" w:rsidRPr="00F75F8D" w:rsidRDefault="003E1F46" w:rsidP="003E1F46">
      <w:pPr>
        <w:spacing w:after="0" w:line="240" w:lineRule="auto"/>
        <w:ind w:firstLine="708"/>
        <w:jc w:val="both"/>
        <w:rPr>
          <w:rFonts w:ascii="Book Antiqua" w:eastAsia="Times New Roman" w:hAnsi="Book Antiqua" w:cstheme="minorHAnsi"/>
          <w:sz w:val="20"/>
          <w:szCs w:val="20"/>
          <w:lang w:eastAsia="hr-HR"/>
        </w:rPr>
      </w:pPr>
    </w:p>
    <w:p w14:paraId="46FAAA9E" w14:textId="77777777" w:rsidR="00B149DB" w:rsidRPr="00F75F8D" w:rsidRDefault="00B149DB" w:rsidP="003E1F46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theme="minorHAnsi"/>
          <w:sz w:val="20"/>
          <w:szCs w:val="20"/>
          <w:lang w:eastAsia="hr-HR"/>
        </w:rPr>
      </w:pPr>
      <w:r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>Članak 8.</w:t>
      </w:r>
    </w:p>
    <w:p w14:paraId="1970481E" w14:textId="2ADD765C" w:rsidR="005F3E72" w:rsidRPr="00F75F8D" w:rsidRDefault="00AE2F50" w:rsidP="003E1F46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theme="minorHAnsi"/>
          <w:sz w:val="20"/>
          <w:szCs w:val="20"/>
          <w:lang w:eastAsia="hr-HR"/>
        </w:rPr>
      </w:pPr>
      <w:r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ab/>
      </w:r>
      <w:r w:rsidR="00B149DB"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>Za provedbu mjera utvrđenih ovim Planom osigurana su sredstva u Pr</w:t>
      </w:r>
      <w:r w:rsidR="001552D6"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>o</w:t>
      </w:r>
      <w:r w:rsidR="00093AAD"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>računu Općine To</w:t>
      </w:r>
      <w:r w:rsidR="005F7302"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 xml:space="preserve">varnik </w:t>
      </w:r>
      <w:r w:rsidR="00093AAD"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 xml:space="preserve"> za 202</w:t>
      </w:r>
      <w:r w:rsidR="00820A79"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>6</w:t>
      </w:r>
      <w:r w:rsidR="00B149DB"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 xml:space="preserve">. </w:t>
      </w:r>
      <w:r w:rsidR="00D371DE"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>g</w:t>
      </w:r>
      <w:r w:rsidR="00B149DB"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>odinu</w:t>
      </w:r>
      <w:r w:rsidR="003F33DD"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>.</w:t>
      </w:r>
    </w:p>
    <w:p w14:paraId="038B5CC7" w14:textId="77777777" w:rsidR="003E1F46" w:rsidRPr="00F75F8D" w:rsidRDefault="003E1F46" w:rsidP="003E1F46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theme="minorHAnsi"/>
          <w:sz w:val="20"/>
          <w:szCs w:val="20"/>
          <w:lang w:eastAsia="hr-HR"/>
        </w:rPr>
      </w:pPr>
    </w:p>
    <w:p w14:paraId="1472E269" w14:textId="77777777" w:rsidR="0068687A" w:rsidRPr="00F75F8D" w:rsidRDefault="0068687A" w:rsidP="003E1F46">
      <w:pPr>
        <w:spacing w:after="0" w:line="240" w:lineRule="auto"/>
        <w:jc w:val="center"/>
        <w:rPr>
          <w:rFonts w:ascii="Book Antiqua" w:eastAsia="Times New Roman" w:hAnsi="Book Antiqua" w:cstheme="minorHAnsi"/>
          <w:sz w:val="20"/>
          <w:szCs w:val="20"/>
          <w:lang w:eastAsia="hr-HR"/>
        </w:rPr>
      </w:pPr>
      <w:r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 xml:space="preserve">Članak </w:t>
      </w:r>
      <w:r w:rsidR="00B149DB"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>9</w:t>
      </w:r>
      <w:r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>.</w:t>
      </w:r>
    </w:p>
    <w:p w14:paraId="16649EC1" w14:textId="4C438854" w:rsidR="0068687A" w:rsidRPr="00F75F8D" w:rsidRDefault="0068687A" w:rsidP="003E1F46">
      <w:pPr>
        <w:spacing w:after="0" w:line="240" w:lineRule="auto"/>
        <w:ind w:firstLine="708"/>
        <w:jc w:val="both"/>
        <w:rPr>
          <w:rFonts w:ascii="Book Antiqua" w:eastAsia="Times New Roman" w:hAnsi="Book Antiqua" w:cstheme="minorHAnsi"/>
          <w:sz w:val="20"/>
          <w:szCs w:val="20"/>
          <w:lang w:eastAsia="hr-HR"/>
        </w:rPr>
      </w:pPr>
      <w:r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 xml:space="preserve">Ovaj Plan stupa na snagu </w:t>
      </w:r>
      <w:r w:rsidR="005F7302"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 xml:space="preserve">danom donošenja a objavit će se </w:t>
      </w:r>
      <w:r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 xml:space="preserve"> u »</w:t>
      </w:r>
      <w:r w:rsidR="002D4D92"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>Službenom vjesniku</w:t>
      </w:r>
      <w:r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>«</w:t>
      </w:r>
      <w:r w:rsidR="002D4D92"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 xml:space="preserve"> Vukovarsko-srijemske županije</w:t>
      </w:r>
      <w:r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>.</w:t>
      </w:r>
    </w:p>
    <w:p w14:paraId="2D2B05F7" w14:textId="77777777" w:rsidR="0068687A" w:rsidRPr="00F75F8D" w:rsidRDefault="00603377" w:rsidP="00603377">
      <w:pPr>
        <w:tabs>
          <w:tab w:val="left" w:pos="0"/>
          <w:tab w:val="left" w:pos="6765"/>
        </w:tabs>
        <w:spacing w:after="0" w:line="240" w:lineRule="auto"/>
        <w:jc w:val="both"/>
        <w:rPr>
          <w:rFonts w:ascii="Book Antiqua" w:eastAsia="Times New Roman" w:hAnsi="Book Antiqua" w:cstheme="minorHAnsi"/>
          <w:sz w:val="20"/>
          <w:szCs w:val="20"/>
          <w:lang w:eastAsia="hr-HR"/>
        </w:rPr>
      </w:pPr>
      <w:r w:rsidRPr="00F75F8D">
        <w:rPr>
          <w:rFonts w:ascii="Book Antiqua" w:eastAsia="Times New Roman" w:hAnsi="Book Antiqua" w:cstheme="minorHAnsi"/>
          <w:sz w:val="20"/>
          <w:szCs w:val="20"/>
          <w:lang w:eastAsia="hr-HR"/>
        </w:rPr>
        <w:tab/>
      </w:r>
    </w:p>
    <w:p w14:paraId="6690A2E1" w14:textId="77777777" w:rsidR="0068687A" w:rsidRPr="00F75F8D" w:rsidRDefault="0068687A" w:rsidP="0068687A">
      <w:pPr>
        <w:tabs>
          <w:tab w:val="left" w:pos="0"/>
        </w:tabs>
        <w:spacing w:after="0" w:line="240" w:lineRule="auto"/>
        <w:jc w:val="both"/>
        <w:rPr>
          <w:rFonts w:ascii="Book Antiqua" w:eastAsia="Times New Roman" w:hAnsi="Book Antiqua" w:cstheme="minorHAnsi"/>
          <w:sz w:val="20"/>
          <w:szCs w:val="20"/>
          <w:lang w:eastAsia="hr-HR"/>
        </w:rPr>
      </w:pPr>
    </w:p>
    <w:p w14:paraId="55C57CE2" w14:textId="77777777" w:rsidR="006246BB" w:rsidRPr="00F75F8D" w:rsidRDefault="006246BB" w:rsidP="00F75E29">
      <w:pPr>
        <w:spacing w:after="0"/>
        <w:jc w:val="both"/>
        <w:rPr>
          <w:rFonts w:ascii="Book Antiqua" w:hAnsi="Book Antiqua" w:cstheme="minorHAnsi"/>
          <w:sz w:val="20"/>
          <w:szCs w:val="20"/>
        </w:rPr>
      </w:pPr>
    </w:p>
    <w:p w14:paraId="1454E091" w14:textId="66A02B20" w:rsidR="006246BB" w:rsidRPr="00F75F8D" w:rsidRDefault="006246BB" w:rsidP="00F75E29">
      <w:pPr>
        <w:spacing w:after="0"/>
        <w:jc w:val="both"/>
        <w:rPr>
          <w:rFonts w:ascii="Book Antiqua" w:hAnsi="Book Antiqua" w:cstheme="minorHAnsi"/>
          <w:sz w:val="20"/>
          <w:szCs w:val="20"/>
        </w:rPr>
      </w:pPr>
      <w:r w:rsidRPr="00F75F8D">
        <w:rPr>
          <w:rFonts w:ascii="Book Antiqua" w:hAnsi="Book Antiqua" w:cstheme="minorHAnsi"/>
          <w:sz w:val="20"/>
          <w:szCs w:val="20"/>
        </w:rPr>
        <w:t xml:space="preserve">                                                                                       </w:t>
      </w:r>
      <w:r w:rsidR="003E44A8" w:rsidRPr="00F75F8D">
        <w:rPr>
          <w:rFonts w:ascii="Book Antiqua" w:hAnsi="Book Antiqua" w:cstheme="minorHAnsi"/>
          <w:sz w:val="20"/>
          <w:szCs w:val="20"/>
        </w:rPr>
        <w:t xml:space="preserve">         </w:t>
      </w:r>
      <w:r w:rsidR="00F75E29" w:rsidRPr="00F75F8D">
        <w:rPr>
          <w:rFonts w:ascii="Book Antiqua" w:hAnsi="Book Antiqua" w:cstheme="minorHAnsi"/>
          <w:sz w:val="20"/>
          <w:szCs w:val="20"/>
        </w:rPr>
        <w:t xml:space="preserve">                          </w:t>
      </w:r>
      <w:r w:rsidR="003E44A8" w:rsidRPr="00F75F8D">
        <w:rPr>
          <w:rFonts w:ascii="Book Antiqua" w:hAnsi="Book Antiqua" w:cstheme="minorHAnsi"/>
          <w:sz w:val="20"/>
          <w:szCs w:val="20"/>
        </w:rPr>
        <w:t xml:space="preserve">  </w:t>
      </w:r>
      <w:r w:rsidRPr="00F75F8D">
        <w:rPr>
          <w:rFonts w:ascii="Book Antiqua" w:hAnsi="Book Antiqua" w:cstheme="minorHAnsi"/>
          <w:sz w:val="20"/>
          <w:szCs w:val="20"/>
        </w:rPr>
        <w:t xml:space="preserve"> </w:t>
      </w:r>
      <w:r w:rsidR="005F7302" w:rsidRPr="00F75F8D">
        <w:rPr>
          <w:rFonts w:ascii="Book Antiqua" w:hAnsi="Book Antiqua" w:cstheme="minorHAnsi"/>
          <w:sz w:val="20"/>
          <w:szCs w:val="20"/>
        </w:rPr>
        <w:t xml:space="preserve">          </w:t>
      </w:r>
      <w:r w:rsidR="00F75E29" w:rsidRPr="00F75F8D">
        <w:rPr>
          <w:rFonts w:ascii="Book Antiqua" w:hAnsi="Book Antiqua" w:cstheme="minorHAnsi"/>
          <w:sz w:val="20"/>
          <w:szCs w:val="20"/>
        </w:rPr>
        <w:t>OPĆINSKI NAČELNIK</w:t>
      </w:r>
    </w:p>
    <w:p w14:paraId="1737D4D3" w14:textId="43373752" w:rsidR="006246BB" w:rsidRPr="00F75F8D" w:rsidRDefault="006246BB" w:rsidP="00F75E29">
      <w:pPr>
        <w:spacing w:after="0"/>
        <w:ind w:left="4248" w:firstLine="708"/>
        <w:jc w:val="both"/>
        <w:rPr>
          <w:rFonts w:ascii="Book Antiqua" w:hAnsi="Book Antiqua" w:cstheme="minorHAnsi"/>
          <w:sz w:val="20"/>
          <w:szCs w:val="20"/>
        </w:rPr>
      </w:pPr>
      <w:r w:rsidRPr="00F75F8D">
        <w:rPr>
          <w:rFonts w:ascii="Book Antiqua" w:hAnsi="Book Antiqua" w:cstheme="minorHAnsi"/>
          <w:sz w:val="20"/>
          <w:szCs w:val="20"/>
        </w:rPr>
        <w:t xml:space="preserve">            </w:t>
      </w:r>
      <w:r w:rsidR="00F75E29" w:rsidRPr="00F75F8D">
        <w:rPr>
          <w:rFonts w:ascii="Book Antiqua" w:hAnsi="Book Antiqua" w:cstheme="minorHAnsi"/>
          <w:sz w:val="20"/>
          <w:szCs w:val="20"/>
        </w:rPr>
        <w:t xml:space="preserve">              </w:t>
      </w:r>
      <w:r w:rsidR="005F7302" w:rsidRPr="00F75F8D">
        <w:rPr>
          <w:rFonts w:ascii="Book Antiqua" w:hAnsi="Book Antiqua" w:cstheme="minorHAnsi"/>
          <w:sz w:val="20"/>
          <w:szCs w:val="20"/>
        </w:rPr>
        <w:t xml:space="preserve">Anđelko Dobročinac, </w:t>
      </w:r>
      <w:proofErr w:type="spellStart"/>
      <w:r w:rsidR="005F7302" w:rsidRPr="00F75F8D">
        <w:rPr>
          <w:rFonts w:ascii="Book Antiqua" w:hAnsi="Book Antiqua" w:cstheme="minorHAnsi"/>
          <w:sz w:val="20"/>
          <w:szCs w:val="20"/>
        </w:rPr>
        <w:t>dipl.ing</w:t>
      </w:r>
      <w:proofErr w:type="spellEnd"/>
      <w:r w:rsidR="005F7302" w:rsidRPr="00F75F8D">
        <w:rPr>
          <w:rFonts w:ascii="Book Antiqua" w:hAnsi="Book Antiqua" w:cstheme="minorHAnsi"/>
          <w:sz w:val="20"/>
          <w:szCs w:val="20"/>
        </w:rPr>
        <w:t xml:space="preserve">. </w:t>
      </w:r>
    </w:p>
    <w:p w14:paraId="53EC5454" w14:textId="77777777" w:rsidR="006246BB" w:rsidRPr="00F75F8D" w:rsidRDefault="006246BB" w:rsidP="006246BB">
      <w:pPr>
        <w:ind w:left="4248" w:firstLine="708"/>
        <w:jc w:val="both"/>
        <w:rPr>
          <w:rFonts w:ascii="Book Antiqua" w:hAnsi="Book Antiqua"/>
          <w:sz w:val="20"/>
          <w:szCs w:val="20"/>
        </w:rPr>
      </w:pPr>
    </w:p>
    <w:p w14:paraId="2C6C04C4" w14:textId="77777777" w:rsidR="006246BB" w:rsidRPr="00F75F8D" w:rsidRDefault="006246BB" w:rsidP="006246BB">
      <w:pPr>
        <w:ind w:left="4248" w:firstLine="708"/>
        <w:jc w:val="both"/>
        <w:rPr>
          <w:rFonts w:ascii="Book Antiqua" w:hAnsi="Book Antiqua"/>
          <w:sz w:val="20"/>
          <w:szCs w:val="20"/>
        </w:rPr>
      </w:pPr>
    </w:p>
    <w:p w14:paraId="46FF9C68" w14:textId="77777777" w:rsidR="00AD45B1" w:rsidRPr="00F75F8D" w:rsidRDefault="00AD45B1" w:rsidP="006246BB">
      <w:pPr>
        <w:tabs>
          <w:tab w:val="left" w:pos="0"/>
        </w:tabs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sectPr w:rsidR="00AD45B1" w:rsidRPr="00F75F8D" w:rsidSect="00743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87A"/>
    <w:rsid w:val="0000225C"/>
    <w:rsid w:val="00004397"/>
    <w:rsid w:val="00011029"/>
    <w:rsid w:val="000430C3"/>
    <w:rsid w:val="00083A1A"/>
    <w:rsid w:val="000846E5"/>
    <w:rsid w:val="00093AAD"/>
    <w:rsid w:val="00121518"/>
    <w:rsid w:val="001552D6"/>
    <w:rsid w:val="00175E71"/>
    <w:rsid w:val="001A1A65"/>
    <w:rsid w:val="001D2B8E"/>
    <w:rsid w:val="00211030"/>
    <w:rsid w:val="002969CF"/>
    <w:rsid w:val="002D2A31"/>
    <w:rsid w:val="002D333C"/>
    <w:rsid w:val="002D4D92"/>
    <w:rsid w:val="002E6AB4"/>
    <w:rsid w:val="00324A18"/>
    <w:rsid w:val="00346239"/>
    <w:rsid w:val="003863E3"/>
    <w:rsid w:val="003E1F46"/>
    <w:rsid w:val="003E44A8"/>
    <w:rsid w:val="003F33DD"/>
    <w:rsid w:val="004342E1"/>
    <w:rsid w:val="004463D6"/>
    <w:rsid w:val="004846A3"/>
    <w:rsid w:val="0051610B"/>
    <w:rsid w:val="005924F6"/>
    <w:rsid w:val="005A3053"/>
    <w:rsid w:val="005D6EB7"/>
    <w:rsid w:val="005F3E72"/>
    <w:rsid w:val="005F4E01"/>
    <w:rsid w:val="005F7302"/>
    <w:rsid w:val="00603377"/>
    <w:rsid w:val="006246BB"/>
    <w:rsid w:val="0068687A"/>
    <w:rsid w:val="006B5E58"/>
    <w:rsid w:val="006D3709"/>
    <w:rsid w:val="00743535"/>
    <w:rsid w:val="0075723C"/>
    <w:rsid w:val="007F2A51"/>
    <w:rsid w:val="0080435F"/>
    <w:rsid w:val="00820A79"/>
    <w:rsid w:val="0082748B"/>
    <w:rsid w:val="008663A5"/>
    <w:rsid w:val="008C613E"/>
    <w:rsid w:val="00911721"/>
    <w:rsid w:val="00980E7B"/>
    <w:rsid w:val="00992681"/>
    <w:rsid w:val="009F49EC"/>
    <w:rsid w:val="00A273ED"/>
    <w:rsid w:val="00A3791E"/>
    <w:rsid w:val="00A46DC3"/>
    <w:rsid w:val="00AB0359"/>
    <w:rsid w:val="00AD45B1"/>
    <w:rsid w:val="00AE2F50"/>
    <w:rsid w:val="00B149DB"/>
    <w:rsid w:val="00B161A1"/>
    <w:rsid w:val="00B7222C"/>
    <w:rsid w:val="00BC39FD"/>
    <w:rsid w:val="00BD37CB"/>
    <w:rsid w:val="00BE6516"/>
    <w:rsid w:val="00BF0AE6"/>
    <w:rsid w:val="00C03CB1"/>
    <w:rsid w:val="00C0486F"/>
    <w:rsid w:val="00C92BC2"/>
    <w:rsid w:val="00CB04B9"/>
    <w:rsid w:val="00D07417"/>
    <w:rsid w:val="00D12DBF"/>
    <w:rsid w:val="00D371DE"/>
    <w:rsid w:val="00E8228F"/>
    <w:rsid w:val="00F0653E"/>
    <w:rsid w:val="00F75E29"/>
    <w:rsid w:val="00F75F8D"/>
    <w:rsid w:val="00FA2261"/>
    <w:rsid w:val="00FC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53DC2"/>
  <w15:docId w15:val="{6599120E-C2DE-4695-85A0-6452736E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535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96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69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3F33DD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proreda">
    <w:name w:val="No Spacing"/>
    <w:uiPriority w:val="1"/>
    <w:qFormat/>
    <w:rsid w:val="003F33D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5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Katica Cvitković</dc:creator>
  <cp:lastModifiedBy>elizabeta širić</cp:lastModifiedBy>
  <cp:revision>3</cp:revision>
  <cp:lastPrinted>2026-03-12T08:25:00Z</cp:lastPrinted>
  <dcterms:created xsi:type="dcterms:W3CDTF">2026-05-25T08:47:00Z</dcterms:created>
  <dcterms:modified xsi:type="dcterms:W3CDTF">2026-05-25T09:59:00Z</dcterms:modified>
</cp:coreProperties>
</file>