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24BC" w14:textId="77777777" w:rsidR="007B2C73" w:rsidRPr="007B2C73" w:rsidRDefault="007B2C73" w:rsidP="007B2C7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084BA1FF" wp14:editId="5892702D">
            <wp:simplePos x="0" y="0"/>
            <wp:positionH relativeFrom="page">
              <wp:posOffset>1333746</wp:posOffset>
            </wp:positionH>
            <wp:positionV relativeFrom="page">
              <wp:posOffset>362585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CF425" w14:textId="77777777" w:rsidR="007B2C73" w:rsidRPr="007B2C73" w:rsidRDefault="007B2C73" w:rsidP="007B2C7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6CF23F4" w14:textId="77777777" w:rsidR="007B2C73" w:rsidRPr="007B2C73" w:rsidRDefault="007B2C73" w:rsidP="007B2C73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13A332CB" w14:textId="77777777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76E03F7A" w14:textId="77777777" w:rsidR="007B2C73" w:rsidRPr="007B2C73" w:rsidRDefault="007B2C73" w:rsidP="007B2C7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4E66590" wp14:editId="15D2F86B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13F03232" w14:textId="77777777" w:rsidR="007B2C73" w:rsidRPr="007B2C73" w:rsidRDefault="007B2C73" w:rsidP="007B2C7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00C259D9" w14:textId="77777777" w:rsidR="007B2C73" w:rsidRPr="007B2C73" w:rsidRDefault="007B2C73" w:rsidP="007B2C7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3AFD775B" w14:textId="77777777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8D8A744" w14:textId="77777777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1A95AC67" w14:textId="77777777" w:rsidR="007B2C73" w:rsidRPr="007B2C73" w:rsidRDefault="007B2C73" w:rsidP="007B2C7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7B03B6F1" w14:textId="240D2E7A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024-03/26-01/2</w:t>
      </w: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5</w:t>
      </w:r>
    </w:p>
    <w:p w14:paraId="588E3F59" w14:textId="77777777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642126A7" w14:textId="77777777" w:rsidR="007B2C73" w:rsidRPr="007B2C73" w:rsidRDefault="007B2C73" w:rsidP="007B2C7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66D4AF08" w14:textId="77777777" w:rsidR="007B2C73" w:rsidRPr="007B2C73" w:rsidRDefault="007B2C73" w:rsidP="007B2C73">
      <w:pPr>
        <w:rPr>
          <w:rFonts w:ascii="Book Antiqua" w:hAnsi="Book Antiqua"/>
          <w:sz w:val="20"/>
          <w:szCs w:val="20"/>
        </w:rPr>
      </w:pPr>
    </w:p>
    <w:p w14:paraId="3CB7BCBA" w14:textId="65E98758" w:rsidR="007B2C73" w:rsidRPr="007B2C73" w:rsidRDefault="007B2C73" w:rsidP="007B2C73">
      <w:pPr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Na temelju članka 11. Odluke  o javnim priznanjima Općine Tovarnik ( „Službeni vjesnik „ Vukovarsko-srijemske županije br. 5/16  )  i članak 31. Statuta Općine Tovarnik  ( Službeni vjesnik Vukovarsko-srijemske županije, broj 3/2</w:t>
      </w:r>
      <w:r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2</w:t>
      </w: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, 9/2</w:t>
      </w:r>
      <w:r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5</w:t>
      </w: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 ), a na  prijedlog   Povjerenstva  za dodjelu javnih priznanja Općine Tovarnik, Općinsko vijeće na svojoj 9. sjednici održanoj  29. svibnja 2026. donosi</w:t>
      </w:r>
    </w:p>
    <w:p w14:paraId="6FCFFF6A" w14:textId="77777777" w:rsidR="007B2C73" w:rsidRPr="007B2C73" w:rsidRDefault="007B2C73" w:rsidP="007B2C73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>ODLUKU</w:t>
      </w:r>
    </w:p>
    <w:p w14:paraId="1986692A" w14:textId="77777777" w:rsidR="007B2C73" w:rsidRPr="007B2C73" w:rsidRDefault="007B2C73" w:rsidP="007B2C73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 o dodjeli javnog priznanja Općine Tovarnik</w:t>
      </w:r>
    </w:p>
    <w:p w14:paraId="547D3A36" w14:textId="77777777" w:rsidR="007B2C73" w:rsidRPr="007B2C73" w:rsidRDefault="007B2C73" w:rsidP="007B2C73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nagrada za životno djelo </w:t>
      </w:r>
    </w:p>
    <w:p w14:paraId="632F0E2B" w14:textId="77777777" w:rsidR="007B2C73" w:rsidRPr="007B2C73" w:rsidRDefault="007B2C73" w:rsidP="007B2C73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 xml:space="preserve">Đuri  (  Đuki  ) </w:t>
      </w:r>
      <w:proofErr w:type="spellStart"/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>Kuveždiću</w:t>
      </w:r>
      <w:proofErr w:type="spellEnd"/>
    </w:p>
    <w:p w14:paraId="1F3F7EAF" w14:textId="77777777" w:rsidR="007B2C73" w:rsidRPr="007B2C73" w:rsidRDefault="007B2C73" w:rsidP="007B2C73">
      <w:pPr>
        <w:keepNext/>
        <w:keepLines/>
        <w:spacing w:before="160" w:after="80"/>
        <w:outlineLvl w:val="1"/>
        <w:rPr>
          <w:rFonts w:ascii="Book Antiqua" w:eastAsiaTheme="majorEastAsia" w:hAnsi="Book Antiqua" w:cs="Times New Roman"/>
          <w:iCs/>
          <w:sz w:val="20"/>
          <w:szCs w:val="20"/>
        </w:rPr>
      </w:pPr>
    </w:p>
    <w:p w14:paraId="61EBCB1A" w14:textId="77777777" w:rsidR="007B2C73" w:rsidRPr="007B2C73" w:rsidRDefault="007B2C73" w:rsidP="007B2C73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  <w:sz w:val="20"/>
          <w:szCs w:val="20"/>
        </w:rPr>
      </w:pPr>
      <w:r w:rsidRPr="007B2C73">
        <w:rPr>
          <w:rFonts w:ascii="Book Antiqua" w:eastAsiaTheme="majorEastAsia" w:hAnsi="Book Antiqua" w:cs="Times New Roman"/>
          <w:b/>
          <w:iCs/>
          <w:sz w:val="20"/>
          <w:szCs w:val="20"/>
        </w:rPr>
        <w:t>I.</w:t>
      </w:r>
    </w:p>
    <w:p w14:paraId="591281FC" w14:textId="77777777" w:rsidR="007B2C73" w:rsidRPr="007B2C73" w:rsidRDefault="007B2C73" w:rsidP="007B2C73">
      <w:pPr>
        <w:tabs>
          <w:tab w:val="left" w:pos="1279"/>
        </w:tabs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Ovom se Odlukom dodjeljuje nagrada za životno djelo, </w:t>
      </w:r>
      <w:r w:rsidRPr="007B2C73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 xml:space="preserve">Đuri ( Đuki ) </w:t>
      </w:r>
      <w:proofErr w:type="spellStart"/>
      <w:r w:rsidRPr="007B2C73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>Kuveždiću</w:t>
      </w:r>
      <w:proofErr w:type="spellEnd"/>
      <w:r w:rsidRPr="007B2C73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 xml:space="preserve"> </w:t>
      </w: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 </w:t>
      </w:r>
      <w:r w:rsidRPr="007B2C73">
        <w:rPr>
          <w:rFonts w:ascii="Book Antiqua" w:eastAsiaTheme="minorEastAsia" w:hAnsi="Book Antiqua" w:cs="Times New Roman"/>
          <w:b/>
          <w:bCs/>
          <w:iCs/>
          <w:kern w:val="0"/>
          <w:sz w:val="20"/>
          <w:szCs w:val="20"/>
          <w:lang w:eastAsia="hr-HR"/>
          <w14:ligatures w14:val="none"/>
        </w:rPr>
        <w:t xml:space="preserve">iz </w:t>
      </w:r>
      <w:proofErr w:type="spellStart"/>
      <w:r w:rsidRPr="007B2C73">
        <w:rPr>
          <w:rFonts w:ascii="Book Antiqua" w:eastAsiaTheme="minorEastAsia" w:hAnsi="Book Antiqua" w:cs="Times New Roman"/>
          <w:b/>
          <w:bCs/>
          <w:iCs/>
          <w:kern w:val="0"/>
          <w:sz w:val="20"/>
          <w:szCs w:val="20"/>
          <w:lang w:eastAsia="hr-HR"/>
          <w14:ligatures w14:val="none"/>
        </w:rPr>
        <w:t>Ilače</w:t>
      </w:r>
      <w:proofErr w:type="spellEnd"/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 xml:space="preserve"> za izniman doprinos razvitku i ugledu Općine Tovarnik u području kulture. </w:t>
      </w:r>
    </w:p>
    <w:p w14:paraId="361173F1" w14:textId="77777777" w:rsidR="007B2C73" w:rsidRPr="007B2C73" w:rsidRDefault="007B2C73" w:rsidP="007B2C73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>II.</w:t>
      </w:r>
    </w:p>
    <w:p w14:paraId="5699C4C2" w14:textId="77777777" w:rsidR="007B2C73" w:rsidRPr="007B2C73" w:rsidRDefault="007B2C73" w:rsidP="007B2C73">
      <w:pPr>
        <w:tabs>
          <w:tab w:val="left" w:pos="1279"/>
        </w:tabs>
        <w:jc w:val="both"/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  <w:t>Ova Odluka stupa na snagu danom donošenja i bit će objavljena u „Službenom vjesniku“ Vukovarsko-srijemske županije.</w:t>
      </w:r>
    </w:p>
    <w:p w14:paraId="641E2901" w14:textId="77777777" w:rsidR="007B2C73" w:rsidRPr="007B2C73" w:rsidRDefault="007B2C73" w:rsidP="007B2C73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74180618" w14:textId="77777777" w:rsidR="007B2C73" w:rsidRPr="007B2C73" w:rsidRDefault="007B2C73" w:rsidP="007B2C73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sz w:val="20"/>
          <w:szCs w:val="20"/>
          <w:lang w:eastAsia="hr-HR"/>
          <w14:ligatures w14:val="none"/>
        </w:rPr>
      </w:pPr>
    </w:p>
    <w:p w14:paraId="58AEB4CA" w14:textId="77777777" w:rsidR="007B2C73" w:rsidRPr="007B2C73" w:rsidRDefault="007B2C73" w:rsidP="007B2C73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  <w:t xml:space="preserve">OBRAZLOŽENJE </w:t>
      </w:r>
    </w:p>
    <w:p w14:paraId="415A7CC7" w14:textId="77777777" w:rsidR="007B2C73" w:rsidRPr="007B2C73" w:rsidRDefault="007B2C73" w:rsidP="007B2C73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sz w:val="20"/>
          <w:szCs w:val="20"/>
          <w:lang w:eastAsia="hr-HR"/>
          <w14:ligatures w14:val="none"/>
        </w:rPr>
      </w:pPr>
    </w:p>
    <w:p w14:paraId="4771BE80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Đuro (Đuka) </w:t>
      </w:r>
      <w:proofErr w:type="spellStart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Kuveždić</w:t>
      </w:r>
      <w:proofErr w:type="spellEnd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 rođen je u </w:t>
      </w:r>
      <w:proofErr w:type="spellStart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Ilači</w:t>
      </w:r>
      <w:proofErr w:type="spellEnd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, mjestu kojem je ostao vjeran tijekom cijelog života i u kojem je završio svoj životni put. Bio je hrvatski branitelj i pučki pjesnik koji je iza sebe ostavio neizbrisiv trag u kulturnom životu svoga kraja. Za života je objavio pet zbirki pjesama, a mnoge od njih su i uglazbljene. Posebno se ističe pjesma „Selo moje“, posvećena njegovoj rodnoj </w:t>
      </w:r>
      <w:proofErr w:type="spellStart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Ilači</w:t>
      </w:r>
      <w:proofErr w:type="spellEnd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.</w:t>
      </w:r>
    </w:p>
    <w:p w14:paraId="71A61707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</w:p>
    <w:p w14:paraId="0BCE6247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Njegovo stvaralaštvo bilo je prožeto ljubavlju prema domovini, rodnom Srijemu i običajima svoga kraja. Nastupao je na brojnim događanjima diljem Vukovarsko-srijemske županije, a posebno na manifestacijama Općine Tovarnik, gdje je svojim stihovima i pjesmom oplemenjivao kulturni život zajednice.</w:t>
      </w:r>
    </w:p>
    <w:p w14:paraId="079D05A7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Nakon Domovinskog rata Đuka </w:t>
      </w:r>
      <w:proofErr w:type="spellStart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Kuveždić</w:t>
      </w:r>
      <w:proofErr w:type="spellEnd"/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 godinama je nesebično djelovao i nastupao bez ikakve naknade, vođen isključivo ljubavlju prema svom narodu, zavičaju i kulturnoj baštini. Iako za života nije primio priznanje koje je svojim radom zaslužio, njegov doprinos kulturi i zajednici ostaje trajno zapisan.</w:t>
      </w:r>
    </w:p>
    <w:p w14:paraId="2DEE9290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lastRenderedPageBreak/>
        <w:t>Ovom posthumno dodijeljenom nagradom za životno djelo odajemo počast čovjeku koji je svojim djelovanjem dao nemjerljiv doprinos kulturi Općine Tovarnik te budućim naraštajima ostavio vrijedno kulturno nasljeđe.</w:t>
      </w:r>
    </w:p>
    <w:p w14:paraId="586BFE26" w14:textId="77777777" w:rsidR="007B2C73" w:rsidRPr="007B2C73" w:rsidRDefault="007B2C73" w:rsidP="007B2C73">
      <w:pPr>
        <w:spacing w:after="0"/>
        <w:jc w:val="both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</w:p>
    <w:p w14:paraId="209E5D7B" w14:textId="77777777" w:rsidR="007B2C73" w:rsidRPr="007B2C73" w:rsidRDefault="007B2C73" w:rsidP="007B2C73">
      <w:pPr>
        <w:spacing w:after="0"/>
        <w:jc w:val="right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</w:p>
    <w:p w14:paraId="5D415CAD" w14:textId="0D8774F4" w:rsidR="007B2C73" w:rsidRPr="007B2C73" w:rsidRDefault="007B2C73" w:rsidP="007B2C73">
      <w:pPr>
        <w:spacing w:after="0"/>
        <w:jc w:val="right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>PREDSJEDNIK OPĆINSKOG VIJEĆA</w:t>
      </w:r>
    </w:p>
    <w:p w14:paraId="0A877350" w14:textId="46718EFE" w:rsidR="007B2C73" w:rsidRPr="007B2C73" w:rsidRDefault="007B2C73" w:rsidP="007B2C73">
      <w:pPr>
        <w:spacing w:after="0"/>
        <w:jc w:val="right"/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eastAsiaTheme="minorEastAsia" w:hAnsi="Book Antiqua" w:cs="Times New Roman"/>
          <w:bCs/>
          <w:iCs/>
          <w:kern w:val="0"/>
          <w:sz w:val="20"/>
          <w:szCs w:val="20"/>
          <w:lang w:eastAsia="hr-HR"/>
          <w14:ligatures w14:val="none"/>
        </w:rPr>
        <w:t xml:space="preserve">Dubravko Blašković </w:t>
      </w:r>
    </w:p>
    <w:p w14:paraId="072D9B73" w14:textId="77777777" w:rsidR="006310DE" w:rsidRPr="007B2C73" w:rsidRDefault="006310DE">
      <w:pPr>
        <w:rPr>
          <w:sz w:val="20"/>
          <w:szCs w:val="20"/>
        </w:rPr>
      </w:pPr>
    </w:p>
    <w:sectPr w:rsidR="006310DE" w:rsidRPr="007B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73"/>
    <w:rsid w:val="001A1009"/>
    <w:rsid w:val="006310DE"/>
    <w:rsid w:val="007B2C73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5BCB"/>
  <w15:chartTrackingRefBased/>
  <w15:docId w15:val="{19DA62B3-CA95-48DF-8B0E-4AE83F9F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73"/>
  </w:style>
  <w:style w:type="paragraph" w:styleId="Naslov1">
    <w:name w:val="heading 1"/>
    <w:basedOn w:val="Normal"/>
    <w:next w:val="Normal"/>
    <w:link w:val="Naslov1Char"/>
    <w:uiPriority w:val="9"/>
    <w:qFormat/>
    <w:rsid w:val="007B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C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C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C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C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C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C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2C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2C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2C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C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2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2026-06-02T07:07:00Z</dcterms:created>
  <dcterms:modified xsi:type="dcterms:W3CDTF">2026-06-02T07:11:00Z</dcterms:modified>
</cp:coreProperties>
</file>