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D3AF" w14:textId="5652A5A8" w:rsidR="008F3696" w:rsidRPr="00DA56AF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3BAA0A01" w14:textId="054E9864" w:rsidR="008F3696" w:rsidRPr="00DA56AF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0DC145AD" w14:textId="77777777" w:rsidR="00DA56AF" w:rsidRPr="00DA56AF" w:rsidRDefault="00DA56AF" w:rsidP="00DA56AF">
      <w:pPr>
        <w:rPr>
          <w:rFonts w:ascii="Book Antiqua" w:hAnsi="Book Antiqua"/>
          <w:sz w:val="20"/>
          <w:szCs w:val="20"/>
        </w:rPr>
      </w:pPr>
      <w:r w:rsidRPr="00DA56AF">
        <w:rPr>
          <w:rFonts w:ascii="Book Antiqua" w:hAnsi="Book Antiqua"/>
          <w:i/>
          <w:noProof/>
          <w:sz w:val="20"/>
          <w:szCs w:val="20"/>
        </w:rPr>
        <w:t xml:space="preserve">              </w:t>
      </w:r>
      <w:r w:rsidRPr="00DA56AF">
        <w:rPr>
          <w:rFonts w:ascii="Book Antiqua" w:hAnsi="Book Antiqua"/>
          <w:i/>
          <w:noProof/>
          <w:sz w:val="20"/>
          <w:szCs w:val="20"/>
        </w:rPr>
        <w:drawing>
          <wp:inline distT="0" distB="0" distL="0" distR="0" wp14:anchorId="1F001FC8" wp14:editId="62D00370">
            <wp:extent cx="657225" cy="833267"/>
            <wp:effectExtent l="0" t="0" r="0" b="508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0" cy="8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ABF2F" w14:textId="77777777" w:rsidR="00DA56AF" w:rsidRPr="00DA56AF" w:rsidRDefault="00DA56AF" w:rsidP="00DA56AF">
      <w:pPr>
        <w:spacing w:after="0"/>
        <w:jc w:val="both"/>
        <w:rPr>
          <w:rFonts w:ascii="Book Antiqua" w:hAnsi="Book Antiqua"/>
          <w:sz w:val="20"/>
          <w:szCs w:val="20"/>
        </w:rPr>
      </w:pPr>
      <w:r w:rsidRPr="00DA56AF">
        <w:rPr>
          <w:rFonts w:ascii="Book Antiqua" w:hAnsi="Book Antiqua"/>
          <w:sz w:val="20"/>
          <w:szCs w:val="20"/>
        </w:rPr>
        <w:t>REPUBLIKA HRVATSKA</w:t>
      </w:r>
    </w:p>
    <w:p w14:paraId="2DA556E6" w14:textId="77777777" w:rsidR="00DA56AF" w:rsidRPr="00DA56AF" w:rsidRDefault="00DA56AF" w:rsidP="00DA56AF">
      <w:pPr>
        <w:spacing w:after="0"/>
        <w:jc w:val="both"/>
        <w:rPr>
          <w:rFonts w:ascii="Book Antiqua" w:hAnsi="Book Antiqua"/>
          <w:sz w:val="20"/>
          <w:szCs w:val="20"/>
        </w:rPr>
      </w:pPr>
      <w:r w:rsidRPr="00DA56AF">
        <w:rPr>
          <w:rFonts w:ascii="Book Antiqua" w:hAnsi="Book Antiqua"/>
          <w:sz w:val="20"/>
          <w:szCs w:val="20"/>
        </w:rPr>
        <w:t>VUKOVARSKO-SRIJEMSKA ŽUPANIJA</w:t>
      </w:r>
    </w:p>
    <w:p w14:paraId="3B0393D1" w14:textId="77777777" w:rsidR="00DA56AF" w:rsidRPr="00DA56AF" w:rsidRDefault="00DA56AF" w:rsidP="00DA56AF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DA56AF"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120B9F9" wp14:editId="3F8B80F0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333375" cy="414020"/>
            <wp:effectExtent l="0" t="0" r="9525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A7FBC" w14:textId="77777777" w:rsidR="00DA56AF" w:rsidRPr="00DA56AF" w:rsidRDefault="00DA56AF" w:rsidP="00DA56AF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DA56AF">
        <w:rPr>
          <w:rFonts w:ascii="Book Antiqua" w:hAnsi="Book Antiqua"/>
          <w:b/>
          <w:sz w:val="20"/>
          <w:szCs w:val="20"/>
        </w:rPr>
        <w:t>OPĆINA TOVARNIK</w:t>
      </w:r>
    </w:p>
    <w:p w14:paraId="2C131BBA" w14:textId="77777777" w:rsidR="00DA56AF" w:rsidRPr="00DA56AF" w:rsidRDefault="00DA56AF" w:rsidP="00DA56AF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741B6C88" w14:textId="77777777" w:rsidR="00DA56AF" w:rsidRPr="00DA56AF" w:rsidRDefault="00DA56AF" w:rsidP="00DA56AF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5B1FA5ED" w14:textId="77777777" w:rsidR="00DA56AF" w:rsidRPr="00DA56AF" w:rsidRDefault="00DA56AF" w:rsidP="00DA56AF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DA56AF">
        <w:rPr>
          <w:rFonts w:ascii="Book Antiqua" w:hAnsi="Book Antiqua"/>
          <w:b/>
          <w:sz w:val="20"/>
          <w:szCs w:val="20"/>
        </w:rPr>
        <w:t>OPĆINSKI NAČELNIK</w:t>
      </w:r>
    </w:p>
    <w:p w14:paraId="682D4D23" w14:textId="77777777" w:rsidR="00DA56AF" w:rsidRPr="00DA56AF" w:rsidRDefault="00DA56AF" w:rsidP="00DA56AF">
      <w:pPr>
        <w:spacing w:after="0"/>
        <w:rPr>
          <w:rFonts w:ascii="Book Antiqua" w:hAnsi="Book Antiqua"/>
          <w:sz w:val="20"/>
          <w:szCs w:val="20"/>
        </w:rPr>
      </w:pPr>
    </w:p>
    <w:p w14:paraId="2CF521F7" w14:textId="7326D291" w:rsidR="00DA56AF" w:rsidRPr="00DA56AF" w:rsidRDefault="00DA56AF" w:rsidP="00DA56AF">
      <w:pPr>
        <w:spacing w:after="0"/>
        <w:rPr>
          <w:rFonts w:ascii="Book Antiqua" w:hAnsi="Book Antiqua"/>
          <w:sz w:val="20"/>
          <w:szCs w:val="20"/>
        </w:rPr>
      </w:pPr>
      <w:r w:rsidRPr="00DA56AF">
        <w:rPr>
          <w:rFonts w:ascii="Book Antiqua" w:hAnsi="Book Antiqua"/>
          <w:sz w:val="20"/>
          <w:szCs w:val="20"/>
        </w:rPr>
        <w:t xml:space="preserve">KLASA: </w:t>
      </w:r>
      <w:r>
        <w:rPr>
          <w:rFonts w:ascii="Book Antiqua" w:hAnsi="Book Antiqua"/>
          <w:sz w:val="20"/>
          <w:szCs w:val="20"/>
        </w:rPr>
        <w:t>245-02/26-01/01</w:t>
      </w:r>
    </w:p>
    <w:p w14:paraId="5324C9EF" w14:textId="043967C8" w:rsidR="00DA56AF" w:rsidRPr="00DA56AF" w:rsidRDefault="00DA56AF" w:rsidP="00DA56AF">
      <w:pPr>
        <w:spacing w:after="0"/>
        <w:rPr>
          <w:rFonts w:ascii="Book Antiqua" w:hAnsi="Book Antiqua"/>
          <w:sz w:val="20"/>
          <w:szCs w:val="20"/>
        </w:rPr>
      </w:pPr>
      <w:r w:rsidRPr="00DA56AF">
        <w:rPr>
          <w:rFonts w:ascii="Book Antiqua" w:hAnsi="Book Antiqua"/>
          <w:sz w:val="20"/>
          <w:szCs w:val="20"/>
        </w:rPr>
        <w:t>URBROJ:</w:t>
      </w:r>
      <w:r>
        <w:rPr>
          <w:rFonts w:ascii="Book Antiqua" w:hAnsi="Book Antiqua"/>
          <w:sz w:val="20"/>
          <w:szCs w:val="20"/>
        </w:rPr>
        <w:t xml:space="preserve">2196-28-03-26-1 </w:t>
      </w:r>
    </w:p>
    <w:p w14:paraId="44ED423A" w14:textId="02B738F5" w:rsidR="00DA56AF" w:rsidRPr="00DA56AF" w:rsidRDefault="00DA56AF" w:rsidP="00DA56AF">
      <w:pPr>
        <w:spacing w:after="0"/>
        <w:rPr>
          <w:rFonts w:ascii="Book Antiqua" w:hAnsi="Book Antiqua"/>
          <w:sz w:val="20"/>
          <w:szCs w:val="20"/>
        </w:rPr>
      </w:pPr>
      <w:r w:rsidRPr="00DA56AF">
        <w:rPr>
          <w:rFonts w:ascii="Book Antiqua" w:hAnsi="Book Antiqua"/>
          <w:sz w:val="20"/>
          <w:szCs w:val="20"/>
        </w:rPr>
        <w:t xml:space="preserve">Tovarnik, </w:t>
      </w:r>
      <w:r>
        <w:rPr>
          <w:rFonts w:ascii="Book Antiqua" w:hAnsi="Book Antiqua"/>
          <w:sz w:val="20"/>
          <w:szCs w:val="20"/>
        </w:rPr>
        <w:t xml:space="preserve">25. svibnja 2026. </w:t>
      </w:r>
    </w:p>
    <w:p w14:paraId="3F21C64D" w14:textId="77777777" w:rsidR="00DA56AF" w:rsidRPr="00DA56AF" w:rsidRDefault="00DA56AF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3338E781" w14:textId="54CDBBB2" w:rsidR="008F3696" w:rsidRPr="00DA56AF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ab/>
        <w:t xml:space="preserve">Temeljem </w:t>
      </w:r>
      <w:r w:rsidR="00861DB8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članka 13. stavak 4. Zakona o zaštiti od požara („Narodne novine“ broj 92/10 i 114/22), točke V. Provedbenog plana unaprjeđenja zaštite od požara za područje Vukovarsko-srijemske županije </w:t>
      </w:r>
      <w:r w:rsidR="00861DB8" w:rsidRPr="00DA56AF">
        <w:rPr>
          <w:rFonts w:ascii="Book Antiqua" w:hAnsi="Book Antiqua"/>
          <w:sz w:val="20"/>
          <w:szCs w:val="20"/>
        </w:rPr>
        <w:t>za 202</w:t>
      </w:r>
      <w:r w:rsidR="005E38C3" w:rsidRPr="00DA56AF">
        <w:rPr>
          <w:rFonts w:ascii="Book Antiqua" w:hAnsi="Book Antiqua"/>
          <w:sz w:val="20"/>
          <w:szCs w:val="20"/>
        </w:rPr>
        <w:t>6</w:t>
      </w:r>
      <w:r w:rsidR="00861DB8" w:rsidRPr="00DA56AF">
        <w:rPr>
          <w:rFonts w:ascii="Book Antiqua" w:hAnsi="Book Antiqua"/>
          <w:sz w:val="20"/>
          <w:szCs w:val="20"/>
        </w:rPr>
        <w:t>. godinu</w:t>
      </w:r>
      <w:r w:rsidR="00861DB8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(</w:t>
      </w:r>
      <w:r w:rsidR="00005128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KLASA: 240-02/26-01/07, URBROJ: 2196-01-26-1 od 10.03.2026.</w:t>
      </w:r>
      <w:r w:rsidR="00861DB8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) </w:t>
      </w:r>
      <w:r w:rsidR="00064AA2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i</w:t>
      </w:r>
      <w:r w:rsidR="00876302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="00064AA2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članka 48. Statuta Općine </w:t>
      </w:r>
      <w:r w:rsidR="00142D3B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Tovarnik </w:t>
      </w:r>
      <w:r w:rsidR="00861DB8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="00064AA2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(„Službeni vjesnik“ Vukovarsko-srijemske županije br. </w:t>
      </w:r>
      <w:r w:rsidR="00DA56AF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3/22, 9/25</w:t>
      </w:r>
      <w:r w:rsidR="00064AA2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.),</w:t>
      </w:r>
      <w:r w:rsidR="00861DB8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="00064AA2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Općinski načelnik Općine </w:t>
      </w:r>
      <w:r w:rsidR="00142D3B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Tovarnik </w:t>
      </w:r>
      <w:r w:rsidR="00F84406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dana </w:t>
      </w:r>
      <w:r w:rsidR="0072390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25. svibnja </w:t>
      </w:r>
      <w:r w:rsidR="00F84406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202</w:t>
      </w:r>
      <w:r w:rsidR="00005128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F84406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godine</w:t>
      </w:r>
      <w:r w:rsidR="00064AA2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donosi: </w:t>
      </w:r>
    </w:p>
    <w:p w14:paraId="44E90A6B" w14:textId="3B4181DD" w:rsidR="00876302" w:rsidRPr="00DA56AF" w:rsidRDefault="00876302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5B1FD0B4" w14:textId="2CC9B2BA" w:rsidR="00876302" w:rsidRPr="00DA56AF" w:rsidRDefault="00861DB8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GODIŠNJI PROVEDBENI PLAN UNAPR</w:t>
      </w:r>
      <w:r w:rsidR="00070FDB" w:rsidRPr="00DA56AF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J</w:t>
      </w:r>
      <w:r w:rsidRPr="00DA56AF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EĐENJA ZAŠTITE OD POŽARA ZA PODRUČJE OPĆINE TO</w:t>
      </w:r>
      <w:r w:rsidR="00142D3B" w:rsidRPr="00DA56AF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 xml:space="preserve">VARNIK </w:t>
      </w:r>
      <w:r w:rsidRPr="00DA56AF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 xml:space="preserve"> ZA 202</w:t>
      </w:r>
      <w:r w:rsidR="005E38C3" w:rsidRPr="00DA56AF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6</w:t>
      </w:r>
      <w:r w:rsidRPr="00DA56AF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. GODINU</w:t>
      </w:r>
    </w:p>
    <w:p w14:paraId="7C25900C" w14:textId="481413CB" w:rsidR="00876302" w:rsidRPr="00DA56AF" w:rsidRDefault="0087630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5826C505" w14:textId="0651A5DD" w:rsidR="0015081D" w:rsidRPr="00DA56AF" w:rsidRDefault="00876302" w:rsidP="00B940E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I.</w:t>
      </w:r>
    </w:p>
    <w:p w14:paraId="4D71D636" w14:textId="1B4DBEAC" w:rsidR="00914771" w:rsidRPr="00DA56AF" w:rsidRDefault="00B940E2" w:rsidP="005C70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U cilju unaprjeđenja zaštite od požara na području Općine </w:t>
      </w:r>
      <w:r w:rsidR="005C70AB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, Općinski načelnik Općine </w:t>
      </w:r>
      <w:r w:rsidR="0072390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Tovarnik  </w:t>
      </w:r>
      <w:r w:rsidR="005C70AB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donosi Provedbeni plan unaprjeđenja zaštite od požara za područje Općine </w:t>
      </w:r>
      <w:r w:rsidR="0072390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Tovarnik </w:t>
      </w:r>
      <w:r w:rsidR="005C70AB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za 202</w:t>
      </w:r>
      <w:r w:rsidR="005E38C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5C70AB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godinu.</w:t>
      </w:r>
    </w:p>
    <w:p w14:paraId="1C138A24" w14:textId="77777777" w:rsidR="00BD6C2A" w:rsidRDefault="00BD6C2A" w:rsidP="0091477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2F50E14D" w14:textId="48D7DBAE" w:rsidR="005C70AB" w:rsidRPr="00DA56AF" w:rsidRDefault="005C70AB" w:rsidP="0091477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II.</w:t>
      </w:r>
    </w:p>
    <w:p w14:paraId="150397E8" w14:textId="2562690C" w:rsidR="005C70AB" w:rsidRPr="00DA56AF" w:rsidRDefault="005C70AB" w:rsidP="005C70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U cilju unaprjeđenja zaštite od požara na području Općine To</w:t>
      </w:r>
      <w:r w:rsidR="0072390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potrebno je u 202</w:t>
      </w:r>
      <w:r w:rsidR="005E38C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godini provesti sljedeće organizacijske, tehničke i urbanističke mjere, mjere zaštite odlagališta komunalnog otpada te organizacijske i administrativne mjere zaštite od požara na otvorenom prostoru.</w:t>
      </w:r>
    </w:p>
    <w:p w14:paraId="58993ABA" w14:textId="096EE2CA" w:rsidR="00424B64" w:rsidRPr="00DA56AF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7DFF2477" w14:textId="42E83B14" w:rsidR="00424B64" w:rsidRPr="00DA56AF" w:rsidRDefault="00F1094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1. ORGANIZACIJSKE MJERE</w:t>
      </w:r>
    </w:p>
    <w:p w14:paraId="1E1A574E" w14:textId="760B77FC" w:rsidR="00424B64" w:rsidRPr="00DA56AF" w:rsidRDefault="00B03CA9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u w:val="single"/>
          <w:lang w:eastAsia="hr-HR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u w:val="single"/>
          <w:lang w:eastAsia="hr-HR"/>
        </w:rPr>
        <w:t>1.1. Vatrogasne postrojbe</w:t>
      </w:r>
    </w:p>
    <w:p w14:paraId="3106FD8D" w14:textId="4F4E6632" w:rsidR="00B03CA9" w:rsidRPr="00DA56AF" w:rsidRDefault="00B03CA9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a) Na području Općine </w:t>
      </w:r>
      <w:r w:rsidR="0072390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Tovarnik </w:t>
      </w: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nema profesionalnih vatrogasnih postrojbi</w:t>
      </w:r>
      <w:r w:rsidR="00774BBA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već djeluju Dobrovoljno vatrogasna društva </w:t>
      </w:r>
      <w:r w:rsidR="0072390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Tovarnik. </w:t>
      </w:r>
    </w:p>
    <w:p w14:paraId="1F8AB191" w14:textId="0C73C317" w:rsidR="00082E0A" w:rsidRPr="00DA56AF" w:rsidRDefault="00082E0A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DVD To</w:t>
      </w:r>
      <w:r w:rsidR="0072390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ima</w:t>
      </w:r>
      <w:r w:rsidRPr="00BA3CA9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="00BA3CA9" w:rsidRPr="00BA3CA9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24 </w:t>
      </w:r>
      <w:r w:rsidRPr="00BA3CA9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osposobljena člana koja su prošla liječničke preglede</w:t>
      </w:r>
      <w:r w:rsid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. </w:t>
      </w:r>
    </w:p>
    <w:p w14:paraId="6282B23E" w14:textId="77777777" w:rsidR="00723903" w:rsidRPr="00DA56AF" w:rsidRDefault="00723903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39CDFF1D" w14:textId="1B3F33C6" w:rsidR="00325F42" w:rsidRPr="00DA56AF" w:rsidRDefault="00325F4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/>
          <w:sz w:val="20"/>
          <w:szCs w:val="20"/>
          <w:lang w:eastAsia="hr-HR"/>
        </w:rPr>
        <w:t xml:space="preserve">Izvršitelji zadataka: DVD </w:t>
      </w:r>
      <w:r w:rsidR="00723903" w:rsidRPr="00DA56AF">
        <w:rPr>
          <w:rFonts w:ascii="Book Antiqua" w:eastAsia="Times New Roman" w:hAnsi="Book Antiqua" w:cs="Calibri"/>
          <w:i/>
          <w:sz w:val="20"/>
          <w:szCs w:val="20"/>
          <w:lang w:eastAsia="hr-HR"/>
        </w:rPr>
        <w:t xml:space="preserve">Tovarnik </w:t>
      </w:r>
    </w:p>
    <w:p w14:paraId="5F6754F6" w14:textId="77777777" w:rsidR="003604C5" w:rsidRPr="00DA56AF" w:rsidRDefault="003604C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/>
          <w:sz w:val="20"/>
          <w:szCs w:val="20"/>
          <w:lang w:eastAsia="hr-HR"/>
        </w:rPr>
      </w:pPr>
    </w:p>
    <w:p w14:paraId="523CCA9F" w14:textId="46B76F05" w:rsidR="0019107A" w:rsidRPr="00DA56AF" w:rsidRDefault="00325F42" w:rsidP="0019107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b) Na području Općine To</w:t>
      </w:r>
      <w:r w:rsidR="00723903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osigurana je djelotvorna i pravodobna pokrivenost svih naselja Općine. U slučaju požara većih razmjera, </w:t>
      </w:r>
      <w:r w:rsidR="0019107A"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DVD-i su dužni odazvati se jedni drugima na poziv za pomoć. Ako je potrebna pomoć profesionalne vatrogasne postrojbe (u slučaju većeg požara) pozvat će ju dežurni vatrogasac na broj 112.</w:t>
      </w:r>
    </w:p>
    <w:p w14:paraId="159E1DA7" w14:textId="2CD93A80" w:rsidR="00B76990" w:rsidRPr="00DA56AF" w:rsidRDefault="0019107A" w:rsidP="0052507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Cs/>
          <w:sz w:val="20"/>
          <w:szCs w:val="20"/>
          <w:lang w:eastAsia="hr-HR"/>
        </w:rPr>
        <w:t>U vrijeme žetve ili vršidbe potrebno je osigurati dežurstvo.</w:t>
      </w:r>
    </w:p>
    <w:p w14:paraId="24A61E9D" w14:textId="39B5BAFA" w:rsidR="003604C5" w:rsidRPr="00DA56AF" w:rsidRDefault="003604C5" w:rsidP="0052507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/>
          <w:sz w:val="20"/>
          <w:szCs w:val="20"/>
          <w:lang w:eastAsia="hr-HR"/>
        </w:rPr>
      </w:pPr>
      <w:r w:rsidRPr="00DA56AF">
        <w:rPr>
          <w:rFonts w:ascii="Book Antiqua" w:eastAsia="Times New Roman" w:hAnsi="Book Antiqua" w:cs="Calibri"/>
          <w:i/>
          <w:sz w:val="20"/>
          <w:szCs w:val="20"/>
          <w:lang w:eastAsia="hr-HR"/>
        </w:rPr>
        <w:t>Izvršitelji zadataka: DVD To</w:t>
      </w:r>
      <w:r w:rsidR="00723903" w:rsidRPr="00DA56AF">
        <w:rPr>
          <w:rFonts w:ascii="Book Antiqua" w:eastAsia="Times New Roman" w:hAnsi="Book Antiqua" w:cs="Calibri"/>
          <w:i/>
          <w:sz w:val="20"/>
          <w:szCs w:val="20"/>
          <w:lang w:eastAsia="hr-HR"/>
        </w:rPr>
        <w:t xml:space="preserve">varnik </w:t>
      </w:r>
    </w:p>
    <w:p w14:paraId="3A1FD5AD" w14:textId="77777777" w:rsidR="003604C5" w:rsidRPr="00DA56AF" w:rsidRDefault="003604C5" w:rsidP="0052507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/>
          <w:sz w:val="20"/>
          <w:szCs w:val="20"/>
          <w:lang w:eastAsia="hr-HR"/>
        </w:rPr>
      </w:pPr>
    </w:p>
    <w:p w14:paraId="73DFE3A4" w14:textId="6CD3A9CF" w:rsidR="00027878" w:rsidRPr="00DA56AF" w:rsidRDefault="003604C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c) Proračunom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treba planirati financijska sredstva za redovito financiranje vatrogasnih postrojbi.</w:t>
      </w:r>
    </w:p>
    <w:p w14:paraId="47ED1D87" w14:textId="58152839" w:rsidR="003604C5" w:rsidRPr="00DA56AF" w:rsidRDefault="003604C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 zadatka: Općina To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>varnik</w:t>
      </w:r>
    </w:p>
    <w:p w14:paraId="7F9163A0" w14:textId="77777777" w:rsidR="004965B7" w:rsidRPr="00DA56AF" w:rsidRDefault="004965B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</w:p>
    <w:p w14:paraId="3DB7FCA8" w14:textId="566485D5" w:rsidR="003604C5" w:rsidRPr="00DA56AF" w:rsidRDefault="003604C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696F1D2F" w14:textId="3F089EF8" w:rsidR="003604C5" w:rsidRPr="00DA56AF" w:rsidRDefault="003604C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  <w:u w:val="single"/>
        </w:rPr>
      </w:pPr>
      <w:r w:rsidRPr="00DA56AF">
        <w:rPr>
          <w:rFonts w:ascii="Book Antiqua" w:hAnsi="Book Antiqua" w:cs="Calibri"/>
          <w:noProof/>
          <w:sz w:val="20"/>
          <w:szCs w:val="20"/>
          <w:u w:val="single"/>
        </w:rPr>
        <w:lastRenderedPageBreak/>
        <w:t>1.2. Normativni ustroj zaštite od požara</w:t>
      </w:r>
    </w:p>
    <w:p w14:paraId="48C761EA" w14:textId="0A39AAD5" w:rsidR="003604C5" w:rsidRPr="00DA56AF" w:rsidRDefault="003604C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 xml:space="preserve">a) </w:t>
      </w:r>
      <w:r w:rsidR="009A3709" w:rsidRPr="00DA56AF">
        <w:rPr>
          <w:rFonts w:ascii="Book Antiqua" w:hAnsi="Book Antiqua" w:cs="Calibri"/>
          <w:noProof/>
          <w:sz w:val="20"/>
          <w:szCs w:val="20"/>
        </w:rPr>
        <w:t>Općina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="009A3709" w:rsidRPr="00DA56AF">
        <w:rPr>
          <w:rFonts w:ascii="Book Antiqua" w:hAnsi="Book Antiqua" w:cs="Calibri"/>
          <w:noProof/>
          <w:sz w:val="20"/>
          <w:szCs w:val="20"/>
        </w:rPr>
        <w:t xml:space="preserve"> potpisala je Ugovor o davanju koncesije za obavljanje komunalne djelatnosti-obavljanje dimnjačarskih poslova na području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="009A3709" w:rsidRPr="00DA56AF">
        <w:rPr>
          <w:rFonts w:ascii="Book Antiqua" w:hAnsi="Book Antiqua" w:cs="Calibri"/>
          <w:noProof/>
          <w:sz w:val="20"/>
          <w:szCs w:val="20"/>
        </w:rPr>
        <w:t xml:space="preserve"> s Dimnjačarsko-uslužnim obrtom „EKO-DIM“, vl. Hrvoje Horvat, Ljudevita Gaja 1C, Vinkovci, OIB: 55232200465. Ugovor je potpisan 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u 2025. </w:t>
      </w:r>
      <w:r w:rsidR="009A3709" w:rsidRPr="00DA56AF">
        <w:rPr>
          <w:rFonts w:ascii="Book Antiqua" w:hAnsi="Book Antiqua" w:cs="Calibri"/>
          <w:noProof/>
          <w:sz w:val="20"/>
          <w:szCs w:val="20"/>
        </w:rPr>
        <w:t xml:space="preserve"> godine za razdoblje od 5 godina.</w:t>
      </w:r>
    </w:p>
    <w:p w14:paraId="059951AF" w14:textId="35045E36" w:rsidR="00BA2F6C" w:rsidRPr="00DA56AF" w:rsidRDefault="00BA2F6C" w:rsidP="00BA2F6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 zadatka: Općina To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 </w:t>
      </w:r>
    </w:p>
    <w:p w14:paraId="49284990" w14:textId="65DF5481" w:rsidR="00027878" w:rsidRPr="00DA56AF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43B9BFF7" w14:textId="43270990" w:rsidR="00BA2F6C" w:rsidRPr="00DA56AF" w:rsidRDefault="00BA2F6C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bCs/>
          <w:noProof/>
          <w:sz w:val="20"/>
          <w:szCs w:val="20"/>
        </w:rPr>
      </w:pPr>
      <w:r w:rsidRPr="00DA56AF">
        <w:rPr>
          <w:rFonts w:ascii="Book Antiqua" w:hAnsi="Book Antiqua" w:cs="Calibri"/>
          <w:b/>
          <w:bCs/>
          <w:noProof/>
          <w:sz w:val="20"/>
          <w:szCs w:val="20"/>
        </w:rPr>
        <w:t>2. TEHNIČKE MJERE</w:t>
      </w:r>
    </w:p>
    <w:p w14:paraId="1E22EB88" w14:textId="006EF1AA" w:rsidR="001D225E" w:rsidRPr="00DA56AF" w:rsidRDefault="00BA2F6C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  <w:u w:val="single"/>
        </w:rPr>
      </w:pPr>
      <w:r w:rsidRPr="00DA56AF">
        <w:rPr>
          <w:rFonts w:ascii="Book Antiqua" w:hAnsi="Book Antiqua" w:cs="Calibri"/>
          <w:noProof/>
          <w:sz w:val="20"/>
          <w:szCs w:val="20"/>
          <w:u w:val="single"/>
        </w:rPr>
        <w:t>2.1. Vatrogasna oprema i tehnika</w:t>
      </w:r>
    </w:p>
    <w:p w14:paraId="3B39B058" w14:textId="77BF559D" w:rsidR="00BA2F6C" w:rsidRPr="00DA56AF" w:rsidRDefault="00BA2F6C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Opremanje vatrogasnih postrojbi izvršiti sukladno važećim propisima. Z</w:t>
      </w:r>
      <w:r w:rsidR="004965B7" w:rsidRPr="00DA56AF">
        <w:rPr>
          <w:rFonts w:ascii="Book Antiqua" w:hAnsi="Book Antiqua" w:cs="Calibri"/>
          <w:noProof/>
          <w:sz w:val="20"/>
          <w:szCs w:val="20"/>
        </w:rPr>
        <w:t xml:space="preserve">a </w:t>
      </w:r>
      <w:r w:rsidRPr="00DA56AF">
        <w:rPr>
          <w:rFonts w:ascii="Book Antiqua" w:hAnsi="Book Antiqua" w:cs="Calibri"/>
          <w:noProof/>
          <w:sz w:val="20"/>
          <w:szCs w:val="20"/>
        </w:rPr>
        <w:t>potrebe vatrogasnih postrojbi nužno je osigurati odgovarajuće uvjete: spremište za vatrogasna vozila, uredske prostorije i prostorije za smještaj druge opreme te osigurati sredstva za nabavu opreme za aktivno djelovanje DVD-a. DVD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 Tovarnik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ima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adekvatan objekt za smještaj opreme i vozila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. </w:t>
      </w:r>
    </w:p>
    <w:p w14:paraId="537300FC" w14:textId="640584F1" w:rsidR="00BA2F6C" w:rsidRPr="00DA56AF" w:rsidRDefault="00BA2F6C" w:rsidP="00BA2F6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Izvršitelji zadataka: Općina To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>varnik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, DVD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Tovarnik 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i Vatrogasna zajednica Vukovarsko-srijemske županije</w:t>
      </w:r>
    </w:p>
    <w:p w14:paraId="68DEAA83" w14:textId="414058B4" w:rsidR="006E4BB4" w:rsidRPr="00DA56AF" w:rsidRDefault="006E4BB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5C97C78F" w14:textId="7479E3BB" w:rsidR="006E4BB4" w:rsidRPr="00DA56AF" w:rsidRDefault="00061C4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  <w:u w:val="single"/>
        </w:rPr>
      </w:pPr>
      <w:r w:rsidRPr="00DA56AF">
        <w:rPr>
          <w:rFonts w:ascii="Book Antiqua" w:hAnsi="Book Antiqua" w:cs="Calibri"/>
          <w:noProof/>
          <w:sz w:val="20"/>
          <w:szCs w:val="20"/>
          <w:u w:val="single"/>
        </w:rPr>
        <w:t>2.2. Sredstva veze, javljanja i uzbunjivanja</w:t>
      </w:r>
    </w:p>
    <w:p w14:paraId="032285D5" w14:textId="03D190A0" w:rsidR="00061C48" w:rsidRPr="00DA56AF" w:rsidRDefault="00551C6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Za učinkovito i uspješno djelovanje vatrogasaca od trenutka uzbunjivanja i početka intervencije do lokaliziranja i gašenja požara, potrebno je, sukladno pravilima vatrogasne struke</w:t>
      </w:r>
      <w:r w:rsidR="003B477F" w:rsidRPr="00DA56AF">
        <w:rPr>
          <w:rFonts w:ascii="Book Antiqua" w:hAnsi="Book Antiqua" w:cs="Calibri"/>
          <w:noProof/>
          <w:sz w:val="20"/>
          <w:szCs w:val="20"/>
        </w:rPr>
        <w:t>, osigurati dovoljan broj stabilnih, mobilnih i prijenosnih radio uređaja za potrebe vatrogasnih postrojbi. Također je potrebno u tehničkom smislu osigurati trajno učinkovito funkcioniranje vatrogasnih operativnih centara i dojave požara na broj</w:t>
      </w:r>
      <w:r w:rsidR="008F52FD" w:rsidRPr="00DA56AF">
        <w:rPr>
          <w:rFonts w:ascii="Book Antiqua" w:hAnsi="Book Antiqua" w:cs="Calibri"/>
          <w:noProof/>
          <w:sz w:val="20"/>
          <w:szCs w:val="20"/>
        </w:rPr>
        <w:t xml:space="preserve"> 193 ili 112. Na području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="008F52FD" w:rsidRPr="00DA56AF">
        <w:rPr>
          <w:rFonts w:ascii="Book Antiqua" w:hAnsi="Book Antiqua" w:cs="Calibri"/>
          <w:noProof/>
          <w:sz w:val="20"/>
          <w:szCs w:val="20"/>
        </w:rPr>
        <w:t xml:space="preserve"> dojave i cjelokupna komunikacija obavljaju se fiksnim i mobilnim uređajima. Na taj način je omogućena brza i efikasna komunikacija u slučaju uzbunjivanja. Kod velikih požara i drugih iznenadnih događaja Županijski centar 112 obavlja poslove vezane za koordinaciju složenih intervencija prema standardnom operativnom postupku za određeni događaj ili po naputku glavnog vatrogasnog zapovjednika.</w:t>
      </w:r>
      <w:r w:rsidR="004D77B1" w:rsidRPr="00DA56AF">
        <w:rPr>
          <w:rFonts w:ascii="Book Antiqua" w:hAnsi="Book Antiqua" w:cs="Calibri"/>
          <w:noProof/>
          <w:sz w:val="20"/>
          <w:szCs w:val="20"/>
        </w:rPr>
        <w:t xml:space="preserve"> Tijekom sezone žetve ili vršidbe organiziraju se posebna dežurstva.</w:t>
      </w:r>
    </w:p>
    <w:p w14:paraId="6722C272" w14:textId="0DD15E77" w:rsidR="004D77B1" w:rsidRPr="00DA56AF" w:rsidRDefault="004D77B1" w:rsidP="004D77B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Izvršitelji zadataka: Općina 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>Tovarnik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DVD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Tovarnik 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i Vatrogasna zajednica Vukovarsko-srijemske županije</w:t>
      </w:r>
    </w:p>
    <w:p w14:paraId="6470CDC5" w14:textId="5692E7FD" w:rsidR="00100AB5" w:rsidRPr="00DA56AF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5CDAC48D" w14:textId="6B04B594" w:rsidR="00100AB5" w:rsidRPr="00DA56AF" w:rsidRDefault="004D77B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bCs/>
          <w:noProof/>
          <w:sz w:val="20"/>
          <w:szCs w:val="20"/>
        </w:rPr>
      </w:pPr>
      <w:r w:rsidRPr="00DA56AF">
        <w:rPr>
          <w:rFonts w:ascii="Book Antiqua" w:hAnsi="Book Antiqua" w:cs="Calibri"/>
          <w:b/>
          <w:bCs/>
          <w:noProof/>
          <w:sz w:val="20"/>
          <w:szCs w:val="20"/>
        </w:rPr>
        <w:t>3. URBANISTIČKE MJERE</w:t>
      </w:r>
      <w:r w:rsidR="00DD54FF" w:rsidRPr="00DA56AF">
        <w:rPr>
          <w:rFonts w:ascii="Book Antiqua" w:hAnsi="Book Antiqua" w:cs="Calibri"/>
          <w:b/>
          <w:bCs/>
          <w:noProof/>
          <w:sz w:val="20"/>
          <w:szCs w:val="20"/>
        </w:rPr>
        <w:t xml:space="preserve">      </w:t>
      </w:r>
    </w:p>
    <w:p w14:paraId="2EB6D51E" w14:textId="369426C0" w:rsidR="002646DA" w:rsidRPr="00DA56AF" w:rsidRDefault="002646DA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  <w:u w:val="single"/>
        </w:rPr>
      </w:pPr>
      <w:r w:rsidRPr="00DA56AF">
        <w:rPr>
          <w:rFonts w:ascii="Book Antiqua" w:hAnsi="Book Antiqua" w:cs="Calibri"/>
          <w:noProof/>
          <w:sz w:val="20"/>
          <w:szCs w:val="20"/>
          <w:u w:val="single"/>
        </w:rPr>
        <w:t>3.1. Prostorno planska dokumentacija</w:t>
      </w:r>
    </w:p>
    <w:p w14:paraId="6C9F69FD" w14:textId="20AF00B8" w:rsidR="002646DA" w:rsidRPr="00DA56AF" w:rsidRDefault="0058487C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Općina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>ima donesen Prostorni plan uređenja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>varnik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. U navedenoj planskoj dokumentaciji primijenjene su i mjere zaštite od požara sukladno važećim zakonskim propisima. </w:t>
      </w:r>
    </w:p>
    <w:p w14:paraId="75812EFA" w14:textId="57F179C0" w:rsidR="0058487C" w:rsidRPr="00DA56AF" w:rsidRDefault="0058487C" w:rsidP="0058487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 zadatka: Općina To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varnik. </w:t>
      </w:r>
    </w:p>
    <w:p w14:paraId="13CE7B41" w14:textId="735B22DC" w:rsidR="00100AB5" w:rsidRPr="00DA56AF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0A553F3F" w14:textId="0292ACCC" w:rsidR="00100AB5" w:rsidRPr="00DA56AF" w:rsidRDefault="0058487C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  <w:u w:val="single"/>
        </w:rPr>
      </w:pPr>
      <w:r w:rsidRPr="00DA56AF">
        <w:rPr>
          <w:rFonts w:ascii="Book Antiqua" w:hAnsi="Book Antiqua" w:cs="Calibri"/>
          <w:noProof/>
          <w:sz w:val="20"/>
          <w:szCs w:val="20"/>
          <w:u w:val="single"/>
        </w:rPr>
        <w:t>3.2. Prohodnost prometnica i javnih površina</w:t>
      </w:r>
    </w:p>
    <w:p w14:paraId="4FFBC7A7" w14:textId="79F517A4" w:rsidR="00ED37C3" w:rsidRPr="00DA56AF" w:rsidRDefault="00D5526B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Sve prometne i javne površine dostupne su vatrogasnim vozilima, a eventualne prepreke žurno se otklanjaju. Škole, ambulante, zgrada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te domovi kulture i drugi javni objekti na području općine imaju cestovne prilaze.</w:t>
      </w:r>
    </w:p>
    <w:p w14:paraId="356C6749" w14:textId="782BB767" w:rsidR="00D5526B" w:rsidRPr="00DA56AF" w:rsidRDefault="00D5526B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 zadatka: Općina To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varnik. </w:t>
      </w:r>
    </w:p>
    <w:p w14:paraId="7776CB26" w14:textId="235C6FCF" w:rsidR="00D5526B" w:rsidRPr="00DA56AF" w:rsidRDefault="00D5526B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2C3A2D8B" w14:textId="6BD22FF6" w:rsidR="00D5526B" w:rsidRPr="00DA56AF" w:rsidRDefault="00D5526B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  <w:u w:val="single"/>
        </w:rPr>
      </w:pPr>
      <w:r w:rsidRPr="00DA56AF">
        <w:rPr>
          <w:rFonts w:ascii="Book Antiqua" w:hAnsi="Book Antiqua" w:cs="Calibri"/>
          <w:noProof/>
          <w:sz w:val="20"/>
          <w:szCs w:val="20"/>
          <w:u w:val="single"/>
        </w:rPr>
        <w:t>3.3. Minimalne količine vode za gašenje požara</w:t>
      </w:r>
    </w:p>
    <w:p w14:paraId="7986D6B7" w14:textId="5F7DF0C7" w:rsidR="00D5526B" w:rsidRPr="00DA56AF" w:rsidRDefault="00D5526B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Na području cijele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izgrađena je vodoopskrbna mreža kojom upravlja 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>Vinkovački vodovod i kanalizacija d.o.o.</w:t>
      </w:r>
      <w:r w:rsidRPr="00DA56AF">
        <w:rPr>
          <w:rFonts w:ascii="Book Antiqua" w:hAnsi="Book Antiqua" w:cs="Calibri"/>
          <w:noProof/>
          <w:sz w:val="20"/>
          <w:szCs w:val="20"/>
        </w:rPr>
        <w:t>, čija se hidrantska mreža provjerava.</w:t>
      </w:r>
    </w:p>
    <w:p w14:paraId="7D63ED0F" w14:textId="0E87C0B8" w:rsidR="00D5526B" w:rsidRPr="00DA56AF" w:rsidRDefault="00D5526B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Izvršitelji zadataka: 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Vinkovački vodovod i kanalizacija d.o.o. 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i Općina To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 </w:t>
      </w:r>
    </w:p>
    <w:p w14:paraId="25619BA7" w14:textId="2C9D22FF" w:rsidR="00D5526B" w:rsidRPr="00DA56AF" w:rsidRDefault="00D5526B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</w:p>
    <w:p w14:paraId="2354557F" w14:textId="5FB0B4AC" w:rsidR="00D5526B" w:rsidRPr="00DA56AF" w:rsidRDefault="00D5526B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  <w:u w:val="single"/>
        </w:rPr>
      </w:pPr>
      <w:r w:rsidRPr="00DA56AF">
        <w:rPr>
          <w:rFonts w:ascii="Book Antiqua" w:hAnsi="Book Antiqua" w:cs="Calibri"/>
          <w:noProof/>
          <w:sz w:val="20"/>
          <w:szCs w:val="20"/>
          <w:u w:val="single"/>
        </w:rPr>
        <w:t>3.4. Hidrantska mreža za gašenje požara</w:t>
      </w:r>
    </w:p>
    <w:p w14:paraId="19100B98" w14:textId="5246E062" w:rsidR="00D5526B" w:rsidRPr="00DA56AF" w:rsidRDefault="00D5526B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Hidrantsku mrežu nužno je u potpunosti uskladiti i održavati u skladu s važećim propisima.</w:t>
      </w:r>
    </w:p>
    <w:p w14:paraId="35E70C70" w14:textId="77777777" w:rsidR="00723903" w:rsidRPr="00DA56AF" w:rsidRDefault="00D5526B" w:rsidP="0072390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Izvršitelji zadataka: 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Vinkovački vodovod i kanalizacija d.o.o. 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i Općina Tovarnik </w:t>
      </w:r>
    </w:p>
    <w:p w14:paraId="15D9987A" w14:textId="7BD4F801" w:rsidR="00D5526B" w:rsidRPr="00DA56AF" w:rsidRDefault="00D5526B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</w:p>
    <w:p w14:paraId="30271031" w14:textId="77777777" w:rsidR="005B417F" w:rsidRPr="00DA56AF" w:rsidRDefault="005B417F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  <w:u w:val="single"/>
        </w:rPr>
      </w:pPr>
    </w:p>
    <w:p w14:paraId="77DFABD0" w14:textId="7E842FB4" w:rsidR="005B417F" w:rsidRPr="00DA56AF" w:rsidRDefault="00D5526B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  <w:u w:val="single"/>
        </w:rPr>
      </w:pPr>
      <w:r w:rsidRPr="00DA56AF">
        <w:rPr>
          <w:rFonts w:ascii="Book Antiqua" w:hAnsi="Book Antiqua" w:cs="Calibri"/>
          <w:noProof/>
          <w:sz w:val="20"/>
          <w:szCs w:val="20"/>
          <w:u w:val="single"/>
        </w:rPr>
        <w:t>3.5. Ostali izvori za gašenje požara</w:t>
      </w:r>
    </w:p>
    <w:p w14:paraId="053570AF" w14:textId="2B0B3491" w:rsidR="00D5526B" w:rsidRDefault="00D5526B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Nužno je urediti prilaze za vatrogasna vozila</w:t>
      </w:r>
      <w:r w:rsidR="005B417F" w:rsidRPr="00DA56AF">
        <w:rPr>
          <w:rFonts w:ascii="Book Antiqua" w:hAnsi="Book Antiqua" w:cs="Calibri"/>
          <w:noProof/>
          <w:sz w:val="20"/>
          <w:szCs w:val="20"/>
        </w:rPr>
        <w:t xml:space="preserve">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i pristupe do površine voda koje svojom </w:t>
      </w:r>
      <w:r w:rsidR="005B417F" w:rsidRPr="00DA56AF">
        <w:rPr>
          <w:rFonts w:ascii="Book Antiqua" w:hAnsi="Book Antiqua" w:cs="Calibri"/>
          <w:noProof/>
          <w:sz w:val="20"/>
          <w:szCs w:val="20"/>
        </w:rPr>
        <w:t>izdašnošću udovoljavaju potrebama kod gašenja požara, a u svrhu crpljenja vode za potrebe gašenja požara.</w:t>
      </w:r>
    </w:p>
    <w:p w14:paraId="0F71D3EB" w14:textId="77777777" w:rsidR="00BA3CA9" w:rsidRPr="00DA56AF" w:rsidRDefault="00BA3CA9" w:rsidP="00D55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06BB70B6" w14:textId="0F1BE445" w:rsidR="005B417F" w:rsidRPr="00DA56AF" w:rsidRDefault="005B417F" w:rsidP="005B417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Izvršitelji zadataka: Općina To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 Hrvatske vode</w:t>
      </w:r>
    </w:p>
    <w:p w14:paraId="64A4BA80" w14:textId="1E93B338" w:rsidR="005B417F" w:rsidRPr="00DA56AF" w:rsidRDefault="005B417F" w:rsidP="005B417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</w:p>
    <w:p w14:paraId="234F2258" w14:textId="0B8708D3" w:rsidR="005B417F" w:rsidRPr="00DA56AF" w:rsidRDefault="005B417F" w:rsidP="005B417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bCs/>
          <w:noProof/>
          <w:sz w:val="20"/>
          <w:szCs w:val="20"/>
        </w:rPr>
      </w:pPr>
      <w:r w:rsidRPr="00DA56AF">
        <w:rPr>
          <w:rFonts w:ascii="Book Antiqua" w:hAnsi="Book Antiqua" w:cs="Calibri"/>
          <w:b/>
          <w:bCs/>
          <w:noProof/>
          <w:sz w:val="20"/>
          <w:szCs w:val="20"/>
        </w:rPr>
        <w:t>4. MJERE ZAŠTITE ODLAGALIŠTA KOMUNALNOG OTPADA</w:t>
      </w:r>
    </w:p>
    <w:p w14:paraId="566A3B53" w14:textId="275F1AD1" w:rsidR="00B27692" w:rsidRPr="00DA56AF" w:rsidRDefault="00B27692" w:rsidP="005B417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lastRenderedPageBreak/>
        <w:t>Općina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nema vlastito odlagalište komunalnog otpada već se isto odvozi na „Petrovačku dolu“. Tvrtka 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Mull trans </w:t>
      </w:r>
      <w:r w:rsidR="00113649" w:rsidRPr="00DA56AF">
        <w:rPr>
          <w:rFonts w:ascii="Book Antiqua" w:hAnsi="Book Antiqua" w:cs="Calibri"/>
          <w:noProof/>
          <w:sz w:val="20"/>
          <w:szCs w:val="20"/>
        </w:rPr>
        <w:t>d.o.o.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, </w:t>
      </w:r>
      <w:r w:rsidR="00113649" w:rsidRPr="00DA56AF">
        <w:rPr>
          <w:rFonts w:ascii="Book Antiqua" w:hAnsi="Book Antiqua" w:cs="Calibri"/>
          <w:noProof/>
          <w:sz w:val="20"/>
          <w:szCs w:val="20"/>
        </w:rPr>
        <w:t>na području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="00113649" w:rsidRPr="00DA56AF">
        <w:rPr>
          <w:rFonts w:ascii="Book Antiqua" w:hAnsi="Book Antiqua" w:cs="Calibri"/>
          <w:noProof/>
          <w:sz w:val="20"/>
          <w:szCs w:val="20"/>
        </w:rPr>
        <w:t>organizirano sakuplja i odvozi otpad s kućnog praga</w:t>
      </w:r>
      <w:r w:rsidR="004965B7" w:rsidRPr="00DA56AF">
        <w:rPr>
          <w:rFonts w:ascii="Book Antiqua" w:hAnsi="Book Antiqua" w:cs="Calibri"/>
          <w:noProof/>
          <w:sz w:val="20"/>
          <w:szCs w:val="20"/>
        </w:rPr>
        <w:t>.</w:t>
      </w:r>
    </w:p>
    <w:p w14:paraId="7E02E847" w14:textId="4E7D0421" w:rsidR="00113649" w:rsidRPr="00DA56AF" w:rsidRDefault="00113649" w:rsidP="0011364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Izvršitelji zadataka: 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Mull trans d.o.o.  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 Općina To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 </w:t>
      </w:r>
    </w:p>
    <w:p w14:paraId="7E548FFC" w14:textId="77777777" w:rsidR="00113649" w:rsidRPr="00DA56AF" w:rsidRDefault="00113649" w:rsidP="005B417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229AFD27" w14:textId="502E0FE9" w:rsidR="005F4481" w:rsidRPr="00DA56AF" w:rsidRDefault="007910DA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bCs/>
          <w:noProof/>
          <w:sz w:val="20"/>
          <w:szCs w:val="20"/>
        </w:rPr>
      </w:pPr>
      <w:r w:rsidRPr="00DA56AF">
        <w:rPr>
          <w:rFonts w:ascii="Book Antiqua" w:hAnsi="Book Antiqua" w:cs="Calibri"/>
          <w:b/>
          <w:bCs/>
          <w:noProof/>
          <w:sz w:val="20"/>
          <w:szCs w:val="20"/>
        </w:rPr>
        <w:t>5. ORGANIZACIJSKE I ADMINISTRATIVNE MJERE ZAŠTITE OD POŽARA NA OTVORENOM PROSTORU</w:t>
      </w:r>
    </w:p>
    <w:p w14:paraId="036862D8" w14:textId="755267E9" w:rsidR="005B417F" w:rsidRPr="00DA56AF" w:rsidRDefault="000311D3" w:rsidP="007910D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 xml:space="preserve">a) </w:t>
      </w:r>
      <w:r w:rsidR="007910DA" w:rsidRPr="00DA56AF">
        <w:rPr>
          <w:rFonts w:ascii="Book Antiqua" w:hAnsi="Book Antiqua" w:cs="Calibri"/>
          <w:noProof/>
          <w:sz w:val="20"/>
          <w:szCs w:val="20"/>
        </w:rPr>
        <w:t>Sukladno postojećim propisima Općina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="007910DA" w:rsidRPr="00DA56AF">
        <w:rPr>
          <w:rFonts w:ascii="Book Antiqua" w:hAnsi="Book Antiqua" w:cs="Calibri"/>
          <w:noProof/>
          <w:sz w:val="20"/>
          <w:szCs w:val="20"/>
        </w:rPr>
        <w:t xml:space="preserve"> će donijeti, uz ostale dokumente iz svoje nadležnosti i Plan motrenja, čuvanja i ophodnje otvorenog prostora i građevina za koje prijeti povećana opasnost od nastajanja i širenja požara kao i Naredbu o zabrani svih vrsta spaljivanja na otvorenom za vrijeme žetve i vršidbe na području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="007910DA" w:rsidRPr="00DA56AF">
        <w:rPr>
          <w:rFonts w:ascii="Book Antiqua" w:hAnsi="Book Antiqua" w:cs="Calibri"/>
          <w:noProof/>
          <w:sz w:val="20"/>
          <w:szCs w:val="20"/>
        </w:rPr>
        <w:t xml:space="preserve"> u 202</w:t>
      </w:r>
      <w:r w:rsidR="004965B7" w:rsidRPr="00DA56AF">
        <w:rPr>
          <w:rFonts w:ascii="Book Antiqua" w:hAnsi="Book Antiqua" w:cs="Calibri"/>
          <w:noProof/>
          <w:sz w:val="20"/>
          <w:szCs w:val="20"/>
        </w:rPr>
        <w:t>6</w:t>
      </w:r>
      <w:r w:rsidR="007910DA" w:rsidRPr="00DA56AF">
        <w:rPr>
          <w:rFonts w:ascii="Book Antiqua" w:hAnsi="Book Antiqua" w:cs="Calibri"/>
          <w:noProof/>
          <w:sz w:val="20"/>
          <w:szCs w:val="20"/>
        </w:rPr>
        <w:t>. godini</w:t>
      </w:r>
      <w:r w:rsidRPr="00DA56AF">
        <w:rPr>
          <w:rFonts w:ascii="Book Antiqua" w:hAnsi="Book Antiqua" w:cs="Calibri"/>
          <w:noProof/>
          <w:sz w:val="20"/>
          <w:szCs w:val="20"/>
        </w:rPr>
        <w:t>.</w:t>
      </w:r>
    </w:p>
    <w:p w14:paraId="248B1C39" w14:textId="4DB094FE" w:rsidR="000311D3" w:rsidRPr="00DA56AF" w:rsidRDefault="000311D3" w:rsidP="007910D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 xml:space="preserve">Uz ostale propisane akte i angažiranje DVD-a 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Tovarnik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stvoreni su svi preventivni preduvjeti da do nastanka požara ne dođe</w:t>
      </w:r>
    </w:p>
    <w:p w14:paraId="50D407D4" w14:textId="5AF5B1EE" w:rsidR="000311D3" w:rsidRPr="00DA56AF" w:rsidRDefault="000311D3" w:rsidP="000311D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Izvršitelji zadataka: Općina To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i DVD</w:t>
      </w:r>
      <w:r w:rsidR="00723903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Tovarnik </w:t>
      </w:r>
    </w:p>
    <w:p w14:paraId="3F3C139E" w14:textId="7EC95821" w:rsidR="000311D3" w:rsidRPr="00DA56AF" w:rsidRDefault="000311D3" w:rsidP="007910D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0D46F1FD" w14:textId="4ADDCEA1" w:rsidR="000311D3" w:rsidRPr="00DA56AF" w:rsidRDefault="000311D3" w:rsidP="007910D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b) Na području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stanovništvo je upoznato s preventivnim mjerama zaštite od požara putem medija, putem oglasnih ploča i internetskih stranica Općine To</w:t>
      </w:r>
      <w:r w:rsidR="00723903" w:rsidRPr="00DA56AF">
        <w:rPr>
          <w:rFonts w:ascii="Book Antiqua" w:hAnsi="Book Antiqua" w:cs="Calibri"/>
          <w:noProof/>
          <w:sz w:val="20"/>
          <w:szCs w:val="20"/>
        </w:rPr>
        <w:t>varnik</w:t>
      </w:r>
      <w:r w:rsidR="00142D3B" w:rsidRPr="00DA56AF">
        <w:rPr>
          <w:rFonts w:ascii="Book Antiqua" w:hAnsi="Book Antiqua" w:cs="Calibri"/>
          <w:noProof/>
          <w:sz w:val="20"/>
          <w:szCs w:val="20"/>
        </w:rPr>
        <w:t xml:space="preserve"> ali i putem dostave informacija ( letaka i drugih dokumenta </w:t>
      </w:r>
      <w:r w:rsidR="00142D3B" w:rsidRPr="00BD6C2A">
        <w:rPr>
          <w:rFonts w:ascii="Book Antiqua" w:hAnsi="Book Antiqua" w:cs="Calibri"/>
          <w:noProof/>
          <w:sz w:val="20"/>
          <w:szCs w:val="20"/>
        </w:rPr>
        <w:t xml:space="preserve">) direktno u poštanske sandučiće. </w:t>
      </w:r>
    </w:p>
    <w:p w14:paraId="7DABFD7B" w14:textId="4CDAB9C8" w:rsidR="000311D3" w:rsidRPr="00DA56AF" w:rsidRDefault="000311D3" w:rsidP="000311D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 zadatka: Općina To</w:t>
      </w:r>
      <w:r w:rsidR="00142D3B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varnik. </w:t>
      </w:r>
    </w:p>
    <w:p w14:paraId="31A9CD43" w14:textId="4A2864C6" w:rsidR="000311D3" w:rsidRPr="00DA56AF" w:rsidRDefault="000311D3" w:rsidP="007910D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0AAEDAF9" w14:textId="405D73FD" w:rsidR="000311D3" w:rsidRPr="00DA56AF" w:rsidRDefault="000311D3" w:rsidP="007910D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c) Organiziraju se savjetodavni sastanci sa svim sudionicima i obveznicima provođenja zaštite od požara: vlasnicima i korisnicima poljoprivrednog zemljišta, stanovnicima Općine To</w:t>
      </w:r>
      <w:r w:rsidR="00142D3B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koji se pretežito bave poljoprivrednom djelatnošću i sl. Stožer civilne zaštite je u pripravnosti u vrijeme žetve ili vršidbe.</w:t>
      </w:r>
    </w:p>
    <w:p w14:paraId="01650F99" w14:textId="78CAFB15" w:rsidR="000311D3" w:rsidRPr="00DA56AF" w:rsidRDefault="000311D3" w:rsidP="000311D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Izvršitelji zadataka: Općina To</w:t>
      </w:r>
      <w:r w:rsidR="00142D3B" w:rsidRPr="00DA56AF">
        <w:rPr>
          <w:rFonts w:ascii="Book Antiqua" w:hAnsi="Book Antiqua" w:cs="Calibri"/>
          <w:i/>
          <w:iCs/>
          <w:noProof/>
          <w:sz w:val="20"/>
          <w:szCs w:val="20"/>
        </w:rPr>
        <w:t>varnik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, DVD</w:t>
      </w:r>
      <w:r w:rsidR="00142D3B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Tovarnik 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i Stožer CZ Općine To</w:t>
      </w:r>
      <w:r w:rsidR="00142D3B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varnik. </w:t>
      </w:r>
    </w:p>
    <w:p w14:paraId="0A90F426" w14:textId="75F30276" w:rsidR="000311D3" w:rsidRPr="00DA56AF" w:rsidRDefault="000311D3" w:rsidP="000311D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</w:p>
    <w:p w14:paraId="06B24C9A" w14:textId="6A0980F3" w:rsidR="000311D3" w:rsidRPr="00DA56AF" w:rsidRDefault="000311D3" w:rsidP="000311D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d) U Općini To</w:t>
      </w:r>
      <w:r w:rsidR="00142D3B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="005219BF" w:rsidRPr="00DA56AF">
        <w:rPr>
          <w:rFonts w:ascii="Book Antiqua" w:hAnsi="Book Antiqua" w:cs="Calibri"/>
          <w:noProof/>
          <w:sz w:val="20"/>
          <w:szCs w:val="20"/>
        </w:rPr>
        <w:t>Odlukom o agrotehničkim mjerama i mjerama za uređivanje i održavanje poljoprivrednih rudina te mjerama zaštite od požara</w:t>
      </w:r>
      <w:r w:rsidR="004A70A0" w:rsidRPr="00DA56AF">
        <w:rPr>
          <w:rFonts w:ascii="Book Antiqua" w:hAnsi="Book Antiqua" w:cs="Calibri"/>
          <w:noProof/>
          <w:sz w:val="20"/>
          <w:szCs w:val="20"/>
        </w:rPr>
        <w:t xml:space="preserve"> na poljoprivrednom zemljištu </w:t>
      </w:r>
      <w:r w:rsidRPr="00DA56AF">
        <w:rPr>
          <w:rFonts w:ascii="Book Antiqua" w:hAnsi="Book Antiqua" w:cs="Calibri"/>
          <w:noProof/>
          <w:sz w:val="20"/>
          <w:szCs w:val="20"/>
        </w:rPr>
        <w:t>propisane</w:t>
      </w:r>
      <w:r w:rsidR="004A70A0" w:rsidRPr="00DA56AF">
        <w:rPr>
          <w:rFonts w:ascii="Book Antiqua" w:hAnsi="Book Antiqua" w:cs="Calibri"/>
          <w:noProof/>
          <w:sz w:val="20"/>
          <w:szCs w:val="20"/>
        </w:rPr>
        <w:t xml:space="preserve"> su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mjere za uređivanje i održavanje rudina, živica i međa, poljskih putova i kanala sukladno važećim propisima</w:t>
      </w:r>
      <w:r w:rsidR="004A70A0" w:rsidRPr="00DA56AF">
        <w:rPr>
          <w:rFonts w:ascii="Book Antiqua" w:hAnsi="Book Antiqua" w:cs="Calibri"/>
          <w:noProof/>
          <w:sz w:val="20"/>
          <w:szCs w:val="20"/>
        </w:rPr>
        <w:t>.</w:t>
      </w:r>
    </w:p>
    <w:p w14:paraId="0F431E76" w14:textId="4DDB4193" w:rsidR="004A70A0" w:rsidRPr="00DA56AF" w:rsidRDefault="004A70A0" w:rsidP="000311D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Stanovnici Općine To</w:t>
      </w:r>
      <w:r w:rsidR="00142D3B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putem obavijesti na oglasnim pločama upoznati su sa provođenjem agrotehničkih mjera.</w:t>
      </w:r>
    </w:p>
    <w:p w14:paraId="217A19CF" w14:textId="00CEAF19" w:rsidR="004A70A0" w:rsidRPr="00DA56AF" w:rsidRDefault="004A70A0" w:rsidP="004A70A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 zadatka: Općina To</w:t>
      </w:r>
      <w:r w:rsidR="00142D3B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varnik. </w:t>
      </w:r>
    </w:p>
    <w:p w14:paraId="718D7470" w14:textId="643CCCC6" w:rsidR="000311D3" w:rsidRPr="00DA56AF" w:rsidRDefault="000311D3" w:rsidP="007910D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0B88B913" w14:textId="2A292025" w:rsidR="004A70A0" w:rsidRPr="00DA56AF" w:rsidRDefault="007B4EC7" w:rsidP="007910D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e) Ostale pričuvne vode</w:t>
      </w:r>
      <w:r w:rsidR="00142D3B" w:rsidRPr="00DA56AF">
        <w:rPr>
          <w:rFonts w:ascii="Book Antiqua" w:hAnsi="Book Antiqua" w:cs="Calibri"/>
          <w:noProof/>
          <w:sz w:val="20"/>
          <w:szCs w:val="20"/>
        </w:rPr>
        <w:t xml:space="preserve"> </w:t>
      </w:r>
      <w:r w:rsidRPr="00DA56AF">
        <w:rPr>
          <w:rFonts w:ascii="Book Antiqua" w:hAnsi="Book Antiqua" w:cs="Calibri"/>
          <w:noProof/>
          <w:sz w:val="20"/>
          <w:szCs w:val="20"/>
        </w:rPr>
        <w:t>mogu se koristiti za gašenje požara na otvorenom prostoru</w:t>
      </w:r>
      <w:r w:rsidR="006655D6" w:rsidRPr="00DA56AF">
        <w:rPr>
          <w:rFonts w:ascii="Book Antiqua" w:hAnsi="Book Antiqua" w:cs="Calibri"/>
          <w:noProof/>
          <w:sz w:val="20"/>
          <w:szCs w:val="20"/>
        </w:rPr>
        <w:t>, međutim, isti se moraju kontrolirati i redovito čistiti. Isto tako je potrebno održavati prohodnim prilazne putove do pričuvnih voda. Većina takvih voda je pod upravljanjem Hrvatskih voda.</w:t>
      </w:r>
    </w:p>
    <w:p w14:paraId="590FFCB7" w14:textId="41428D33" w:rsidR="006655D6" w:rsidRPr="00DA56AF" w:rsidRDefault="006655D6" w:rsidP="006655D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Izvršitelji zadataka: Općina To</w:t>
      </w:r>
      <w:r w:rsidR="00142D3B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i Hrvatske vode</w:t>
      </w:r>
    </w:p>
    <w:p w14:paraId="2F4E15D1" w14:textId="008E167F" w:rsidR="00027878" w:rsidRPr="00DA56AF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6601C47A" w14:textId="110BAEAE" w:rsidR="001A0D6F" w:rsidRPr="00DA56AF" w:rsidRDefault="001A0D6F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f) Općina To</w:t>
      </w:r>
      <w:r w:rsidR="00142D3B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 nadležna je za održavanje nerazvrstanih cesta na svom području. Zemljišni pojas uz iste mora biti čist i pregledan, kako zbog sigurnosti prometa tako i zbog sprječavanja nastajanja i širenja požara na njemu. Stoga je obvezno čišćenje zemljišnog pojasa uz ceste od lakozapaljivih tvari, odnosno onih tvari koje bi mogle izazvati požar ili omogućiti njegovo širenje.</w:t>
      </w:r>
    </w:p>
    <w:p w14:paraId="2AB54326" w14:textId="3D7D754D" w:rsidR="00EB45EA" w:rsidRPr="00DA56AF" w:rsidRDefault="00EB45EA" w:rsidP="00EB45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i/>
          <w:iCs/>
          <w:noProof/>
          <w:sz w:val="20"/>
          <w:szCs w:val="20"/>
        </w:rPr>
      </w:pP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>Izvršitelji zadataka: Općina To</w:t>
      </w:r>
      <w:r w:rsidR="00142D3B"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i/>
          <w:iCs/>
          <w:noProof/>
          <w:sz w:val="20"/>
          <w:szCs w:val="20"/>
        </w:rPr>
        <w:t xml:space="preserve"> i Županijska uprava za ceste Vukovarsko-srijemske županije</w:t>
      </w:r>
    </w:p>
    <w:p w14:paraId="565B45A3" w14:textId="77777777" w:rsidR="00EB45EA" w:rsidRPr="00DA56AF" w:rsidRDefault="00EB45EA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7A3131DC" w14:textId="5F263437" w:rsidR="00027878" w:rsidRPr="00DA56AF" w:rsidRDefault="005322AE" w:rsidP="005322A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III.</w:t>
      </w:r>
    </w:p>
    <w:p w14:paraId="73E82635" w14:textId="3CEA10DC" w:rsidR="00914771" w:rsidRPr="00DA56AF" w:rsidRDefault="006903E4" w:rsidP="006903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Sredstva za provedbu ovog Provedbenog plana osiguravaju se u Proračunu Općine To</w:t>
      </w:r>
      <w:r w:rsidR="00142D3B" w:rsidRPr="00DA56AF">
        <w:rPr>
          <w:rFonts w:ascii="Book Antiqua" w:hAnsi="Book Antiqua" w:cs="Calibri"/>
          <w:noProof/>
          <w:sz w:val="20"/>
          <w:szCs w:val="20"/>
        </w:rPr>
        <w:t xml:space="preserve">varnik. </w:t>
      </w:r>
    </w:p>
    <w:p w14:paraId="2327C9E6" w14:textId="487949CE" w:rsidR="004B375F" w:rsidRPr="00DA56AF" w:rsidRDefault="004B375F" w:rsidP="006903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70114816" w14:textId="77777777" w:rsidR="004B375F" w:rsidRPr="00DA56AF" w:rsidRDefault="004B375F" w:rsidP="006903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0FF38787" w14:textId="53353195" w:rsidR="00914771" w:rsidRPr="00DA56AF" w:rsidRDefault="00914771" w:rsidP="004B375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IV.</w:t>
      </w:r>
    </w:p>
    <w:p w14:paraId="3ABC0409" w14:textId="05D3DCC7" w:rsidR="004B375F" w:rsidRPr="00DA56AF" w:rsidRDefault="004B375F" w:rsidP="004B375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Izvješće o stanju provedbe Provedbenog plana unaprjeđenja zaštite od požara za područje Općine To</w:t>
      </w:r>
      <w:r w:rsidR="00142D3B" w:rsidRPr="00DA56AF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56AF">
        <w:rPr>
          <w:rFonts w:ascii="Book Antiqua" w:hAnsi="Book Antiqua" w:cs="Calibri"/>
          <w:noProof/>
          <w:sz w:val="20"/>
          <w:szCs w:val="20"/>
        </w:rPr>
        <w:t xml:space="preserve">i dostaviti će se </w:t>
      </w:r>
      <w:r w:rsidR="00DD77DF" w:rsidRPr="00DA56AF">
        <w:rPr>
          <w:rFonts w:ascii="Book Antiqua" w:hAnsi="Book Antiqua" w:cs="Calibri"/>
          <w:noProof/>
          <w:sz w:val="20"/>
          <w:szCs w:val="20"/>
        </w:rPr>
        <w:t>Vatrogasnoj zajednici Vukovarsko-srijemske županije.</w:t>
      </w:r>
    </w:p>
    <w:p w14:paraId="6D2F0548" w14:textId="3FEA9AC2" w:rsidR="00006CDF" w:rsidRPr="00DA56AF" w:rsidRDefault="00006CDF" w:rsidP="004B375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263FEB35" w14:textId="3B24BE22" w:rsidR="00006CDF" w:rsidRPr="00DA56AF" w:rsidRDefault="00006CDF" w:rsidP="00006CD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V.</w:t>
      </w:r>
    </w:p>
    <w:p w14:paraId="0B9EF92B" w14:textId="3E1A66F7" w:rsidR="00006CDF" w:rsidRPr="00DA56AF" w:rsidRDefault="00006CDF" w:rsidP="00006CD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Ovaj Provedbeni plan stupa na snagu danom donošenja, a biti će objavljen u „Službenom vjesniku“ Vukovarsko-srijemske županije.</w:t>
      </w:r>
    </w:p>
    <w:p w14:paraId="15ECE6A1" w14:textId="3C585A3F" w:rsidR="009F6CCD" w:rsidRPr="00DA56AF" w:rsidRDefault="009F6CCD" w:rsidP="00006CD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1CB7C184" w14:textId="4505EE2F" w:rsidR="00027878" w:rsidRPr="00DA56AF" w:rsidRDefault="00027878" w:rsidP="002C3AC8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Calibri"/>
          <w:noProof/>
          <w:sz w:val="20"/>
          <w:szCs w:val="20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>OPĆINSKI NAČELNIK</w:t>
      </w:r>
    </w:p>
    <w:p w14:paraId="0F8F4988" w14:textId="587AFB53" w:rsidR="00027878" w:rsidRPr="00DA56AF" w:rsidRDefault="00027878" w:rsidP="00027878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56AF">
        <w:rPr>
          <w:rFonts w:ascii="Book Antiqua" w:hAnsi="Book Antiqua" w:cs="Calibri"/>
          <w:noProof/>
          <w:sz w:val="20"/>
          <w:szCs w:val="20"/>
        </w:rPr>
        <w:t xml:space="preserve">                           </w:t>
      </w:r>
      <w:r w:rsidR="00142D3B" w:rsidRPr="00DA56AF">
        <w:rPr>
          <w:rFonts w:ascii="Book Antiqua" w:hAnsi="Book Antiqua" w:cs="Calibri"/>
          <w:noProof/>
          <w:sz w:val="20"/>
          <w:szCs w:val="20"/>
        </w:rPr>
        <w:t>Anđelko Dobročinac, dipl.ing.</w:t>
      </w:r>
    </w:p>
    <w:sectPr w:rsidR="00027878" w:rsidRPr="00DA56AF" w:rsidSect="003604C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05128"/>
    <w:rsid w:val="00006CDF"/>
    <w:rsid w:val="00027878"/>
    <w:rsid w:val="000311D3"/>
    <w:rsid w:val="000543CE"/>
    <w:rsid w:val="00061C48"/>
    <w:rsid w:val="00064AA2"/>
    <w:rsid w:val="00070FDB"/>
    <w:rsid w:val="00082E0A"/>
    <w:rsid w:val="000A44E8"/>
    <w:rsid w:val="00100AB5"/>
    <w:rsid w:val="00113649"/>
    <w:rsid w:val="00114630"/>
    <w:rsid w:val="00142D3B"/>
    <w:rsid w:val="0015081D"/>
    <w:rsid w:val="0018003C"/>
    <w:rsid w:val="0019107A"/>
    <w:rsid w:val="001A0D6F"/>
    <w:rsid w:val="001D225E"/>
    <w:rsid w:val="002646DA"/>
    <w:rsid w:val="002C3AC8"/>
    <w:rsid w:val="00325F42"/>
    <w:rsid w:val="003444C5"/>
    <w:rsid w:val="003604C5"/>
    <w:rsid w:val="003962CE"/>
    <w:rsid w:val="003B477F"/>
    <w:rsid w:val="003D04E7"/>
    <w:rsid w:val="004221A3"/>
    <w:rsid w:val="00424B64"/>
    <w:rsid w:val="00490BC7"/>
    <w:rsid w:val="004965B7"/>
    <w:rsid w:val="004A70A0"/>
    <w:rsid w:val="004B375F"/>
    <w:rsid w:val="004D77B1"/>
    <w:rsid w:val="0051610B"/>
    <w:rsid w:val="005219BF"/>
    <w:rsid w:val="005229B9"/>
    <w:rsid w:val="00525071"/>
    <w:rsid w:val="005322AE"/>
    <w:rsid w:val="00551C61"/>
    <w:rsid w:val="00567B57"/>
    <w:rsid w:val="00571246"/>
    <w:rsid w:val="0058487C"/>
    <w:rsid w:val="005B417F"/>
    <w:rsid w:val="005C70AB"/>
    <w:rsid w:val="005E38C3"/>
    <w:rsid w:val="005F4481"/>
    <w:rsid w:val="00624F9A"/>
    <w:rsid w:val="006655D6"/>
    <w:rsid w:val="006903E4"/>
    <w:rsid w:val="006A2A7B"/>
    <w:rsid w:val="006B58D1"/>
    <w:rsid w:val="006E4BB4"/>
    <w:rsid w:val="00723903"/>
    <w:rsid w:val="0075180C"/>
    <w:rsid w:val="00774BBA"/>
    <w:rsid w:val="007910DA"/>
    <w:rsid w:val="007B4EC7"/>
    <w:rsid w:val="007C6EF8"/>
    <w:rsid w:val="00861DB8"/>
    <w:rsid w:val="00876302"/>
    <w:rsid w:val="008F3696"/>
    <w:rsid w:val="008F52FD"/>
    <w:rsid w:val="008F7A5F"/>
    <w:rsid w:val="009113AF"/>
    <w:rsid w:val="00914771"/>
    <w:rsid w:val="00915EFC"/>
    <w:rsid w:val="00935A4A"/>
    <w:rsid w:val="00947F9A"/>
    <w:rsid w:val="009538BB"/>
    <w:rsid w:val="009A3709"/>
    <w:rsid w:val="009F6CCD"/>
    <w:rsid w:val="00AE67B0"/>
    <w:rsid w:val="00B03CA9"/>
    <w:rsid w:val="00B209F6"/>
    <w:rsid w:val="00B27692"/>
    <w:rsid w:val="00B76990"/>
    <w:rsid w:val="00B93C0B"/>
    <w:rsid w:val="00B940E2"/>
    <w:rsid w:val="00BA2F6C"/>
    <w:rsid w:val="00BA3CA9"/>
    <w:rsid w:val="00BD6C2A"/>
    <w:rsid w:val="00C15C74"/>
    <w:rsid w:val="00C15F7F"/>
    <w:rsid w:val="00C85045"/>
    <w:rsid w:val="00CB41AA"/>
    <w:rsid w:val="00D5526B"/>
    <w:rsid w:val="00D76317"/>
    <w:rsid w:val="00DA56AF"/>
    <w:rsid w:val="00DD32C5"/>
    <w:rsid w:val="00DD54FF"/>
    <w:rsid w:val="00DD77DF"/>
    <w:rsid w:val="00E028D9"/>
    <w:rsid w:val="00E51A9F"/>
    <w:rsid w:val="00E542CB"/>
    <w:rsid w:val="00E60C8A"/>
    <w:rsid w:val="00EB45EA"/>
    <w:rsid w:val="00ED37C3"/>
    <w:rsid w:val="00F10947"/>
    <w:rsid w:val="00F84406"/>
    <w:rsid w:val="00F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18EE"/>
  <w15:chartTrackingRefBased/>
  <w15:docId w15:val="{20C9959F-1BFB-4A51-8543-0A52A50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9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F36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7430-1353-4406-8FBA-A8181DC6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elizabeta širić</cp:lastModifiedBy>
  <cp:revision>5</cp:revision>
  <cp:lastPrinted>2026-05-28T06:23:00Z</cp:lastPrinted>
  <dcterms:created xsi:type="dcterms:W3CDTF">2026-05-25T08:23:00Z</dcterms:created>
  <dcterms:modified xsi:type="dcterms:W3CDTF">2026-05-28T06:48:00Z</dcterms:modified>
</cp:coreProperties>
</file>