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D3C9" w14:textId="77777777" w:rsidR="0018489B" w:rsidRPr="00FB3544" w:rsidRDefault="0018489B" w:rsidP="001848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object w:dxaOrig="945" w:dyaOrig="1200" w14:anchorId="50639A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50.4pt" o:ole="">
            <v:imagedata r:id="rId7" o:title=""/>
          </v:shape>
          <o:OLEObject Type="Embed" ProgID="MSPhotoEd.3" ShapeID="_x0000_i1025" DrawAspect="Content" ObjectID="_1834130579" r:id="rId8"/>
        </w:object>
      </w:r>
    </w:p>
    <w:p w14:paraId="65247B11" w14:textId="77777777" w:rsidR="0018489B" w:rsidRPr="00FB3544" w:rsidRDefault="0018489B" w:rsidP="001848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43922C18" w14:textId="77777777" w:rsidR="0018489B" w:rsidRPr="00FB3544" w:rsidRDefault="0018489B" w:rsidP="001848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9B2644B" w14:textId="77777777" w:rsidR="0018489B" w:rsidRPr="00FB3544" w:rsidRDefault="0018489B" w:rsidP="001848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VUKOVARSKO-SRIJEMSKA ŽUPANIJA</w:t>
      </w:r>
    </w:p>
    <w:p w14:paraId="2BBE6757" w14:textId="77777777" w:rsidR="0018489B" w:rsidRPr="00FB3544" w:rsidRDefault="0018489B" w:rsidP="001848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OPĆINA TOVARNIK</w:t>
      </w:r>
    </w:p>
    <w:p w14:paraId="428F4321" w14:textId="77777777" w:rsidR="0018489B" w:rsidRPr="00FB3544" w:rsidRDefault="0018489B" w:rsidP="001848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0D0F309E" w14:textId="77777777" w:rsidR="0018489B" w:rsidRPr="00FB3544" w:rsidRDefault="0018489B" w:rsidP="0018489B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1AC8D8E5" w14:textId="77777777" w:rsidR="0018489B" w:rsidRPr="00FB3544" w:rsidRDefault="0018489B" w:rsidP="0018489B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26358536" w14:textId="6C190DB7" w:rsidR="0018489B" w:rsidRPr="00FB3544" w:rsidRDefault="0018489B" w:rsidP="0018489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noProof/>
          <w:snapToGrid w:val="0"/>
          <w:sz w:val="24"/>
          <w:szCs w:val="24"/>
          <w:lang w:eastAsia="de-DE"/>
        </w:rPr>
      </w:pPr>
      <w:r w:rsidRPr="00FB3544">
        <w:rPr>
          <w:rFonts w:ascii="Times New Roman" w:eastAsia="Times New Roman" w:hAnsi="Times New Roman" w:cs="Times New Roman"/>
          <w:bCs/>
          <w:noProof/>
          <w:snapToGrid w:val="0"/>
          <w:sz w:val="24"/>
          <w:szCs w:val="24"/>
          <w:lang w:eastAsia="de-DE"/>
        </w:rPr>
        <w:t>JAVNI NATJEČAJ ZA FINANCIRANJE PROGRAMA I PROJEKATA UDRUGA GRAĐANA IZ PRORAČUNA OPĆINE TOVARNIK U 202</w:t>
      </w:r>
      <w:r>
        <w:rPr>
          <w:rFonts w:ascii="Times New Roman" w:eastAsia="Times New Roman" w:hAnsi="Times New Roman" w:cs="Times New Roman"/>
          <w:bCs/>
          <w:noProof/>
          <w:snapToGrid w:val="0"/>
          <w:sz w:val="24"/>
          <w:szCs w:val="24"/>
          <w:lang w:eastAsia="de-DE"/>
        </w:rPr>
        <w:t>6</w:t>
      </w:r>
      <w:r w:rsidRPr="00FB3544">
        <w:rPr>
          <w:rFonts w:ascii="Times New Roman" w:eastAsia="Times New Roman" w:hAnsi="Times New Roman" w:cs="Times New Roman"/>
          <w:bCs/>
          <w:noProof/>
          <w:snapToGrid w:val="0"/>
          <w:sz w:val="24"/>
          <w:szCs w:val="24"/>
          <w:lang w:eastAsia="de-DE"/>
        </w:rPr>
        <w:t xml:space="preserve">. GODINI </w:t>
      </w:r>
    </w:p>
    <w:p w14:paraId="6E442F0C" w14:textId="77777777" w:rsidR="0018489B" w:rsidRPr="00FB3544" w:rsidRDefault="0018489B" w:rsidP="0018489B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48CDD5AC" w14:textId="77777777" w:rsidR="0018489B" w:rsidRPr="00FB3544" w:rsidRDefault="0018489B" w:rsidP="0018489B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1B8AFA22" w14:textId="77777777" w:rsidR="0018489B" w:rsidRPr="00FB3544" w:rsidRDefault="0018489B" w:rsidP="0018489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Upute za prijavitelje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br/>
      </w:r>
    </w:p>
    <w:p w14:paraId="3DAAAB3D" w14:textId="77777777" w:rsidR="0018489B" w:rsidRPr="00FB3544" w:rsidRDefault="0018489B" w:rsidP="0018489B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7782889" w14:textId="276C2276" w:rsidR="0018489B" w:rsidRPr="00FB3544" w:rsidRDefault="0018489B" w:rsidP="0018489B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Datum objave natječaja:  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4. ožujka 2026. 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godine</w:t>
      </w:r>
    </w:p>
    <w:p w14:paraId="37B806C2" w14:textId="4AE3D9FE" w:rsidR="0018489B" w:rsidRPr="00FB3544" w:rsidRDefault="0018489B" w:rsidP="0018489B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Rok za dostavu prijava: 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3. travnja 2026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 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godine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</w:p>
    <w:p w14:paraId="29E8050A" w14:textId="77777777" w:rsidR="0018489B" w:rsidRPr="00FB3544" w:rsidRDefault="0018489B" w:rsidP="0018489B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br w:type="page"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lastRenderedPageBreak/>
        <w:t>Sadržaj</w:t>
      </w:r>
    </w:p>
    <w:p w14:paraId="45160BD4" w14:textId="75DF7348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instrText xml:space="preserve"> TOC \t "Guidelines 1;1;Guidelines 2;2;Guidelines 3;3" </w:instrTex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1.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JAVNI NATJEČAJ ZA FINANCIRANJE PROGRAMA I PROJEKATA UDRUGA GRAĐANA IZ PRORAČUNA OPĆINE TOVARNIK U 202</w:t>
      </w:r>
      <w:r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6</w: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. GODINI</w: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instrText xml:space="preserve"> PAGEREF _Toc443996841 \h </w:instrTex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3</w: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fldChar w:fldCharType="end"/>
      </w:r>
    </w:p>
    <w:p w14:paraId="79D08A85" w14:textId="77777777" w:rsidR="0018489B" w:rsidRPr="00FB3544" w:rsidRDefault="0018489B" w:rsidP="0018489B">
      <w:pPr>
        <w:tabs>
          <w:tab w:val="left" w:pos="709"/>
          <w:tab w:val="right" w:leader="dot" w:pos="9628"/>
        </w:tabs>
        <w:spacing w:after="8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1.1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UVOD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_Toc443996842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3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505F0D99" w14:textId="77777777" w:rsidR="0018489B" w:rsidRPr="00FB3544" w:rsidRDefault="0018489B" w:rsidP="0018489B">
      <w:pPr>
        <w:tabs>
          <w:tab w:val="left" w:pos="709"/>
          <w:tab w:val="right" w:leader="dot" w:pos="9628"/>
        </w:tabs>
        <w:spacing w:after="8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1.2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CILJEVI NATJEČAJA I PRIORITETI ZA DODJELU SREDSTAVA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_Toc443996845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3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69997508" w14:textId="77777777" w:rsidR="0018489B" w:rsidRPr="00FB3544" w:rsidRDefault="0018489B" w:rsidP="0018489B">
      <w:pPr>
        <w:tabs>
          <w:tab w:val="left" w:pos="709"/>
          <w:tab w:val="right" w:leader="dot" w:pos="9628"/>
        </w:tabs>
        <w:spacing w:after="8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1.3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PLANIRANI IZNOSI I UKUPNA VRIJEDNOST NATJEČAJA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_Toc443996848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3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3F2B9490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2.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FORMALNI UVJETI NATJEČAJA</w: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instrText xml:space="preserve"> PAGEREF _Toc443996849 \h </w:instrTex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4</w: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fldChar w:fldCharType="end"/>
      </w:r>
    </w:p>
    <w:p w14:paraId="05EF3E4B" w14:textId="77777777" w:rsidR="0018489B" w:rsidRPr="00FB3544" w:rsidRDefault="0018489B" w:rsidP="0018489B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2.1.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Prihvatljivi prijavitelji: tko može podnijeti prijavu?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_Toc443996850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4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46357EE4" w14:textId="77777777" w:rsidR="0018489B" w:rsidRPr="00FB3544" w:rsidRDefault="0018489B" w:rsidP="0018489B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2.2 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Prihvatljivi partneri na projektu / programu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_Toc443996851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4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0D51BAC9" w14:textId="77777777" w:rsidR="0018489B" w:rsidRPr="00FB3544" w:rsidRDefault="0018489B" w:rsidP="0018489B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2.3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Prihvatljive aktivnosti koje će se financirati putem natječaj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_Toc443996852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5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13776F37" w14:textId="77777777" w:rsidR="0018489B" w:rsidRPr="00FB3544" w:rsidRDefault="0018489B" w:rsidP="0018489B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2.4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Prihvatljivi troškovi koji će se financirati ovim natječajem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_Toc443996853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6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67F23B50" w14:textId="77777777" w:rsidR="0018489B" w:rsidRPr="00FB3544" w:rsidRDefault="0018489B" w:rsidP="0018489B">
      <w:pPr>
        <w:tabs>
          <w:tab w:val="left" w:pos="709"/>
          <w:tab w:val="right" w:leader="dot" w:pos="9628"/>
        </w:tabs>
        <w:spacing w:after="8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2.2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KAKO SE PRIJAVITI?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_Toc443996854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7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52DA5DF4" w14:textId="77777777" w:rsidR="0018489B" w:rsidRPr="00FB3544" w:rsidRDefault="0018489B" w:rsidP="0018489B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2.2.1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Sadržaj Opisnog obrasca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_Toc443996855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7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1E533714" w14:textId="77777777" w:rsidR="0018489B" w:rsidRPr="00FB3544" w:rsidRDefault="0018489B" w:rsidP="0018489B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2.2.2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Sadržaj obrasca Proračuna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_Toc443996856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8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7974C125" w14:textId="77777777" w:rsidR="0018489B" w:rsidRPr="00FB3544" w:rsidRDefault="0018489B" w:rsidP="0018489B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2.2.3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Gdje poslati prijavu?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_Toc443996857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8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0F22A234" w14:textId="77777777" w:rsidR="0018489B" w:rsidRPr="00FB3544" w:rsidRDefault="0018489B" w:rsidP="0018489B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2.2.4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Rok za slanje prijave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_Toc443996858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8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3EB55ED0" w14:textId="77777777" w:rsidR="0018489B" w:rsidRPr="00FB3544" w:rsidRDefault="0018489B" w:rsidP="0018489B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2.2.5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Kome se obratiti ukoliko imate pitanja?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_Toc443996859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8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4F0314B3" w14:textId="77777777" w:rsidR="0018489B" w:rsidRPr="00FB3544" w:rsidRDefault="0018489B" w:rsidP="0018489B">
      <w:pPr>
        <w:tabs>
          <w:tab w:val="left" w:pos="709"/>
          <w:tab w:val="right" w:leader="dot" w:pos="9628"/>
        </w:tabs>
        <w:spacing w:after="8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2.3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PROCJENA PRIJAVA I DONOŠENJE ODLUKE O DODJELI SREDSTAVA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begin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instrText xml:space="preserve"> PAGEREF _Toc443996860 \h </w:instrTex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separate"/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10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fldChar w:fldCharType="end"/>
      </w:r>
    </w:p>
    <w:p w14:paraId="443DE747" w14:textId="77777777" w:rsidR="0018489B" w:rsidRPr="00FB3544" w:rsidRDefault="0018489B" w:rsidP="0018489B">
      <w:pPr>
        <w:tabs>
          <w:tab w:val="left" w:pos="709"/>
          <w:tab w:val="right" w:leader="dot" w:pos="9628"/>
        </w:tabs>
        <w:spacing w:after="8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 xml:space="preserve">2.4 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OBAVIJEST O DONESENOJ ODLUCI O DODJELI FINANCIJSKIH SREDSTAVA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  <w:t>11</w:t>
      </w:r>
    </w:p>
    <w:p w14:paraId="15DE56E0" w14:textId="77777777" w:rsidR="0018489B" w:rsidRPr="00FB3544" w:rsidRDefault="0018489B" w:rsidP="0018489B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2.4.1 Indikativni kalendar natječajnog postupka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ab/>
        <w:t>11</w:t>
      </w:r>
    </w:p>
    <w:p w14:paraId="0DB79F2D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3.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POPIS NATJEČAJNE DOKUMENTACIJE</w: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ab/>
        <w:t>12</w:t>
      </w:r>
    </w:p>
    <w:p w14:paraId="586245FB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fldChar w:fldCharType="end"/>
      </w:r>
      <w:bookmarkStart w:id="0" w:name="_Toc443996841"/>
    </w:p>
    <w:p w14:paraId="4D2396B5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69598680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2A89DA28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0582FB77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0CF5A9EC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47848439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41D14F1B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15D494D4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175E5093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1845DCCA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4B33EC80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2204D068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2DBBDA75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1AB88895" w14:textId="4C49E5C9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1.</w: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ab/>
        <w:t>JAVNI NATJEČAJ ZA FINANCIRANJE PROGRAMA I PROJEKATA UDRUGA GRAĐANA IZ PRORAČUNA OPĆINE TOVARNIK U 202</w:t>
      </w:r>
      <w:r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6</w: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. GODINI</w:t>
      </w:r>
      <w:bookmarkEnd w:id="0"/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 xml:space="preserve"> </w:t>
      </w:r>
    </w:p>
    <w:p w14:paraId="345C79F2" w14:textId="77777777" w:rsidR="0018489B" w:rsidRPr="00FB3544" w:rsidRDefault="0018489B" w:rsidP="0018489B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</w:pPr>
      <w:bookmarkStart w:id="1" w:name="_Toc419712047"/>
      <w:bookmarkStart w:id="2" w:name="_Toc443996842"/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1.1</w:t>
      </w:r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ab/>
      </w:r>
      <w:bookmarkEnd w:id="1"/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UVOD</w:t>
      </w:r>
      <w:bookmarkEnd w:id="2"/>
    </w:p>
    <w:p w14:paraId="5ABF0D22" w14:textId="77777777" w:rsidR="0018489B" w:rsidRPr="00FB3544" w:rsidRDefault="0018489B" w:rsidP="0018489B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bookmarkStart w:id="3" w:name="_Toc443834166"/>
      <w:bookmarkStart w:id="4" w:name="_Toc443900687"/>
      <w:bookmarkStart w:id="5" w:name="_Toc443996843"/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Proračunom Općine Tovarnik određena su sredstva za financiranje programa i projekata udruga građana na području Općine Tovarnik, a sredstva se u pravilu dodjeljuju onim organizacijama civilnog društva koje aktivno sudjeluju u kreiranju društvenih aktivnosti od interesa za lokalnu zajednicu.</w:t>
      </w:r>
      <w:bookmarkEnd w:id="3"/>
      <w:bookmarkEnd w:id="4"/>
      <w:bookmarkEnd w:id="5"/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</w:p>
    <w:p w14:paraId="6E67B17B" w14:textId="2B78BA08" w:rsidR="0018489B" w:rsidRPr="00FB3544" w:rsidRDefault="0018489B" w:rsidP="0018489B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noProof/>
          <w:snapToGrid w:val="0"/>
          <w:color w:val="FF0000"/>
          <w:sz w:val="24"/>
          <w:szCs w:val="24"/>
        </w:rPr>
      </w:pPr>
      <w:bookmarkStart w:id="6" w:name="_Toc443834167"/>
      <w:bookmarkStart w:id="7" w:name="_Toc443900688"/>
      <w:bookmarkStart w:id="8" w:name="_Toc443996844"/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Uredbom o kriterijima, mjerilima i postupcima financiranja i ugovaranja programa i projekata od interesa za opće dobro koje provode udruge („Narodne Novine“ broj 26/15, 37/21), godine promijenjen je dosadašnji način dodjele sredstava. Navedena Uredba uvodi unificirani sustav dodjele sredstava organizacijama civilnog društva iz javnih izvora. Temeljem iste Uredbe, Općina je dužna samostalno, a temeljem nacionalnih, regionalnih ili lokalnih strateških dokumenata te temeljem procjene stvarnih potreba na terenu, formirati prioritetna područja financiranja te za ista predvidjeti i osigurati  ukupna sredstva u proračunu. Nakon donošenja Proračuna Općine Tovarnik, raspisuje se Javni natječaj te su udruge dužne svoje prijave dostaviti na propisanim obrascima, a za ocjenu dostavljenih prijava nadležni su Odbori imenovani za pojedino prioriteno područje iz Javnog natječaja za financiranje programa i projekata udruga građana iz Proračuna Općine Tovarnik u 202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6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. godini. Po završetku postupka dodjele sredstava Općina sklapa ugovor o financiranju sa udrugama. Izvještavanje udruga provodi se predajom završnog programskog i financijskog izvješća, po isteku financiranog razdoblja.</w:t>
      </w:r>
      <w:bookmarkEnd w:id="6"/>
      <w:bookmarkEnd w:id="7"/>
      <w:bookmarkEnd w:id="8"/>
      <w:r w:rsidRPr="00FB3544">
        <w:rPr>
          <w:rFonts w:ascii="Times New Roman" w:eastAsia="Times New Roman" w:hAnsi="Times New Roman" w:cs="Times New Roman"/>
          <w:noProof/>
          <w:snapToGrid w:val="0"/>
          <w:color w:val="FF0000"/>
          <w:sz w:val="24"/>
          <w:szCs w:val="24"/>
        </w:rPr>
        <w:t xml:space="preserve"> </w:t>
      </w:r>
    </w:p>
    <w:p w14:paraId="1B10BD9D" w14:textId="77777777" w:rsidR="0018489B" w:rsidRPr="00FB3544" w:rsidRDefault="0018489B" w:rsidP="0018489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</w:pPr>
      <w:bookmarkStart w:id="9" w:name="_Toc443996845"/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1.2</w:t>
      </w:r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ab/>
        <w:t>CILJEVI NATJEČAJA I PRIORITETI ZA DODJELU SREDSTAVA</w:t>
      </w:r>
      <w:bookmarkEnd w:id="9"/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 xml:space="preserve"> </w:t>
      </w:r>
    </w:p>
    <w:p w14:paraId="6C46E24F" w14:textId="77777777" w:rsidR="0018489B" w:rsidRPr="00FB3544" w:rsidRDefault="0018489B" w:rsidP="0018489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bookmarkStart w:id="10" w:name="_Toc443900690"/>
      <w:bookmarkStart w:id="11" w:name="_Toc443996846"/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O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pći cilj ovog Natječaja je stvaranje poticajnog okruženja za uključivanje što većeg broja građana u društveno važna događanja sa svrhom stvaranja društvene kohezije i unapređenja kvalitete života.</w:t>
      </w:r>
      <w:bookmarkEnd w:id="10"/>
      <w:bookmarkEnd w:id="11"/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</w:p>
    <w:p w14:paraId="7664EC54" w14:textId="77777777" w:rsidR="0018489B" w:rsidRPr="00FB3544" w:rsidRDefault="0018489B" w:rsidP="0018489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bookmarkStart w:id="12" w:name="_Toc443900691"/>
      <w:bookmarkStart w:id="13" w:name="_Toc443996847"/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Specifični cilj ovog Natječaja je</w:t>
      </w: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financiranje projekata i programa  udruga na području Općine Tovarnik i unapređenje njihovih upravljačkih i organizacijskih sposobnosti kako bi bili samostalni nosioci društvenih zbivanja u zajednici.</w:t>
      </w:r>
      <w:bookmarkEnd w:id="12"/>
      <w:bookmarkEnd w:id="13"/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18CB47A2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>Prioriteti za dodjelu sredstava:</w:t>
      </w:r>
    </w:p>
    <w:p w14:paraId="4987C1BB" w14:textId="77777777" w:rsidR="0018489B" w:rsidRPr="00FB3544" w:rsidRDefault="0018489B" w:rsidP="0018489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t xml:space="preserve">projekti  i programi 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udruga za rad u kulturi</w:t>
      </w:r>
    </w:p>
    <w:p w14:paraId="781FFF64" w14:textId="77777777" w:rsidR="0018489B" w:rsidRPr="00FB3544" w:rsidRDefault="0018489B" w:rsidP="0018489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t xml:space="preserve">projekti  i programi 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udruga u  području sporta</w:t>
      </w:r>
    </w:p>
    <w:p w14:paraId="7E95A512" w14:textId="77777777" w:rsidR="0018489B" w:rsidRPr="00FB3544" w:rsidRDefault="0018489B" w:rsidP="0018489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t xml:space="preserve">projekti  i programi 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3544">
        <w:rPr>
          <w:rFonts w:ascii="Times New Roman" w:eastAsia="Calibri" w:hAnsi="Times New Roman" w:cs="Times New Roman"/>
          <w:sz w:val="24"/>
          <w:szCs w:val="24"/>
          <w:lang w:eastAsia="hr-HR"/>
        </w:rPr>
        <w:t>braniteljskih udruga</w:t>
      </w:r>
    </w:p>
    <w:p w14:paraId="4DEAAC95" w14:textId="77777777" w:rsidR="0018489B" w:rsidRPr="00FB3544" w:rsidRDefault="0018489B" w:rsidP="0018489B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t xml:space="preserve">projekata i programa  karitativnih udruga i udruga u socijalnoj skrbi </w:t>
      </w:r>
    </w:p>
    <w:p w14:paraId="3EEBB283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732C1205" w14:textId="77777777" w:rsidR="0018489B" w:rsidRPr="00FB3544" w:rsidRDefault="0018489B" w:rsidP="0018489B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</w:pPr>
      <w:bookmarkStart w:id="14" w:name="_Toc443996848"/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1.3</w:t>
      </w:r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ab/>
        <w:t>PLANIRANI IZNOSI I UKUPNA VRIJEDNOST NATJEČAJA</w:t>
      </w:r>
      <w:bookmarkEnd w:id="14"/>
    </w:p>
    <w:p w14:paraId="7CBC4020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CF504A2" w14:textId="4C92C6D9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Za financiranje programa i projekata u okviru ovog Javnog natječaja raspoloživ je ukupan iznos od </w:t>
      </w:r>
      <w:r w:rsidRPr="0026783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92.185,01  </w:t>
      </w:r>
      <w:r w:rsidRPr="00976AC3">
        <w:rPr>
          <w:rFonts w:ascii="Times New Roman" w:eastAsia="Times New Roman" w:hAnsi="Times New Roman" w:cs="Times New Roman"/>
          <w:snapToGrid w:val="0"/>
          <w:sz w:val="24"/>
          <w:szCs w:val="24"/>
        </w:rPr>
        <w:t>Eura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, a raspoređen po područjima natječaja kako slijedi:</w:t>
      </w:r>
    </w:p>
    <w:p w14:paraId="3EBFA22E" w14:textId="77777777" w:rsidR="0018489B" w:rsidRPr="00FB3544" w:rsidRDefault="0018489B" w:rsidP="0018489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za rad u kulturi raspoloživ je iznos od 27.774,28 eura</w:t>
      </w:r>
    </w:p>
    <w:p w14:paraId="58BD84B1" w14:textId="229AF499" w:rsidR="0018489B" w:rsidRPr="00FB3544" w:rsidRDefault="0018489B" w:rsidP="0018489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za rad na području sporta raspoloživ je iznos od </w:t>
      </w:r>
      <w:r w:rsidRPr="00672E37">
        <w:rPr>
          <w:rFonts w:ascii="Times New Roman" w:eastAsia="Times New Roman" w:hAnsi="Times New Roman" w:cs="Times New Roman"/>
          <w:snapToGrid w:val="0"/>
          <w:sz w:val="24"/>
          <w:szCs w:val="24"/>
        </w:rPr>
        <w:t>54. 213,12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eura</w:t>
      </w:r>
    </w:p>
    <w:p w14:paraId="79986D2A" w14:textId="77777777" w:rsidR="0018489B" w:rsidRPr="00FB3544" w:rsidRDefault="0018489B" w:rsidP="0018489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za rad braniteljskih udruga raspoloživ je iznos od 8.197,61 eura</w:t>
      </w:r>
    </w:p>
    <w:p w14:paraId="67A0CF8E" w14:textId="77777777" w:rsidR="0018489B" w:rsidRPr="00FB3544" w:rsidRDefault="0018489B" w:rsidP="0018489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za rad karitativnih udruga i udruga za rad u području socijalne skrbi raspoloživ je iznos od 2.000,00 eura.</w:t>
      </w:r>
    </w:p>
    <w:p w14:paraId="1F4758A0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0F1FA408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Projekti i programi se mogu financirati u 100% iznosu ukupnih prihvatljivih troškova projekta, pri čemu potencjalni prijavitelji i  partneri nisu dužni osigurati sufinanciranje iz vlastitih sredstava. </w:t>
      </w:r>
    </w:p>
    <w:p w14:paraId="4BE47955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lastRenderedPageBreak/>
        <w:t xml:space="preserve">Općina Tovarnik će sufinancirati programe i projekte koji su predmet objavljenih natječaja sukladno svojim mogućnostima u visini sredstava osiguranih u Proračunu Općine Tovarnik. </w:t>
      </w:r>
    </w:p>
    <w:p w14:paraId="170F9516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4BD73359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</w:p>
    <w:p w14:paraId="19D9CCAE" w14:textId="77777777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  <w:bookmarkStart w:id="15" w:name="_Toc443996849"/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2.</w: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ab/>
        <w:t>FORMALNI UVJETI NATJEČAJA</w:t>
      </w:r>
      <w:bookmarkEnd w:id="15"/>
    </w:p>
    <w:p w14:paraId="538DDF8A" w14:textId="77777777" w:rsidR="0018489B" w:rsidRPr="00FB3544" w:rsidRDefault="0018489B" w:rsidP="0018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360" w:after="240" w:line="240" w:lineRule="auto"/>
        <w:ind w:left="902" w:hanging="902"/>
        <w:jc w:val="both"/>
        <w:outlineLvl w:val="0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16" w:name="_Toc443996850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2.1.</w:t>
      </w:r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ab/>
        <w:t>Prihvatljivi prijavitelji: tko može podnijeti prijavu?</w:t>
      </w:r>
      <w:bookmarkEnd w:id="16"/>
    </w:p>
    <w:p w14:paraId="04C5910C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Prijavitelj mora:</w:t>
      </w:r>
    </w:p>
    <w:p w14:paraId="2A5A19A8" w14:textId="77777777" w:rsidR="0018489B" w:rsidRPr="00FB3544" w:rsidRDefault="0018489B" w:rsidP="0018489B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biti pravna osoba upisana u Registar neprofitnih organizacija pri Ministarstvu financija (podaci dostupni Općini uvidom u Registar neprofitnih organizacija)</w:t>
      </w:r>
    </w:p>
    <w:p w14:paraId="5D970085" w14:textId="77777777" w:rsidR="0018489B" w:rsidRPr="00FB3544" w:rsidRDefault="0018489B" w:rsidP="0018489B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biti pravna osoba koja je upisana u Registar udruga </w:t>
      </w:r>
    </w:p>
    <w:p w14:paraId="04FBDAE4" w14:textId="77777777" w:rsidR="0018489B" w:rsidRPr="00FB3544" w:rsidRDefault="0018489B" w:rsidP="0018489B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biti pravna osoba koja ima Osobni identifikacijski broj (podaci dostupni uvidom u Registar neprofitnih organizacija)</w:t>
      </w:r>
    </w:p>
    <w:p w14:paraId="4D0917DF" w14:textId="77777777" w:rsidR="0018489B" w:rsidRPr="00FB3544" w:rsidRDefault="0018489B" w:rsidP="0018489B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imati materijalne i ljudske resurse za provedbu prijavljenog projetka </w:t>
      </w:r>
    </w:p>
    <w:p w14:paraId="70E5A4F1" w14:textId="77777777" w:rsidR="0018489B" w:rsidRPr="00FB3544" w:rsidRDefault="0018489B" w:rsidP="0018489B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voditi uredno i transparetno poslovanje u skladu s propisima o računovodstvu neprofitnih organizacija i koja je u roku predala sva potrebna izvješća (podaci dostupni uvidom u Registar neprofitnih organizacija)</w:t>
      </w:r>
    </w:p>
    <w:p w14:paraId="34F5B713" w14:textId="77777777" w:rsidR="0018489B" w:rsidRPr="00FB3544" w:rsidRDefault="0018489B" w:rsidP="0018489B">
      <w:pPr>
        <w:numPr>
          <w:ilvl w:val="0"/>
          <w:numId w:val="1"/>
        </w:numPr>
        <w:spacing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imati pravni, financijski i operativni kapacitet za provedbu projekta;</w:t>
      </w:r>
    </w:p>
    <w:p w14:paraId="517D21C1" w14:textId="77777777" w:rsidR="0018489B" w:rsidRPr="00FB3544" w:rsidRDefault="0018489B" w:rsidP="0018489B">
      <w:pPr>
        <w:numPr>
          <w:ilvl w:val="0"/>
          <w:numId w:val="1"/>
        </w:numPr>
        <w:spacing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imati plaćene sve poreze i druga obvezna davanja u skladu s nacionalnim zakonodavstvom dospjele za plaćanje do uključujući zadnjeg dana u mjesecu prije prijave projektnog prijedloga na natječaj, što dokazuje Potvrdom o nepostojanju duga;</w:t>
      </w:r>
    </w:p>
    <w:p w14:paraId="4884B863" w14:textId="77777777" w:rsidR="0018489B" w:rsidRPr="00FB3544" w:rsidRDefault="0018489B" w:rsidP="0018489B">
      <w:pPr>
        <w:numPr>
          <w:ilvl w:val="0"/>
          <w:numId w:val="1"/>
        </w:numPr>
        <w:spacing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nije u stečajnom postupku, postupku gašenja, postupku prisilne naplate ili u postupku likvidacije;</w:t>
      </w:r>
    </w:p>
    <w:p w14:paraId="26A28E8D" w14:textId="77777777" w:rsidR="0018489B" w:rsidRPr="00FB3544" w:rsidRDefault="0018489B" w:rsidP="0018489B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pravna osoba u kojoj se protiv osobe ovlaštene za zastupanje ne vodi kazneni postupak, što dokazuje uvjerenjem nadležnog suda, ne starijeg od šest mjeseci.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</w:p>
    <w:p w14:paraId="45436FDE" w14:textId="77777777" w:rsidR="0018489B" w:rsidRPr="00FB3544" w:rsidRDefault="0018489B" w:rsidP="0018489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(2) Pravo prijave na natječaj nemaju:</w:t>
      </w:r>
    </w:p>
    <w:p w14:paraId="47277DC7" w14:textId="77777777" w:rsidR="0018489B" w:rsidRPr="00FB3544" w:rsidRDefault="0018489B" w:rsidP="0018489B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udruge koje nisu upisane u Registar neprofitnih organizacija; </w:t>
      </w:r>
    </w:p>
    <w:p w14:paraId="511104DF" w14:textId="77777777" w:rsidR="0018489B" w:rsidRPr="00FB3544" w:rsidRDefault="0018489B" w:rsidP="0018489B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udruge koje su nenamjenski trošile prethodno dodijeljena sredstva iz javnih izvora (nemaju pravo prijave sljedeće dvije godine, računajući od godine u kojoj su provodile projekt); </w:t>
      </w:r>
    </w:p>
    <w:p w14:paraId="14F4C717" w14:textId="77777777" w:rsidR="0018489B" w:rsidRPr="00FB3544" w:rsidRDefault="0018489B" w:rsidP="0018489B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udruge koje su u stečaju; </w:t>
      </w:r>
    </w:p>
    <w:p w14:paraId="0D867C4C" w14:textId="77777777" w:rsidR="0018489B" w:rsidRPr="00FB3544" w:rsidRDefault="0018489B" w:rsidP="0018489B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udruge koje nisu ispunile obveze vezane uz plaćanje doprinosa ili poreza; </w:t>
      </w:r>
    </w:p>
    <w:p w14:paraId="7B5B3943" w14:textId="77777777" w:rsidR="0018489B" w:rsidRPr="00FB3544" w:rsidRDefault="0018489B" w:rsidP="0018489B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udruge čiji je jedan od osnivača politička stranka. </w:t>
      </w:r>
    </w:p>
    <w:p w14:paraId="75B0AE61" w14:textId="77777777" w:rsidR="0018489B" w:rsidRPr="00FB3544" w:rsidRDefault="0018489B" w:rsidP="0018489B">
      <w:pPr>
        <w:keepNext/>
        <w:keepLines/>
        <w:widowControl w:val="0"/>
        <w:tabs>
          <w:tab w:val="left" w:pos="36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161EC6F0" w14:textId="77777777" w:rsidR="0018489B" w:rsidRPr="00FB3544" w:rsidRDefault="0018489B" w:rsidP="0018489B">
      <w:pPr>
        <w:keepNext/>
        <w:keepLines/>
        <w:widowControl w:val="0"/>
        <w:tabs>
          <w:tab w:val="left" w:pos="36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(3) Prijavitelj može prijaviti najviše 4 projekta.</w:t>
      </w:r>
    </w:p>
    <w:p w14:paraId="35C296DE" w14:textId="77777777" w:rsidR="0018489B" w:rsidRPr="00FB3544" w:rsidRDefault="0018489B" w:rsidP="0018489B">
      <w:pPr>
        <w:keepNext/>
        <w:keepLines/>
        <w:widowControl w:val="0"/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Ako prijavitelj podnese više projektnih prijava koje zadovoljavaju uvjete ovog Javnog natječaja i prihvatljive su za financiranje, za potpisivanje Ugovora bit će odabrana prijava s većim brojem bodova.</w:t>
      </w:r>
    </w:p>
    <w:p w14:paraId="0522868A" w14:textId="77777777" w:rsidR="0018489B" w:rsidRPr="00FB3544" w:rsidRDefault="0018489B" w:rsidP="0018489B">
      <w:pPr>
        <w:keepNext/>
        <w:keepLines/>
        <w:widowControl w:val="0"/>
        <w:tabs>
          <w:tab w:val="left" w:pos="36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Prijavitelj može istovremeno biti partner u drugoj prijavi.</w:t>
      </w:r>
    </w:p>
    <w:p w14:paraId="188FFEFA" w14:textId="77777777" w:rsidR="0018489B" w:rsidRPr="00FB3544" w:rsidRDefault="0018489B" w:rsidP="0018489B">
      <w:pPr>
        <w:keepNext/>
        <w:keepLines/>
        <w:widowControl w:val="0"/>
        <w:tabs>
          <w:tab w:val="left" w:pos="36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6735820D" w14:textId="77777777" w:rsidR="0018489B" w:rsidRPr="00FB3544" w:rsidRDefault="0018489B" w:rsidP="0018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240" w:after="240" w:line="240" w:lineRule="auto"/>
        <w:ind w:left="902" w:hanging="902"/>
        <w:jc w:val="both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17" w:name="_Toc443996851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2.2 </w:t>
      </w:r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ab/>
        <w:t>Prihvatljivi partneri na projektu / programu</w:t>
      </w:r>
      <w:bookmarkEnd w:id="17"/>
    </w:p>
    <w:p w14:paraId="0ACB26A2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Udruge mogu djelovati zasebno ili s partnerskim udrugama. Partnerstvo na projektu nije obavezno već je poželjno pri pripremi i provedbi prijavljenog projekta. Partneri moraju biti pravne osobe 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lastRenderedPageBreak/>
        <w:t xml:space="preserve">registrirane kao nevladine, neprofitne organizacije, institucije i ustanove. Partnerstvo u projektu se dokazuje Izjavom o partnerstu, potpisanom i ovjerenom od strane nositelja projekta te svih partnera na projektu. </w:t>
      </w:r>
    </w:p>
    <w:p w14:paraId="2E95DCA2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Partneri mogu sudjelovati u više od jedne prijave. </w:t>
      </w:r>
    </w:p>
    <w:p w14:paraId="463E0D24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Ugovor o financijskoj potpori zaključiti će se sa nositeljem projekta koji je ujedno odgovoran i za provedbu projekta, namjensko trošenje dodjeljenih sredstava i redovito izvješćivanje. </w:t>
      </w:r>
    </w:p>
    <w:p w14:paraId="558AF332" w14:textId="77777777" w:rsidR="0018489B" w:rsidRPr="00FB3544" w:rsidRDefault="0018489B" w:rsidP="0018489B">
      <w:pPr>
        <w:keepNext/>
        <w:keepLines/>
        <w:widowControl w:val="0"/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Partneri moraju zadovoljiti sve uvjete prihvatljivosti koji vrijede za prijavitelja navedeni pod točkom 2.1. Natječaja. </w:t>
      </w:r>
    </w:p>
    <w:p w14:paraId="4EA0AC31" w14:textId="77777777" w:rsidR="0018489B" w:rsidRPr="00FB3544" w:rsidRDefault="0018489B" w:rsidP="0018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240" w:after="240" w:line="240" w:lineRule="auto"/>
        <w:ind w:left="902" w:hanging="902"/>
        <w:jc w:val="both"/>
        <w:outlineLvl w:val="0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  <w:u w:val="single"/>
        </w:rPr>
      </w:pPr>
      <w:bookmarkStart w:id="18" w:name="_Toc443996852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2.3</w:t>
      </w:r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ab/>
        <w:t>Prihvatljive aktivnosti koje će se financirati putem natječaj</w:t>
      </w:r>
      <w:bookmarkEnd w:id="18"/>
    </w:p>
    <w:p w14:paraId="04FAA447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1E7CEE6B" w14:textId="3385C101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(1) Planirano trajanje projekata je 12 mjeseci</w:t>
      </w:r>
      <w:r w:rsidR="00137346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. </w:t>
      </w:r>
    </w:p>
    <w:p w14:paraId="39D3424F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(2) Projektne aktivnosti se mogu provoditi: </w:t>
      </w:r>
    </w:p>
    <w:p w14:paraId="78A39674" w14:textId="77777777" w:rsidR="0018489B" w:rsidRPr="00FB3544" w:rsidRDefault="0018489B" w:rsidP="0018489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na području Općine Tovarnik</w:t>
      </w:r>
    </w:p>
    <w:p w14:paraId="36CFE477" w14:textId="77777777" w:rsidR="0018489B" w:rsidRPr="00FB3544" w:rsidRDefault="0018489B" w:rsidP="0018489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na području Vukovarsko-srijemske županije</w:t>
      </w:r>
    </w:p>
    <w:p w14:paraId="607C7AAD" w14:textId="77777777" w:rsidR="0018489B" w:rsidRPr="00FB3544" w:rsidRDefault="0018489B" w:rsidP="0018489B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na području Republike Hrvatske, a pojedine aktivnosti kao što su npr. studijska putovanja, međunarodna aktivnost i suradnja, moguće je organizirati izvan područja Republike Hrvatske.</w:t>
      </w:r>
    </w:p>
    <w:p w14:paraId="227B29B3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69FB6C40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(3) 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Prihvatljive projektne aktivnosti su sve one usmjerene na :</w:t>
      </w:r>
    </w:p>
    <w:p w14:paraId="6D74C43D" w14:textId="77777777" w:rsidR="0018489B" w:rsidRPr="00FB3544" w:rsidRDefault="0018489B" w:rsidP="0018489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područje djelovanja udruga  iz kulture</w:t>
      </w:r>
    </w:p>
    <w:p w14:paraId="33995511" w14:textId="77777777" w:rsidR="0018489B" w:rsidRPr="00FB3544" w:rsidRDefault="0018489B" w:rsidP="0018489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područje djelovanja udruga iz sporta</w:t>
      </w:r>
    </w:p>
    <w:p w14:paraId="1C613F3A" w14:textId="77777777" w:rsidR="0018489B" w:rsidRPr="00FB3544" w:rsidRDefault="0018489B" w:rsidP="0018489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područje djelovanja braniteljskih udruga</w:t>
      </w:r>
    </w:p>
    <w:p w14:paraId="59C34393" w14:textId="77777777" w:rsidR="0018489B" w:rsidRPr="00FB3544" w:rsidRDefault="0018489B" w:rsidP="0018489B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područje djelovanja karitativnih udruga i udruga u području socijalne skrbi </w:t>
      </w:r>
    </w:p>
    <w:p w14:paraId="33043E63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DA2997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7A6698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2BE756F" w14:textId="77777777" w:rsidR="0018489B" w:rsidRPr="00FB3544" w:rsidRDefault="0018489B" w:rsidP="0018489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projektnih aktivnosti nije konačan, već samo ilustrativan te će se odgovarajuće aktivnosti koje doprinose ostvarenju općih i specifičnih ciljeva Natječaja, a koje nisu spomenute gore, također uzeti u obzir za financiranje.</w:t>
      </w:r>
    </w:p>
    <w:p w14:paraId="0FAC2794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Pri provedbi projektnih aktivnosti prijavitelj mora osigurati poštovanje načela jednakih mogućnosti, ravnopravnosti spolova i nediskriminacije te razvijati aktivnosti u skladu s potrebama u zajednici.</w:t>
      </w:r>
    </w:p>
    <w:p w14:paraId="5A770858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2387FEEC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(4) Projekti i aktivnosti koje nisu prihvatljive za financiranje:</w:t>
      </w:r>
    </w:p>
    <w:p w14:paraId="334B6D3D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FAA9E44" w14:textId="77777777" w:rsidR="0018489B" w:rsidRPr="00FB3544" w:rsidRDefault="0018489B" w:rsidP="0018489B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>Sljedeće vrste aktivnosti nisu prihvatljive za financiranje:</w:t>
      </w:r>
    </w:p>
    <w:p w14:paraId="7F868020" w14:textId="77777777" w:rsidR="0018489B" w:rsidRPr="00FB3544" w:rsidRDefault="0018489B" w:rsidP="0018489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</w:p>
    <w:p w14:paraId="65EE3B57" w14:textId="77777777" w:rsidR="0018489B" w:rsidRPr="00FB3544" w:rsidRDefault="0018489B" w:rsidP="0018489B">
      <w:pPr>
        <w:numPr>
          <w:ilvl w:val="0"/>
          <w:numId w:val="3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koje se odnose isključivo ili većinski na pojedinačne stipendije za studije ili radionice</w:t>
      </w:r>
    </w:p>
    <w:p w14:paraId="7F677236" w14:textId="77777777" w:rsidR="0018489B" w:rsidRPr="00FB3544" w:rsidRDefault="0018489B" w:rsidP="0018489B">
      <w:pPr>
        <w:numPr>
          <w:ilvl w:val="0"/>
          <w:numId w:val="3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koje se odnose isključivo na razvoj strategija, planove i druge slične dokumente</w:t>
      </w:r>
    </w:p>
    <w:p w14:paraId="3E957A41" w14:textId="77777777" w:rsidR="0018489B" w:rsidRPr="00FB3544" w:rsidRDefault="0018489B" w:rsidP="0018489B">
      <w:pPr>
        <w:numPr>
          <w:ilvl w:val="0"/>
          <w:numId w:val="3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koje se tiču isključivo pravne zaštite</w:t>
      </w:r>
    </w:p>
    <w:p w14:paraId="077FD42D" w14:textId="77777777" w:rsidR="0018489B" w:rsidRPr="00FB3544" w:rsidRDefault="0018489B" w:rsidP="0018489B">
      <w:pPr>
        <w:numPr>
          <w:ilvl w:val="0"/>
          <w:numId w:val="3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koje se tiču isključivo odnosa s javnošću</w:t>
      </w:r>
    </w:p>
    <w:p w14:paraId="4DFB7D8A" w14:textId="77777777" w:rsidR="0018489B" w:rsidRPr="00FB3544" w:rsidRDefault="0018489B" w:rsidP="0018489B">
      <w:pPr>
        <w:numPr>
          <w:ilvl w:val="0"/>
          <w:numId w:val="3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koje se odnose isključivo ili većim dijelom na kapitalne investicije, kao što su obnova ili izgradnja zgrade</w:t>
      </w:r>
    </w:p>
    <w:p w14:paraId="440C0401" w14:textId="77777777" w:rsidR="0018489B" w:rsidRPr="00FB3544" w:rsidRDefault="0018489B" w:rsidP="0018489B">
      <w:pPr>
        <w:numPr>
          <w:ilvl w:val="0"/>
          <w:numId w:val="3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koje se sastoje isključivo od istraživačkih akcija</w:t>
      </w:r>
    </w:p>
    <w:p w14:paraId="1C027148" w14:textId="77777777" w:rsidR="0018489B" w:rsidRPr="00FB3544" w:rsidRDefault="0018489B" w:rsidP="0018489B">
      <w:pPr>
        <w:numPr>
          <w:ilvl w:val="0"/>
          <w:numId w:val="3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koje se odnose na osnivanje privatne tvrtke</w:t>
      </w:r>
    </w:p>
    <w:p w14:paraId="24C0A59C" w14:textId="77777777" w:rsidR="0018489B" w:rsidRPr="00FB3544" w:rsidRDefault="0018489B" w:rsidP="0018489B">
      <w:pPr>
        <w:numPr>
          <w:ilvl w:val="0"/>
          <w:numId w:val="3"/>
        </w:numPr>
        <w:spacing w:after="0" w:line="276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aktivnosti koje stvaraju profit</w:t>
      </w:r>
    </w:p>
    <w:p w14:paraId="0D9E0BF8" w14:textId="77777777" w:rsidR="0018489B" w:rsidRPr="00FB3544" w:rsidRDefault="0018489B" w:rsidP="0018489B">
      <w:pPr>
        <w:spacing w:after="0" w:line="276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3DE8B6" w14:textId="77777777" w:rsidR="0018489B" w:rsidRPr="00FB3544" w:rsidRDefault="0018489B" w:rsidP="0018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240" w:after="240" w:line="240" w:lineRule="auto"/>
        <w:ind w:left="902" w:hanging="902"/>
        <w:jc w:val="both"/>
        <w:outlineLvl w:val="0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19" w:name="_Toc443996853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2.4</w:t>
      </w:r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ab/>
        <w:t>Prihvatljivi troškovi koji će se financirati ovim natječajem</w:t>
      </w:r>
      <w:bookmarkEnd w:id="19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 </w:t>
      </w:r>
    </w:p>
    <w:p w14:paraId="791549C2" w14:textId="06CEB468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Sredstvima ovog natječaja mogu se financirati samo stvarni i prihvatljivi troškovi, nastali provođenjem projekta u vremenskom razdoblju naznačenom u ovim Uputama</w:t>
      </w:r>
      <w:r w:rsidR="00137346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odnosno od 1.1.2026. do 31.12.2026. 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Prilikom procjene projekta ili programa, ocjenjivat će se potreba naznačenih troškova u odnosu na predviđene aktivnosti, kao i realnost visine navedenih troškova. </w:t>
      </w:r>
    </w:p>
    <w:p w14:paraId="40BB87CC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555724D" w14:textId="77777777" w:rsidR="0018489B" w:rsidRPr="00FB3544" w:rsidRDefault="0018489B" w:rsidP="0018489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(1) Prihvatljivi troškovi </w:t>
      </w:r>
    </w:p>
    <w:p w14:paraId="6A0EE1F7" w14:textId="77777777" w:rsidR="0018489B" w:rsidRPr="00FB3544" w:rsidRDefault="0018489B" w:rsidP="0018489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Prihvatljivi troškovi mogu biti izravni i neizravni.</w:t>
      </w:r>
    </w:p>
    <w:p w14:paraId="57FFB372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44">
        <w:rPr>
          <w:rFonts w:ascii="Times New Roman" w:eastAsia="Calibri" w:hAnsi="Times New Roman" w:cs="Times New Roman"/>
          <w:sz w:val="24"/>
          <w:szCs w:val="24"/>
        </w:rPr>
        <w:t>Pod prihvatljivim izravnim troškovima podrazumijevaju se troškovi koji su neposredno povezani uz provedbu pojedinih aktivnosti predloženog programa ili projekta</w:t>
      </w:r>
      <w:r w:rsidRPr="00FB3544">
        <w:rPr>
          <w:rFonts w:ascii="Times New Roman" w:eastAsia="Times New Roman" w:hAnsi="Times New Roman" w:cs="Times New Roman"/>
          <w:sz w:val="24"/>
          <w:szCs w:val="24"/>
        </w:rPr>
        <w:t xml:space="preserve"> kao što su: </w:t>
      </w:r>
    </w:p>
    <w:p w14:paraId="0793F9C7" w14:textId="77777777" w:rsidR="0018489B" w:rsidRPr="00FB3544" w:rsidRDefault="0018489B" w:rsidP="001848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</w:rPr>
        <w:t xml:space="preserve">organizacija obrazovnih aktivnosti, okruglih stolova (pri čemu treba posebno naznačiti vrstu i cijenu svake usluge), </w:t>
      </w:r>
    </w:p>
    <w:p w14:paraId="52E20735" w14:textId="77777777" w:rsidR="0018489B" w:rsidRPr="00FB3544" w:rsidRDefault="0018489B" w:rsidP="001848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</w:rPr>
        <w:t>materijal za aktivnosti,</w:t>
      </w:r>
    </w:p>
    <w:p w14:paraId="443B53C5" w14:textId="77777777" w:rsidR="0018489B" w:rsidRPr="00FB3544" w:rsidRDefault="0018489B" w:rsidP="001848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</w:rPr>
        <w:t xml:space="preserve">grafičke usluge (grafička priprema, usluge tiskanja letaka, brošura, časopisa i sl. pri čemu treba navesti vrstu i namjenu usluge, količinu, jedinične cijene), </w:t>
      </w:r>
    </w:p>
    <w:p w14:paraId="33098C67" w14:textId="77777777" w:rsidR="0018489B" w:rsidRPr="00FB3544" w:rsidRDefault="0018489B" w:rsidP="001848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</w:rPr>
        <w:t xml:space="preserve">usluge promidžbe (televizijske i radijske prezentacije, održavanje internetskih stranica, obavijesti u tiskovinama, promidžbeni materijal i sl. pri čemu je potrebno navesti vrstu promidžbe, trajanje i cijenu usluge), </w:t>
      </w:r>
    </w:p>
    <w:p w14:paraId="105C0B1C" w14:textId="77777777" w:rsidR="0018489B" w:rsidRPr="00FB3544" w:rsidRDefault="0018489B" w:rsidP="001848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</w:rPr>
        <w:t xml:space="preserve">troškovi reprezentacije vezani uz organizaciju programskih odnosno projektnih aktivnosti (pri čemu treba navesti svrhu, učestalost i očekivani broj sudionika i sl.), </w:t>
      </w:r>
    </w:p>
    <w:p w14:paraId="3622F3C9" w14:textId="77777777" w:rsidR="0018489B" w:rsidRPr="00FB3544" w:rsidRDefault="0018489B" w:rsidP="001848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</w:rPr>
        <w:t>izdaci za troškove plaća i naknada voditeljima programa ili projekta, izvoditeljima iz udruge i/ili vanjskim suradnicima koji sudjeluju u provedbi projekta (ugovor o autorskom djelu i honorar, ugovor o djelu, ugovor o djelu redovitog studenta, ugovor o radu) pri čemu treba navesti ime i prezime osobe koja će biti angažirana, njezine stručne kompetencije, broj mjeseci i mjesečni bruto iznos naknade,</w:t>
      </w:r>
    </w:p>
    <w:p w14:paraId="75EF2BDA" w14:textId="77777777" w:rsidR="0018489B" w:rsidRPr="00FB3544" w:rsidRDefault="0018489B" w:rsidP="001848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</w:rPr>
        <w:t xml:space="preserve">troškovi komunikacije (troškovi telefona, interneta i sl.) koji moraju biti specificirani, </w:t>
      </w:r>
    </w:p>
    <w:p w14:paraId="73722F1F" w14:textId="77777777" w:rsidR="0018489B" w:rsidRPr="00FB3544" w:rsidRDefault="0018489B" w:rsidP="001848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</w:rPr>
        <w:t xml:space="preserve">troškovi nabavke opreme nužne za provedbu projekta/programa koja mora biti specificirana po vrsti i iznosu, </w:t>
      </w:r>
    </w:p>
    <w:p w14:paraId="7E86ABDF" w14:textId="77777777" w:rsidR="0018489B" w:rsidRPr="00FB3544" w:rsidRDefault="0018489B" w:rsidP="001848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</w:rPr>
        <w:t xml:space="preserve">putni troškovi (npr. dnevnice za službena putovanja), </w:t>
      </w:r>
    </w:p>
    <w:p w14:paraId="0F7C94B5" w14:textId="77777777" w:rsidR="0018489B" w:rsidRPr="00FB3544" w:rsidRDefault="0018489B" w:rsidP="001848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</w:rPr>
        <w:t>izdaci za prijevoz i smještaj (pri čemu je potrebno specificirati broj osoba, odredište, učestalost i svrhu putovanja te vrstu javnog prijevoza, vrstu smještaja i broj noćenja)</w:t>
      </w:r>
    </w:p>
    <w:p w14:paraId="39619F9F" w14:textId="77777777" w:rsidR="0018489B" w:rsidRPr="00FB3544" w:rsidRDefault="0018489B" w:rsidP="0018489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z w:val="24"/>
          <w:szCs w:val="24"/>
        </w:rPr>
        <w:t>ostali troškovi koji su izravno vezani za provedbu aktivnosti programa ili projekta</w:t>
      </w:r>
      <w:r w:rsidRPr="00FB354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35759E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2AEE2CF4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(2) </w:t>
      </w:r>
      <w:r w:rsidRPr="00FB3544">
        <w:rPr>
          <w:rFonts w:ascii="Times New Roman" w:eastAsia="Calibri" w:hAnsi="Times New Roman" w:cs="Times New Roman"/>
          <w:sz w:val="24"/>
          <w:szCs w:val="24"/>
        </w:rPr>
        <w:t>Pod neizravnim troškovima podrazumijevaju se troškovi koji nisu izravno povezani s provedbom programa ili projekta, ali neizravno pridonose postizanju njegovih ciljeva pri čemu i ovi troškovi trebaju biti specificirani i obrazloženi.</w:t>
      </w:r>
    </w:p>
    <w:p w14:paraId="0E3F5E8A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(3)</w:t>
      </w: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  <w:lang w:val="sl-SI"/>
        </w:rPr>
        <w:t xml:space="preserve"> Neprihvatljivi troškove:</w:t>
      </w:r>
    </w:p>
    <w:p w14:paraId="301A9C11" w14:textId="77777777" w:rsidR="0018489B" w:rsidRPr="00FB3544" w:rsidRDefault="0018489B" w:rsidP="0018489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troškovi kamata na dug;</w:t>
      </w:r>
    </w:p>
    <w:p w14:paraId="07E1FA0B" w14:textId="77777777" w:rsidR="0018489B" w:rsidRPr="00FB3544" w:rsidRDefault="0018489B" w:rsidP="0018489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kazne, financijske globe i troškovi sudskih sporova;</w:t>
      </w:r>
    </w:p>
    <w:p w14:paraId="03421E83" w14:textId="77777777" w:rsidR="0018489B" w:rsidRPr="00FB3544" w:rsidRDefault="0018489B" w:rsidP="0018489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doprinosi za dobrovoljna zdravstvena ili mirovinska osiguranja koja nisu obvezna prema nacionalnom zakonodavstvu;</w:t>
      </w:r>
    </w:p>
    <w:p w14:paraId="1A994901" w14:textId="77777777" w:rsidR="0018489B" w:rsidRPr="00FB3544" w:rsidRDefault="0018489B" w:rsidP="0018489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plaćanje neoporezivih bonusa zaposlenima;</w:t>
      </w:r>
    </w:p>
    <w:p w14:paraId="059274CD" w14:textId="77777777" w:rsidR="0018489B" w:rsidRPr="00FB3544" w:rsidRDefault="0018489B" w:rsidP="0018489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lastRenderedPageBreak/>
        <w:t>doprinosi u naravi: nefinancijski doprinosi (robe ili usluge) od trećih strana koji ne obuhvaćaju izdatke za Korisnika;</w:t>
      </w:r>
    </w:p>
    <w:p w14:paraId="5E9780E3" w14:textId="77777777" w:rsidR="0018489B" w:rsidRPr="00FB3544" w:rsidRDefault="0018489B" w:rsidP="0018489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troškovi koji nisu predviđeni Ugovorom;</w:t>
      </w:r>
    </w:p>
    <w:p w14:paraId="753868F1" w14:textId="77777777" w:rsidR="0018489B" w:rsidRPr="00FB3544" w:rsidRDefault="0018489B" w:rsidP="0018489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zajmovi drugim organizacijama ili pojedincima;</w:t>
      </w:r>
    </w:p>
    <w:p w14:paraId="101ED5A6" w14:textId="77777777" w:rsidR="0018489B" w:rsidRPr="00FB3544" w:rsidRDefault="0018489B" w:rsidP="0018489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donacije u novcu </w:t>
      </w:r>
    </w:p>
    <w:p w14:paraId="09F6EA98" w14:textId="77777777" w:rsidR="0018489B" w:rsidRPr="00FB3544" w:rsidRDefault="0018489B" w:rsidP="0018489B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drugi troškovi koji nisu u neposrednoj povezanosti sa sadržajem i ciljevima projekta.</w:t>
      </w:r>
    </w:p>
    <w:p w14:paraId="60927FEA" w14:textId="77777777" w:rsidR="0018489B" w:rsidRPr="00FB3544" w:rsidRDefault="0018489B" w:rsidP="0018489B">
      <w:pPr>
        <w:tabs>
          <w:tab w:val="num" w:pos="1485"/>
          <w:tab w:val="left" w:pos="216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6F4224C6" w14:textId="77777777" w:rsidR="0018489B" w:rsidRPr="00FB3544" w:rsidRDefault="0018489B" w:rsidP="0018489B">
      <w:pPr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</w:pPr>
      <w:bookmarkStart w:id="20" w:name="_Toc443996854"/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2.2</w:t>
      </w:r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ab/>
        <w:t>KAKO SE PRIJAVITI?</w:t>
      </w:r>
      <w:bookmarkEnd w:id="20"/>
    </w:p>
    <w:p w14:paraId="5789A7EE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Ovdje donosimo informacije o sadržaju obveznih obrazaca, o tome gdje i na koji način poslati prijavu, kao i informacije o rokovima za prijavu te kontaktima za upite u slučaju da imate dodatna pitanja vezana za provedbu natječaja.</w:t>
      </w:r>
    </w:p>
    <w:p w14:paraId="56FC33CB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245BE6E3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4B55AC5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Prijava se smatra potpunom ukoliko sadrži sve prijavne obrasce i obvezne priloge kako je zahtijevano u  Natječaju na dostavu projektnih prijedloga i natječajnoj dokumentaciji:</w:t>
      </w:r>
    </w:p>
    <w:p w14:paraId="6C681C45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11161B3" w14:textId="77777777" w:rsidR="0018489B" w:rsidRPr="00FB3544" w:rsidRDefault="0018489B" w:rsidP="001848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544">
        <w:rPr>
          <w:rFonts w:ascii="Times New Roman" w:eastAsia="Calibri" w:hAnsi="Times New Roman" w:cs="Times New Roman"/>
          <w:sz w:val="24"/>
          <w:szCs w:val="24"/>
        </w:rPr>
        <w:t>Obrazac opisa programa ili projekta (potpisan, ovjeren i u cijelosti popunjen)</w:t>
      </w:r>
    </w:p>
    <w:p w14:paraId="42DDF9C0" w14:textId="77777777" w:rsidR="0018489B" w:rsidRPr="00FB3544" w:rsidRDefault="0018489B" w:rsidP="001848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544">
        <w:rPr>
          <w:rFonts w:ascii="Times New Roman" w:eastAsia="Calibri" w:hAnsi="Times New Roman" w:cs="Times New Roman"/>
          <w:sz w:val="24"/>
          <w:szCs w:val="24"/>
        </w:rPr>
        <w:t>Obrazac proračuna programa ili projekta (potpisan, ovjeren i u cijelosti popunjen)</w:t>
      </w:r>
    </w:p>
    <w:p w14:paraId="58C31FFA" w14:textId="77777777" w:rsidR="0018489B" w:rsidRPr="00FB3544" w:rsidRDefault="0018489B" w:rsidP="001848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Obrazac izjave o partnerstvu (ako se projekt provodi u partnerstvu)</w:t>
      </w:r>
    </w:p>
    <w:p w14:paraId="50AEA2DE" w14:textId="5FC535D5" w:rsidR="0018489B" w:rsidRPr="00FB3544" w:rsidRDefault="0018489B" w:rsidP="001848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Obrazac izjave o financiranim projektima organizacije iz sredstava državnog proračuna ili proračuna jedinica lokalne i područne (regionalne) samouprave u 202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6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.godini </w:t>
      </w:r>
    </w:p>
    <w:p w14:paraId="56AB11D0" w14:textId="77777777" w:rsidR="0018489B" w:rsidRPr="00FB3544" w:rsidRDefault="0018489B" w:rsidP="001848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Uvjerenje nadležnog suda da se protiv osobe ovlaštene za zastupanje i voditelja projekta ili programa ne vodi kazneni postupak; ne stariji od 6 mjeseci</w:t>
      </w:r>
    </w:p>
    <w:p w14:paraId="7BD7395E" w14:textId="77777777" w:rsidR="0018489B" w:rsidRPr="00FB3544" w:rsidRDefault="0018489B" w:rsidP="001848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Dokaz o transparentnom financijskom poslovanju </w:t>
      </w:r>
    </w:p>
    <w:p w14:paraId="0AC0BF11" w14:textId="77777777" w:rsidR="0018489B" w:rsidRPr="00FB3544" w:rsidRDefault="0018489B" w:rsidP="001848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>Potvrda Ministarstva financija/Porezne uprave o stanju javnog dugovanja za prijavitelja i partnere iz koje je vidljivo da organizacija nema duga, u slučaju da postoji javni dug, on mora biti podmiren prije samog potpisivanja Ugovora. Potvrda mora biti izdana unutar roka od kada je raspisan natječaj do datuma dostave projektnog prijedloga</w:t>
      </w:r>
    </w:p>
    <w:p w14:paraId="1F6EA2A7" w14:textId="77777777" w:rsidR="0018489B" w:rsidRPr="00FB3544" w:rsidRDefault="0018489B" w:rsidP="0018489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>Bjanko zadužnicu na iznos koji se traži prijavnicom (dostavlja se, ako je projekt odobren, prije potpisivanja ugovora).</w:t>
      </w:r>
    </w:p>
    <w:p w14:paraId="7262B256" w14:textId="77777777" w:rsidR="0018489B" w:rsidRPr="00FB3544" w:rsidRDefault="0018489B" w:rsidP="0018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240" w:after="240" w:line="240" w:lineRule="auto"/>
        <w:ind w:left="902" w:hanging="902"/>
        <w:jc w:val="both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21" w:name="_Toc125454352"/>
      <w:bookmarkStart w:id="22" w:name="_Toc443996855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2.2.1</w:t>
      </w:r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ab/>
      </w:r>
      <w:bookmarkEnd w:id="21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Sadržaj Opisnog obrasca</w:t>
      </w:r>
      <w:bookmarkEnd w:id="22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 </w:t>
      </w:r>
    </w:p>
    <w:p w14:paraId="4F608CFF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Opisni obrazac projekta ili programa dio je obvezne dokumentacije. Sadrži podatke o prijavitelju, partnerima te sadržaju projekta ili programa koji se predlaže za financiranje.</w:t>
      </w:r>
    </w:p>
    <w:p w14:paraId="460DE0F0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Obrasci u kojima nedostaju podaci vezani uz sadržaj projekta neće biti uzeti u razmatranje.</w:t>
      </w:r>
    </w:p>
    <w:p w14:paraId="1D7B29E9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</w:p>
    <w:p w14:paraId="19039781" w14:textId="77777777" w:rsidR="0018489B" w:rsidRPr="00FB3544" w:rsidRDefault="0018489B" w:rsidP="0018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23" w:name="_Toc125454353"/>
      <w:bookmarkStart w:id="24" w:name="_Toc443996856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2.2.2</w:t>
      </w:r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ab/>
      </w:r>
      <w:bookmarkEnd w:id="23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Sadržaj obrasca Proračuna</w:t>
      </w:r>
      <w:bookmarkEnd w:id="24"/>
    </w:p>
    <w:p w14:paraId="39D7EAC2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Obrazac Proračuna dio je obvezne dokumentacije. Ispunjava se na hrvatskom jeziku i sadrži podatke o svim izravnim i neizravnim troškovima projekta i programa, kao i o bespovratnim sredstvima koja se traže od davatelja.</w:t>
      </w:r>
    </w:p>
    <w:p w14:paraId="2B55E57A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Prijava u kojima nedostaje obrazac Proračuna neće biti uzeta u razmatranje, kao ni prijava u kojoj obrazac Proračuna nije u potpunosti ispunjen.</w:t>
      </w:r>
    </w:p>
    <w:p w14:paraId="19513A5C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C38A85F" w14:textId="77777777" w:rsidR="0018489B" w:rsidRPr="00FB3544" w:rsidRDefault="0018489B" w:rsidP="001848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25" w:name="_Toc125454354"/>
      <w:bookmarkStart w:id="26" w:name="_Toc443996857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lastRenderedPageBreak/>
        <w:t>2.2.3</w:t>
      </w:r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ab/>
      </w:r>
      <w:bookmarkEnd w:id="25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Gdje poslati prijavu?</w:t>
      </w:r>
      <w:bookmarkEnd w:id="26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 </w:t>
      </w:r>
    </w:p>
    <w:p w14:paraId="04A03342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Obvezne obrasce i propisanu dokumentaciju potrebno je poslati u papirnatom obliku (jedan izvornik). Prijava u papirnatom obliku sadržava obvezne obrasce vlastoručno potpisane od strane osobe ovlaštene za zastupanje, i ovjerene službenim pečatom organizacije. </w:t>
      </w:r>
    </w:p>
    <w:p w14:paraId="10DB304A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43D83B08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Izvornik prijave se šalje preporučeno  poštom,  ili osobno (predaja u urudžbenom uredu). Na vanjskom dijelu omotnice potrebno je istaknuti naziv natječaja, zajedno s punim nazivom, adresom prijavitelja i naznakom prioritenog područja te napomenom “Ne otvarati ”.</w:t>
      </w:r>
    </w:p>
    <w:p w14:paraId="595D8BEE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4CE041F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Prijave se šalju na sljedeću adresu:</w:t>
      </w:r>
    </w:p>
    <w:p w14:paraId="1E811139" w14:textId="77777777" w:rsidR="0018489B" w:rsidRPr="00FB3544" w:rsidRDefault="0018489B" w:rsidP="0018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TOVARNIK</w:t>
      </w:r>
    </w:p>
    <w:p w14:paraId="587E8A34" w14:textId="77777777" w:rsidR="0018489B" w:rsidRPr="00FB3544" w:rsidRDefault="0018489B" w:rsidP="0018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A. G. MATOŠA 2</w:t>
      </w:r>
    </w:p>
    <w:p w14:paraId="0988C635" w14:textId="77777777" w:rsidR="0018489B" w:rsidRPr="00FB3544" w:rsidRDefault="0018489B" w:rsidP="0018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32249 TOVARNIK </w:t>
      </w:r>
    </w:p>
    <w:p w14:paraId="5F28A682" w14:textId="77777777" w:rsidR="0018489B" w:rsidRPr="00FB3544" w:rsidRDefault="0018489B" w:rsidP="0018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„Javni natječaj za financiranje programa i projekata udruga građana </w:t>
      </w:r>
    </w:p>
    <w:p w14:paraId="3588BF77" w14:textId="790F1027" w:rsidR="0018489B" w:rsidRPr="00FB3544" w:rsidRDefault="0018489B" w:rsidP="0018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iz Proračuna Općine Tovarnik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godini-ne otvarati-uz naznaku priorite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nog područja“ </w:t>
      </w:r>
    </w:p>
    <w:p w14:paraId="5A2603D5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6DE6C7" w14:textId="77777777" w:rsidR="0018489B" w:rsidRPr="00FB3544" w:rsidRDefault="0018489B" w:rsidP="0018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3B6FC8" w14:textId="77777777" w:rsidR="0018489B" w:rsidRPr="00FB3544" w:rsidRDefault="0018489B" w:rsidP="0018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Natječajna dokumentacija </w:t>
      </w:r>
      <w:r w:rsidRPr="00FB354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može biti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dostavljena i elektroničkim putem,  isključivo na adresu elektroničke pošte : </w:t>
      </w:r>
      <w:hyperlink r:id="rId9" w:history="1">
        <w:r w:rsidRPr="00FB354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pisarnica@opcina-tovarnik.hr</w:t>
        </w:r>
      </w:hyperlink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13C1F81" w14:textId="77777777" w:rsidR="0018489B" w:rsidRPr="00FB3544" w:rsidRDefault="0018489B" w:rsidP="0018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Podnositelji prijave koja se elektroničkim putem,  dužni su na zahtjev davatelja financijskih sredstava istome na uvid dostaviti svu potrebnu izvornu dokumentaciju i obvezne priloge u izvorniku. </w:t>
      </w:r>
    </w:p>
    <w:p w14:paraId="1A915528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7CA956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4D791EDC" w14:textId="77777777" w:rsidR="0018489B" w:rsidRPr="00FB3544" w:rsidRDefault="0018489B" w:rsidP="00184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27" w:name="_Toc443996858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2.2.4</w:t>
      </w:r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ab/>
        <w:t>Rok za slanje prijave</w:t>
      </w:r>
      <w:bookmarkEnd w:id="27"/>
    </w:p>
    <w:p w14:paraId="3AA1B6DD" w14:textId="6A845CA6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Rok za prijavu na natječaj je 30 dana od dana objave natječaja, zaključno s 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3. travnja 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6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. godine. Prijava je dostavljena u roku ako je na prijamnom žigu razvidno da je zaprimljena u pošti do kraja datuma koji je naznačen kao rok za prijavu na natječaj.  </w:t>
      </w:r>
    </w:p>
    <w:p w14:paraId="68F10710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01A8D54C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Sve prijave poslane izvan roka neće biti uzete u razmatranje.</w:t>
      </w:r>
    </w:p>
    <w:p w14:paraId="450B67FA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Javni natječaj se objavljuje na mrežnoj stranici Općine Tovarnik, </w:t>
      </w:r>
      <w:hyperlink r:id="rId10" w:history="1">
        <w:r w:rsidRPr="00FB3544">
          <w:rPr>
            <w:rStyle w:val="Hiperveza"/>
            <w:rFonts w:ascii="Times New Roman" w:hAnsi="Times New Roman" w:cs="Times New Roman"/>
            <w:sz w:val="24"/>
            <w:szCs w:val="24"/>
          </w:rPr>
          <w:t>http://www.opcina-tovarnik.hr</w:t>
        </w:r>
      </w:hyperlink>
    </w:p>
    <w:p w14:paraId="61A0B178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6CC5311E" w14:textId="77777777" w:rsidR="0018489B" w:rsidRPr="00FB3544" w:rsidRDefault="0018489B" w:rsidP="001848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</w:pPr>
      <w:bookmarkStart w:id="28" w:name="_Toc125454356"/>
      <w:bookmarkStart w:id="29" w:name="_Toc443996859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2.2.5</w:t>
      </w:r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ab/>
      </w:r>
      <w:bookmarkEnd w:id="28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>Kome se obratiti ukoliko imate pitanja?</w:t>
      </w:r>
      <w:bookmarkEnd w:id="29"/>
      <w:r w:rsidRPr="00FB3544">
        <w:rPr>
          <w:rFonts w:ascii="Times New Roman" w:eastAsia="Times New Roman" w:hAnsi="Times New Roman" w:cs="Times New Roman"/>
          <w:i/>
          <w:noProof/>
          <w:snapToGrid w:val="0"/>
          <w:sz w:val="24"/>
          <w:szCs w:val="24"/>
        </w:rPr>
        <w:t xml:space="preserve"> </w:t>
      </w:r>
    </w:p>
    <w:p w14:paraId="63FA34A5" w14:textId="77777777" w:rsidR="0018489B" w:rsidRPr="00FB3544" w:rsidRDefault="0018489B" w:rsidP="0018489B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Sva pitanja vezana uz natječaj mogu se postaviti isključivo elektroničkim putem, slanjem upita na sljedeću adresu </w:t>
      </w:r>
      <w:hyperlink r:id="rId11" w:history="1">
        <w:r w:rsidRPr="00FB3544">
          <w:rPr>
            <w:rStyle w:val="Hiperveza"/>
            <w:rFonts w:ascii="Times New Roman" w:eastAsia="Times New Roman" w:hAnsi="Times New Roman" w:cs="Times New Roman"/>
            <w:noProof/>
            <w:sz w:val="24"/>
            <w:szCs w:val="24"/>
            <w:lang w:eastAsia="en-GB"/>
          </w:rPr>
          <w:t>pisarnica@opcina-tovarnik.hr</w:t>
        </w:r>
      </w:hyperlink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, i to najkasnije 15 dana prije isteka natječaja.</w:t>
      </w:r>
    </w:p>
    <w:p w14:paraId="10C29BC0" w14:textId="77777777" w:rsidR="0018489B" w:rsidRPr="00FB3544" w:rsidRDefault="0018489B" w:rsidP="0018489B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Odgovori na pojedine upite u najkraćem mogućem roku poslat će se izravno na adrese onih koji su pitanja postavili,  najkasnije 7 dana prije isteka natječaja.</w:t>
      </w:r>
    </w:p>
    <w:p w14:paraId="14DDC741" w14:textId="77777777" w:rsidR="0018489B" w:rsidRPr="00FB3544" w:rsidRDefault="0018489B" w:rsidP="0018489B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</w:pP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14:paraId="1B31CC6D" w14:textId="77777777" w:rsidR="0018489B" w:rsidRPr="00FB3544" w:rsidRDefault="0018489B" w:rsidP="0018489B">
      <w:pPr>
        <w:pageBreakBefore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mallCaps/>
          <w:noProof/>
          <w:snapToGrid w:val="0"/>
          <w:sz w:val="24"/>
          <w:szCs w:val="24"/>
        </w:rPr>
      </w:pPr>
      <w:bookmarkStart w:id="30" w:name="_Toc40507653"/>
      <w:bookmarkStart w:id="31" w:name="_Toc443996860"/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lastRenderedPageBreak/>
        <w:t>2.3</w:t>
      </w:r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ab/>
      </w:r>
      <w:bookmarkEnd w:id="30"/>
      <w:r w:rsidRPr="00FB3544"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  <w:t>PROCJENA PRIJAVA I DONOŠENJE ODLUKE O DODJELI SREDSTAVA</w:t>
      </w:r>
      <w:bookmarkEnd w:id="31"/>
    </w:p>
    <w:p w14:paraId="607C33D5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Općina Tovarnik imenovat  će  Odbore za svako Prioriteno područje (Odbor za kulturu, Odbor za sport, Odbor za braniteljske udruge, Odbor za socijalna pitanja ) koji će provesti postupak ocjene i vrednovanja prijavljenih projekata. </w:t>
      </w:r>
    </w:p>
    <w:p w14:paraId="17DD621A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Sve pristigle i zaprimljene prijave proći će kroz sljedeću proceduru:</w:t>
      </w:r>
    </w:p>
    <w:p w14:paraId="23092C41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31F384EB" w14:textId="77777777" w:rsidR="0018489B" w:rsidRPr="00FB3544" w:rsidRDefault="0018489B" w:rsidP="0018489B">
      <w:pPr>
        <w:tabs>
          <w:tab w:val="left" w:pos="567"/>
          <w:tab w:val="left" w:pos="2608"/>
          <w:tab w:val="left" w:pos="3317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(A) PREGLED PRIJAVA U ODNOSU NA PROPISANE UVJETE NATJEČAJA</w:t>
      </w:r>
    </w:p>
    <w:p w14:paraId="663EF3E6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Prijavljeni projekt mora zadovoljavati formalne uvjete</w:t>
      </w:r>
    </w:p>
    <w:p w14:paraId="181FB82B" w14:textId="77777777" w:rsidR="0018489B" w:rsidRPr="00FB3544" w:rsidRDefault="0018489B" w:rsidP="001848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prijava je zaprimljena u propisanom roku</w:t>
      </w:r>
    </w:p>
    <w:p w14:paraId="13E8F588" w14:textId="77777777" w:rsidR="0018489B" w:rsidRPr="00FB3544" w:rsidRDefault="0018489B" w:rsidP="001848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upis prijavitelja u odgovarajući matični registar</w:t>
      </w:r>
    </w:p>
    <w:p w14:paraId="6B2026D0" w14:textId="77777777" w:rsidR="0018489B" w:rsidRPr="00FB3544" w:rsidRDefault="0018489B" w:rsidP="001848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upis prijavitelja u Registar neprofitnih organizacija</w:t>
      </w:r>
    </w:p>
    <w:p w14:paraId="4B7DF38C" w14:textId="77777777" w:rsidR="0018489B" w:rsidRPr="00FB3544" w:rsidRDefault="0018489B" w:rsidP="001848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dokaz o pravnoj osobnosti partnera</w:t>
      </w:r>
    </w:p>
    <w:p w14:paraId="39F5109C" w14:textId="77777777" w:rsidR="0018489B" w:rsidRPr="00FB3544" w:rsidRDefault="0018489B" w:rsidP="001848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prijava je dostavljena na propisanim obveznim obrascima  </w:t>
      </w:r>
    </w:p>
    <w:p w14:paraId="098B06D8" w14:textId="77777777" w:rsidR="0018489B" w:rsidRPr="00FB3544" w:rsidRDefault="0018489B" w:rsidP="001848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predložene aktivnosti su prihvatljive</w:t>
      </w:r>
    </w:p>
    <w:p w14:paraId="35923B9A" w14:textId="77777777" w:rsidR="0018489B" w:rsidRPr="00FB3544" w:rsidRDefault="0018489B" w:rsidP="001848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prijavitelj i partneri su prihvatljivi sukladno uputama za prijavitelje</w:t>
      </w:r>
    </w:p>
    <w:p w14:paraId="46054016" w14:textId="77777777" w:rsidR="0018489B" w:rsidRPr="00FB3544" w:rsidRDefault="0018489B" w:rsidP="0018489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ispunjeni su drugi formalni uvjeti natječaja</w:t>
      </w:r>
    </w:p>
    <w:p w14:paraId="52786E39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1295F90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u w:val="single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2. Izrada popisa udruga koje su zadovoljile formalne uvjete natječaja</w:t>
      </w:r>
    </w:p>
    <w:p w14:paraId="5B4415DD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Nakon provjere svih pristiglih i zaprimljenih prijava u odnosu na propisane uvjete natječaja, svaki od Odbora izrađuje popis svih prijavitelja koji su zadovoljili propisane uvjete za svako prioriteno područje, čije se prijave stoga upućuju na procjenu kvalitete, kao i popis svih prijavitelja koji nisu zadovoljili propisane uvjete natječaja.</w:t>
      </w:r>
    </w:p>
    <w:p w14:paraId="5E07B78B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69193DCA" w14:textId="77777777" w:rsidR="0018489B" w:rsidRPr="00FB3544" w:rsidRDefault="0018489B" w:rsidP="0018489B">
      <w:pPr>
        <w:tabs>
          <w:tab w:val="left" w:pos="567"/>
          <w:tab w:val="left" w:pos="2608"/>
          <w:tab w:val="left" w:pos="331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Također, davatelj će pisanim putem obavjestiti sve prijavitelje koji nisu zadovoljili propisane uvjete o razlozima odbijanja njihove prijave.</w:t>
      </w:r>
    </w:p>
    <w:p w14:paraId="0864569D" w14:textId="77777777" w:rsidR="0018489B" w:rsidRPr="00FB3544" w:rsidRDefault="0018489B" w:rsidP="0018489B">
      <w:pPr>
        <w:tabs>
          <w:tab w:val="left" w:pos="567"/>
          <w:tab w:val="left" w:pos="2608"/>
          <w:tab w:val="left" w:pos="3317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(B) PROCJENA PRIJAVA KOJE SU ZADOVOLJILE PROPISANE UVJETE NATJEČAJA </w:t>
      </w:r>
    </w:p>
    <w:p w14:paraId="0C5B6B8D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Evaluacijski kriteriji podijeljeni su u nekoliko područja procjene. Svakom području procjene dodjeljuje se bod</w:t>
      </w:r>
      <w:r w:rsidRPr="00FB3544">
        <w:rPr>
          <w:rFonts w:ascii="Times New Roman" w:eastAsia="Times New Roman" w:hAnsi="Times New Roman" w:cs="Times New Roman"/>
          <w:b/>
          <w:i/>
          <w:noProof/>
          <w:snapToGrid w:val="0"/>
          <w:sz w:val="24"/>
          <w:szCs w:val="24"/>
        </w:rPr>
        <w:t xml:space="preserve"> 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između 1 i 5, sukladno sljedećim kategorijama ocjenjivanja: 1 = nedovoljno, 2 = dovoljno, 3 = dobro, 4 = vrlo dobro, 5 = odlično.</w:t>
      </w:r>
    </w:p>
    <w:p w14:paraId="2A39C1A3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x-none"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18489B" w:rsidRPr="00FB3544" w14:paraId="05B56252" w14:textId="77777777" w:rsidTr="00FF32A4">
        <w:trPr>
          <w:trHeight w:val="572"/>
        </w:trPr>
        <w:tc>
          <w:tcPr>
            <w:tcW w:w="8330" w:type="dxa"/>
            <w:shd w:val="clear" w:color="auto" w:fill="F2DBDB"/>
          </w:tcPr>
          <w:p w14:paraId="04C653A6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 xml:space="preserve">A. kapacitet organizacije koja podnosi zahtjev  </w:t>
            </w:r>
          </w:p>
          <w:p w14:paraId="4783BB14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  <w:p w14:paraId="23ACDBD0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39798378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Bodovi (5)</w:t>
            </w:r>
          </w:p>
        </w:tc>
      </w:tr>
      <w:tr w:rsidR="0018489B" w:rsidRPr="00FB3544" w14:paraId="05ADC666" w14:textId="77777777" w:rsidTr="00FF32A4">
        <w:trPr>
          <w:trHeight w:val="244"/>
        </w:trPr>
        <w:tc>
          <w:tcPr>
            <w:tcW w:w="8330" w:type="dxa"/>
            <w:shd w:val="clear" w:color="auto" w:fill="F2DBDB"/>
          </w:tcPr>
          <w:p w14:paraId="1A89A175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 xml:space="preserve">A.1. </w:t>
            </w:r>
            <w:r w:rsidRPr="00FB35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Ima li prijavitelj dovoljno iskustva i stručnog kapaciteta za provođenje planiranih aktivnosti projekata/programa? </w:t>
            </w:r>
          </w:p>
        </w:tc>
        <w:tc>
          <w:tcPr>
            <w:tcW w:w="2126" w:type="dxa"/>
            <w:shd w:val="clear" w:color="auto" w:fill="F2DBDB"/>
          </w:tcPr>
          <w:p w14:paraId="2D03CBCA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 w:bidi="ta-IN"/>
              </w:rPr>
              <w:t>1 - 5</w:t>
            </w:r>
          </w:p>
        </w:tc>
      </w:tr>
      <w:tr w:rsidR="0018489B" w:rsidRPr="00FB3544" w14:paraId="045E7A50" w14:textId="77777777" w:rsidTr="00FF32A4">
        <w:trPr>
          <w:trHeight w:val="520"/>
        </w:trPr>
        <w:tc>
          <w:tcPr>
            <w:tcW w:w="8330" w:type="dxa"/>
            <w:shd w:val="clear" w:color="auto" w:fill="F2DBDB"/>
          </w:tcPr>
          <w:p w14:paraId="76A0EB80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 w:bidi="ta-IN"/>
              </w:rPr>
              <w:t xml:space="preserve">A. ukupan broj bodova </w:t>
            </w:r>
            <w:r w:rsidRPr="00FB3544">
              <w:rPr>
                <w:rFonts w:ascii="Times New Roman" w:eastAsia="Times New Roman" w:hAnsi="Times New Roman" w:cs="Times New Roman"/>
                <w:i/>
                <w:snapToGrid w:val="0"/>
                <w:sz w:val="24"/>
                <w:szCs w:val="24"/>
              </w:rPr>
              <w:t>(maksimalan broj bodova 5 )</w:t>
            </w:r>
          </w:p>
        </w:tc>
        <w:tc>
          <w:tcPr>
            <w:tcW w:w="2126" w:type="dxa"/>
            <w:shd w:val="clear" w:color="auto" w:fill="F2DBDB"/>
          </w:tcPr>
          <w:p w14:paraId="16779366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hr-HR" w:bidi="ta-IN"/>
              </w:rPr>
            </w:pPr>
          </w:p>
        </w:tc>
      </w:tr>
      <w:tr w:rsidR="0018489B" w:rsidRPr="00FB3544" w14:paraId="7F6F08E6" w14:textId="77777777" w:rsidTr="00FF32A4">
        <w:trPr>
          <w:trHeight w:val="646"/>
        </w:trPr>
        <w:tc>
          <w:tcPr>
            <w:tcW w:w="8330" w:type="dxa"/>
            <w:shd w:val="clear" w:color="auto" w:fill="EAF1DD"/>
          </w:tcPr>
          <w:p w14:paraId="378702C4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B. kvaliteta i relevantnost projekta/programa</w:t>
            </w:r>
          </w:p>
          <w:p w14:paraId="5181D96A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7D7EAAE5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t>Bodovi (15)</w:t>
            </w:r>
          </w:p>
        </w:tc>
      </w:tr>
      <w:tr w:rsidR="0018489B" w:rsidRPr="00FB3544" w14:paraId="734BF1F2" w14:textId="77777777" w:rsidTr="00FF32A4">
        <w:trPr>
          <w:trHeight w:val="602"/>
        </w:trPr>
        <w:tc>
          <w:tcPr>
            <w:tcW w:w="8330" w:type="dxa"/>
            <w:shd w:val="clear" w:color="auto" w:fill="EAF1DD"/>
          </w:tcPr>
          <w:p w14:paraId="61B56D8B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  <w:t xml:space="preserve">B.1.  Jesu li ciljevi i </w:t>
            </w:r>
            <w:r w:rsidRPr="00FB35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aktivnosti</w:t>
            </w:r>
            <w:r w:rsidRPr="00FB3544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  <w:t xml:space="preserve">  projekta/programa jasno definirani i realni ?</w:t>
            </w:r>
          </w:p>
        </w:tc>
        <w:tc>
          <w:tcPr>
            <w:tcW w:w="2126" w:type="dxa"/>
            <w:shd w:val="clear" w:color="auto" w:fill="EAF1DD"/>
          </w:tcPr>
          <w:p w14:paraId="08384F6E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 w:bidi="ta-IN"/>
              </w:rPr>
              <w:t>1 - 5</w:t>
            </w:r>
          </w:p>
        </w:tc>
      </w:tr>
      <w:tr w:rsidR="0018489B" w:rsidRPr="00FB3544" w14:paraId="6C97E1A1" w14:textId="77777777" w:rsidTr="00FF32A4">
        <w:trPr>
          <w:trHeight w:val="372"/>
        </w:trPr>
        <w:tc>
          <w:tcPr>
            <w:tcW w:w="8330" w:type="dxa"/>
            <w:shd w:val="clear" w:color="auto" w:fill="EAF1DD"/>
          </w:tcPr>
          <w:p w14:paraId="438DB997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  <w:t xml:space="preserve">B.2.  </w:t>
            </w:r>
            <w:r w:rsidRPr="00FB35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Ima li projekt/program jasno definirane korisnike (broj, dob, spol i sl.)? Definira li i u kojoj mjeri projekt/program njihove probleme i potrebe?</w:t>
            </w:r>
          </w:p>
        </w:tc>
        <w:tc>
          <w:tcPr>
            <w:tcW w:w="2126" w:type="dxa"/>
            <w:shd w:val="clear" w:color="auto" w:fill="EAF1DD"/>
          </w:tcPr>
          <w:p w14:paraId="2F15A641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 w:bidi="ta-IN"/>
              </w:rPr>
              <w:t>1 - 5</w:t>
            </w:r>
          </w:p>
        </w:tc>
      </w:tr>
      <w:tr w:rsidR="0018489B" w:rsidRPr="00FB3544" w14:paraId="06D23C66" w14:textId="77777777" w:rsidTr="00FF32A4">
        <w:trPr>
          <w:trHeight w:val="419"/>
        </w:trPr>
        <w:tc>
          <w:tcPr>
            <w:tcW w:w="8330" w:type="dxa"/>
            <w:shd w:val="clear" w:color="auto" w:fill="EAF1DD"/>
          </w:tcPr>
          <w:p w14:paraId="19B7CB69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B.3.  </w:t>
            </w:r>
            <w:r w:rsidRPr="00FB3544"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  <w:t xml:space="preserve">Pridonosi li projekt/program i u kojoj mjeri rješavanju problema korisnika? </w:t>
            </w:r>
          </w:p>
        </w:tc>
        <w:tc>
          <w:tcPr>
            <w:tcW w:w="2126" w:type="dxa"/>
            <w:shd w:val="clear" w:color="auto" w:fill="EAF1DD"/>
          </w:tcPr>
          <w:p w14:paraId="3B03409B" w14:textId="77777777" w:rsidR="0018489B" w:rsidRPr="00FB3544" w:rsidRDefault="0018489B" w:rsidP="00FF3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 w:bidi="ta-IN"/>
              </w:rPr>
              <w:t>1 - 5</w:t>
            </w:r>
          </w:p>
        </w:tc>
      </w:tr>
      <w:tr w:rsidR="0018489B" w:rsidRPr="00FB3544" w14:paraId="57D94010" w14:textId="77777777" w:rsidTr="00FF32A4">
        <w:trPr>
          <w:trHeight w:val="110"/>
        </w:trPr>
        <w:tc>
          <w:tcPr>
            <w:tcW w:w="8330" w:type="dxa"/>
            <w:shd w:val="clear" w:color="auto" w:fill="EAF1DD"/>
          </w:tcPr>
          <w:p w14:paraId="4A63D079" w14:textId="77777777" w:rsidR="0018489B" w:rsidRPr="00FB3544" w:rsidRDefault="0018489B" w:rsidP="00FF3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x-none"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x-none" w:eastAsia="hr-HR" w:bidi="ta-IN"/>
              </w:rPr>
              <w:t xml:space="preserve">B. ukupan broj bodova </w:t>
            </w:r>
            <w:r w:rsidRPr="00FB3544"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  <w:lang w:val="x-none" w:eastAsia="x-none"/>
              </w:rPr>
              <w:t>(maksimalan broj bodova</w:t>
            </w:r>
            <w:r w:rsidRPr="00FB3544"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  <w:lang w:eastAsia="x-none"/>
              </w:rPr>
              <w:t xml:space="preserve"> 15</w:t>
            </w:r>
            <w:r w:rsidRPr="00FB3544"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  <w:lang w:val="x-none" w:eastAsia="x-none"/>
              </w:rPr>
              <w:t xml:space="preserve"> )</w:t>
            </w:r>
          </w:p>
        </w:tc>
        <w:tc>
          <w:tcPr>
            <w:tcW w:w="2126" w:type="dxa"/>
            <w:shd w:val="clear" w:color="auto" w:fill="EAF1DD"/>
          </w:tcPr>
          <w:p w14:paraId="72418D5E" w14:textId="77777777" w:rsidR="0018489B" w:rsidRPr="00FB3544" w:rsidRDefault="0018489B" w:rsidP="00FF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x-none" w:eastAsia="hr-HR" w:bidi="ta-IN"/>
              </w:rPr>
            </w:pPr>
          </w:p>
        </w:tc>
      </w:tr>
      <w:tr w:rsidR="0018489B" w:rsidRPr="00FB3544" w14:paraId="400E98E2" w14:textId="77777777" w:rsidTr="00FF32A4">
        <w:trPr>
          <w:trHeight w:val="589"/>
        </w:trPr>
        <w:tc>
          <w:tcPr>
            <w:tcW w:w="8330" w:type="dxa"/>
            <w:shd w:val="clear" w:color="auto" w:fill="FDE9D9"/>
          </w:tcPr>
          <w:p w14:paraId="447B9BD3" w14:textId="77777777" w:rsidR="0018489B" w:rsidRPr="00FB3544" w:rsidRDefault="0018489B" w:rsidP="00FF3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x-none" w:eastAsia="hr-HR" w:bidi="ta-IN"/>
              </w:rPr>
              <w:lastRenderedPageBreak/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14:paraId="5515CAB6" w14:textId="77777777" w:rsidR="0018489B" w:rsidRPr="00FB3544" w:rsidRDefault="0018489B" w:rsidP="00FF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  <w:t>Bodovi (</w:t>
            </w:r>
            <w:r w:rsidRPr="00FB354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1</w:t>
            </w:r>
            <w:r w:rsidRPr="00FB354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  <w:t>0)</w:t>
            </w:r>
          </w:p>
        </w:tc>
      </w:tr>
      <w:tr w:rsidR="0018489B" w:rsidRPr="00FB3544" w14:paraId="76240B6E" w14:textId="77777777" w:rsidTr="00FF32A4">
        <w:trPr>
          <w:trHeight w:val="110"/>
        </w:trPr>
        <w:tc>
          <w:tcPr>
            <w:tcW w:w="8330" w:type="dxa"/>
            <w:shd w:val="clear" w:color="auto" w:fill="FDE9D9"/>
          </w:tcPr>
          <w:p w14:paraId="0B0BFE1B" w14:textId="77777777" w:rsidR="0018489B" w:rsidRPr="00FB3544" w:rsidRDefault="0018489B" w:rsidP="00FF3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hr-HR" w:bidi="ta-IN"/>
              </w:rPr>
              <w:t xml:space="preserve">C.1 </w:t>
            </w:r>
            <w:r w:rsidRPr="00FB3544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val="x-none" w:eastAsia="x-none"/>
              </w:rPr>
              <w:t>Jesu li troškovi projekta/programa realni u odnosu na određene rezultate i predviđeno vrijeme trajanja? *</w:t>
            </w:r>
          </w:p>
        </w:tc>
        <w:tc>
          <w:tcPr>
            <w:tcW w:w="2126" w:type="dxa"/>
            <w:shd w:val="clear" w:color="auto" w:fill="FDE9D9"/>
          </w:tcPr>
          <w:p w14:paraId="662009C7" w14:textId="77777777" w:rsidR="0018489B" w:rsidRPr="00FB3544" w:rsidRDefault="0018489B" w:rsidP="00FF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hr-HR" w:bidi="ta-IN"/>
              </w:rPr>
              <w:t>(</w:t>
            </w:r>
            <w:r w:rsidRPr="00FB3544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x-none" w:eastAsia="hr-HR" w:bidi="ta-IN"/>
              </w:rPr>
              <w:t>1 - 5)</w:t>
            </w:r>
            <w:r w:rsidRPr="00FB35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x-none" w:eastAsia="hr-HR" w:bidi="ta-IN"/>
              </w:rPr>
              <w:t xml:space="preserve"> x 2</w:t>
            </w:r>
          </w:p>
        </w:tc>
      </w:tr>
      <w:tr w:rsidR="0018489B" w:rsidRPr="00FB3544" w14:paraId="15EE584F" w14:textId="77777777" w:rsidTr="00FF32A4">
        <w:trPr>
          <w:trHeight w:val="110"/>
        </w:trPr>
        <w:tc>
          <w:tcPr>
            <w:tcW w:w="8330" w:type="dxa"/>
            <w:shd w:val="clear" w:color="auto" w:fill="FDE9D9"/>
          </w:tcPr>
          <w:p w14:paraId="5FD769A1" w14:textId="77777777" w:rsidR="0018489B" w:rsidRPr="00FB3544" w:rsidRDefault="0018489B" w:rsidP="00FF3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x-none"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x-none" w:eastAsia="hr-HR" w:bidi="ta-IN"/>
              </w:rPr>
              <w:t xml:space="preserve">C. ukupan broj bodova (maksimalan broj bodova </w:t>
            </w:r>
            <w:r w:rsidRPr="00FB3544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hr-HR" w:bidi="ta-IN"/>
              </w:rPr>
              <w:t>1</w:t>
            </w:r>
            <w:r w:rsidRPr="00FB3544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x-none" w:eastAsia="hr-HR" w:bidi="ta-IN"/>
              </w:rPr>
              <w:t>0)</w:t>
            </w:r>
          </w:p>
        </w:tc>
        <w:tc>
          <w:tcPr>
            <w:tcW w:w="2126" w:type="dxa"/>
            <w:shd w:val="clear" w:color="auto" w:fill="FDE9D9"/>
          </w:tcPr>
          <w:p w14:paraId="65FC2A44" w14:textId="77777777" w:rsidR="0018489B" w:rsidRPr="00FB3544" w:rsidRDefault="0018489B" w:rsidP="00FF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x-none" w:eastAsia="hr-HR" w:bidi="ta-IN"/>
              </w:rPr>
            </w:pPr>
          </w:p>
        </w:tc>
      </w:tr>
      <w:tr w:rsidR="0018489B" w:rsidRPr="00FB3544" w14:paraId="0FFF824D" w14:textId="77777777" w:rsidTr="00FF32A4">
        <w:trPr>
          <w:trHeight w:val="641"/>
        </w:trPr>
        <w:tc>
          <w:tcPr>
            <w:tcW w:w="8330" w:type="dxa"/>
            <w:shd w:val="clear" w:color="auto" w:fill="C6D9F1"/>
          </w:tcPr>
          <w:p w14:paraId="73BE8DDC" w14:textId="77777777" w:rsidR="0018489B" w:rsidRPr="00FB3544" w:rsidRDefault="0018489B" w:rsidP="00FF3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  <w:t>D. Prednost u financiranju</w:t>
            </w:r>
          </w:p>
        </w:tc>
        <w:tc>
          <w:tcPr>
            <w:tcW w:w="2126" w:type="dxa"/>
            <w:shd w:val="clear" w:color="auto" w:fill="C6D9F1"/>
          </w:tcPr>
          <w:p w14:paraId="705535D8" w14:textId="77777777" w:rsidR="0018489B" w:rsidRPr="00FB3544" w:rsidRDefault="0018489B" w:rsidP="00FF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  <w:t>Bodovi (</w:t>
            </w:r>
            <w:r w:rsidRPr="00FB354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>20</w:t>
            </w:r>
            <w:r w:rsidRPr="00FB354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  <w:t>)</w:t>
            </w:r>
          </w:p>
        </w:tc>
      </w:tr>
      <w:tr w:rsidR="0018489B" w:rsidRPr="00FB3544" w14:paraId="6719545D" w14:textId="77777777" w:rsidTr="00FF32A4">
        <w:trPr>
          <w:trHeight w:val="110"/>
        </w:trPr>
        <w:tc>
          <w:tcPr>
            <w:tcW w:w="8330" w:type="dxa"/>
            <w:shd w:val="clear" w:color="auto" w:fill="C6D9F1"/>
          </w:tcPr>
          <w:p w14:paraId="58368DED" w14:textId="77777777" w:rsidR="0018489B" w:rsidRPr="00FB3544" w:rsidRDefault="0018489B" w:rsidP="00FF3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x-none" w:eastAsia="hr-HR" w:bidi="ta-IN"/>
              </w:rPr>
              <w:t xml:space="preserve">D.1. </w:t>
            </w:r>
            <w:r w:rsidRPr="00FB3544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val="x-none" w:eastAsia="x-none"/>
              </w:rPr>
              <w:t xml:space="preserve">Pridonose afirmiranju Općine Tovarnik na regionalnom i širem području </w:t>
            </w:r>
            <w:r w:rsidRPr="00FB3544"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  <w:lang w:eastAsia="x-none"/>
              </w:rPr>
              <w:t>?*</w:t>
            </w:r>
          </w:p>
        </w:tc>
        <w:tc>
          <w:tcPr>
            <w:tcW w:w="2126" w:type="dxa"/>
            <w:shd w:val="clear" w:color="auto" w:fill="C6D9F1"/>
          </w:tcPr>
          <w:p w14:paraId="3FEFA1A7" w14:textId="77777777" w:rsidR="0018489B" w:rsidRPr="00FB3544" w:rsidRDefault="0018489B" w:rsidP="00FF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x-none"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x-none" w:eastAsia="hr-HR" w:bidi="ta-IN"/>
              </w:rPr>
              <w:t>(</w:t>
            </w:r>
            <w:r w:rsidRPr="00FB35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x-none" w:eastAsia="hr-HR" w:bidi="ta-IN"/>
              </w:rPr>
              <w:t>1 - 5)</w:t>
            </w:r>
            <w:r w:rsidRPr="00FB3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x-none" w:eastAsia="hr-HR" w:bidi="ta-IN"/>
              </w:rPr>
              <w:t xml:space="preserve"> x 2</w:t>
            </w:r>
          </w:p>
        </w:tc>
      </w:tr>
      <w:tr w:rsidR="0018489B" w:rsidRPr="00FB3544" w14:paraId="42816667" w14:textId="77777777" w:rsidTr="00FF32A4">
        <w:trPr>
          <w:trHeight w:val="110"/>
        </w:trPr>
        <w:tc>
          <w:tcPr>
            <w:tcW w:w="8330" w:type="dxa"/>
            <w:shd w:val="clear" w:color="auto" w:fill="C6D9F1"/>
          </w:tcPr>
          <w:p w14:paraId="51C665AD" w14:textId="77777777" w:rsidR="0018489B" w:rsidRPr="00FB3544" w:rsidRDefault="0018489B" w:rsidP="00FF3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x-none" w:eastAsia="hr-HR" w:bidi="ta-IN"/>
              </w:rPr>
              <w:t>D.2. projekt/program se provodi na području Općine Tovarnik</w:t>
            </w:r>
            <w:r w:rsidRPr="00FB3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 w:bidi="ta-IN"/>
              </w:rPr>
              <w:t>*</w:t>
            </w:r>
          </w:p>
        </w:tc>
        <w:tc>
          <w:tcPr>
            <w:tcW w:w="2126" w:type="dxa"/>
            <w:shd w:val="clear" w:color="auto" w:fill="C6D9F1"/>
          </w:tcPr>
          <w:p w14:paraId="43377B49" w14:textId="77777777" w:rsidR="0018489B" w:rsidRPr="00FB3544" w:rsidRDefault="0018489B" w:rsidP="00FF3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x-none"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x-none" w:eastAsia="hr-HR" w:bidi="ta-IN"/>
              </w:rPr>
              <w:t>(</w:t>
            </w:r>
            <w:r w:rsidRPr="00FB354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x-none" w:eastAsia="hr-HR" w:bidi="ta-IN"/>
              </w:rPr>
              <w:t>1 - 5)</w:t>
            </w:r>
            <w:r w:rsidRPr="00FB35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x-none" w:eastAsia="hr-HR" w:bidi="ta-IN"/>
              </w:rPr>
              <w:t xml:space="preserve"> x 2</w:t>
            </w:r>
          </w:p>
        </w:tc>
      </w:tr>
      <w:tr w:rsidR="0018489B" w:rsidRPr="00FB3544" w14:paraId="5DED3718" w14:textId="77777777" w:rsidTr="00FF32A4">
        <w:trPr>
          <w:trHeight w:val="110"/>
        </w:trPr>
        <w:tc>
          <w:tcPr>
            <w:tcW w:w="8330" w:type="dxa"/>
            <w:shd w:val="clear" w:color="auto" w:fill="C6D9F1"/>
          </w:tcPr>
          <w:p w14:paraId="794250CF" w14:textId="77777777" w:rsidR="0018489B" w:rsidRPr="00FB3544" w:rsidRDefault="0018489B" w:rsidP="00FF3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x-none"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x-none" w:eastAsia="hr-HR" w:bidi="ta-IN"/>
              </w:rPr>
              <w:t xml:space="preserve">D. ukupan broj bodova </w:t>
            </w:r>
            <w:r w:rsidRPr="00FB3544"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  <w:lang w:val="x-none" w:eastAsia="x-none"/>
              </w:rPr>
              <w:t xml:space="preserve">(maksimalan broj bodova </w:t>
            </w:r>
            <w:r w:rsidRPr="00FB3544"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  <w:lang w:eastAsia="x-none"/>
              </w:rPr>
              <w:t xml:space="preserve">20 </w:t>
            </w:r>
            <w:r w:rsidRPr="00FB3544">
              <w:rPr>
                <w:rFonts w:ascii="Times New Roman" w:eastAsia="Times New Roman" w:hAnsi="Times New Roman" w:cs="Times New Roman"/>
                <w:i/>
                <w:noProof/>
                <w:snapToGrid w:val="0"/>
                <w:sz w:val="24"/>
                <w:szCs w:val="24"/>
                <w:lang w:val="x-none" w:eastAsia="x-none"/>
              </w:rPr>
              <w:t>)</w:t>
            </w:r>
          </w:p>
        </w:tc>
        <w:tc>
          <w:tcPr>
            <w:tcW w:w="2126" w:type="dxa"/>
            <w:shd w:val="clear" w:color="auto" w:fill="C6D9F1"/>
          </w:tcPr>
          <w:p w14:paraId="00231BC6" w14:textId="77777777" w:rsidR="0018489B" w:rsidRPr="00FB3544" w:rsidRDefault="0018489B" w:rsidP="00FF3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val="x-none" w:eastAsia="hr-HR" w:bidi="ta-IN"/>
              </w:rPr>
            </w:pPr>
          </w:p>
        </w:tc>
      </w:tr>
      <w:tr w:rsidR="0018489B" w:rsidRPr="00FB3544" w14:paraId="1884A266" w14:textId="77777777" w:rsidTr="00FF32A4">
        <w:trPr>
          <w:trHeight w:val="452"/>
        </w:trPr>
        <w:tc>
          <w:tcPr>
            <w:tcW w:w="8330" w:type="dxa"/>
            <w:shd w:val="clear" w:color="auto" w:fill="E5DFEC"/>
          </w:tcPr>
          <w:p w14:paraId="70678E73" w14:textId="77777777" w:rsidR="0018489B" w:rsidRPr="00FB3544" w:rsidRDefault="0018489B" w:rsidP="00FF3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</w:pPr>
            <w:r w:rsidRPr="00FB354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  <w:t xml:space="preserve">UKUPNO (maksimalan broj bodova </w:t>
            </w:r>
            <w:r w:rsidRPr="00FB354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hr-HR" w:bidi="ta-IN"/>
              </w:rPr>
              <w:t xml:space="preserve">50 </w:t>
            </w:r>
            <w:r w:rsidRPr="00FB354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  <w:t>)</w:t>
            </w:r>
          </w:p>
        </w:tc>
        <w:tc>
          <w:tcPr>
            <w:tcW w:w="2126" w:type="dxa"/>
            <w:shd w:val="clear" w:color="auto" w:fill="E5DFEC"/>
          </w:tcPr>
          <w:p w14:paraId="4FD0CE3C" w14:textId="77777777" w:rsidR="0018489B" w:rsidRPr="00FB3544" w:rsidRDefault="0018489B" w:rsidP="00FF3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x-none" w:eastAsia="hr-HR" w:bidi="ta-IN"/>
              </w:rPr>
            </w:pPr>
          </w:p>
        </w:tc>
      </w:tr>
    </w:tbl>
    <w:p w14:paraId="3356EB49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*ovi bodovi množe se s 2 zbog svoje važnosti </w:t>
      </w:r>
    </w:p>
    <w:p w14:paraId="288D2D42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4B0DF95E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224746C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Svaki član povjerenstva za ocjenjivanje procijeniti će opravdanost visine sredstava koja se za projekt  traži te ukoliko smatra da traženi iznos nije opravdan, predložit će financiranje u smanjenom opsegu uz obvezu detaljnog obrazloženja razloga za smanjivanje iznosa financiranja.</w:t>
      </w:r>
    </w:p>
    <w:p w14:paraId="7B9334F0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5962D5FE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3FB86663" w14:textId="77777777" w:rsidR="0018489B" w:rsidRPr="00FB3544" w:rsidRDefault="0018489B" w:rsidP="0018489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smallCaps/>
          <w:noProof/>
          <w:snapToGrid w:val="0"/>
          <w:sz w:val="24"/>
          <w:szCs w:val="24"/>
        </w:rPr>
      </w:pPr>
      <w:bookmarkStart w:id="32" w:name="_Toc443996861"/>
      <w:r w:rsidRPr="00FB3544">
        <w:rPr>
          <w:rFonts w:ascii="Times New Roman" w:eastAsia="Times New Roman" w:hAnsi="Times New Roman" w:cs="Times New Roman"/>
          <w:bCs/>
          <w:smallCaps/>
          <w:noProof/>
          <w:snapToGrid w:val="0"/>
          <w:sz w:val="24"/>
          <w:szCs w:val="24"/>
        </w:rPr>
        <w:t xml:space="preserve">2.4 </w:t>
      </w:r>
      <w:r w:rsidRPr="00FB3544">
        <w:rPr>
          <w:rFonts w:ascii="Times New Roman" w:eastAsia="Times New Roman" w:hAnsi="Times New Roman" w:cs="Times New Roman"/>
          <w:bCs/>
          <w:smallCaps/>
          <w:noProof/>
          <w:snapToGrid w:val="0"/>
          <w:sz w:val="24"/>
          <w:szCs w:val="24"/>
        </w:rPr>
        <w:tab/>
        <w:t>OBAVIJEST O DONESENOJ ODLUCI O DODJELI FINANCIJSKIH SREDSTAVA</w:t>
      </w:r>
      <w:bookmarkEnd w:id="32"/>
    </w:p>
    <w:p w14:paraId="203CBA22" w14:textId="77777777" w:rsidR="0018489B" w:rsidRPr="00FB3544" w:rsidRDefault="0018489B" w:rsidP="0018489B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Svi prijavitelji, čije su prijave ušle u postupak procjene, biti će obaviješteni o donesenoj Odluci o dodjeli financijskih sredstava projektima i programima u sklopu natječaja.</w:t>
      </w:r>
    </w:p>
    <w:p w14:paraId="54BD7FD8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Udruga koja je sudjelovala u prijavi na Javni natječaj  može podnijeti pisani prigovor zbog povrede utvrđenog postupka odobravanja financijske potpore Načelniku Općine Tovarnik</w:t>
      </w:r>
      <w:r w:rsidRPr="00FB354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koji  će odlučiti o istome</w:t>
      </w: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</w:p>
    <w:p w14:paraId="04DE64FA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</w:r>
    </w:p>
    <w:p w14:paraId="62D486B0" w14:textId="77777777" w:rsidR="0018489B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Prigovor se može podnijeti u pisanom obliku u roku od 8 dana od dana dostave obavijesti o  rezultatima prijave na Javni natječaj.</w:t>
      </w:r>
    </w:p>
    <w:p w14:paraId="7D0C8365" w14:textId="77777777" w:rsidR="00572A57" w:rsidRDefault="00572A57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Y="259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572A57" w:rsidRPr="00CD126B" w14:paraId="251866BA" w14:textId="77777777" w:rsidTr="00FF32A4">
        <w:tc>
          <w:tcPr>
            <w:tcW w:w="7655" w:type="dxa"/>
            <w:tcBorders>
              <w:bottom w:val="nil"/>
            </w:tcBorders>
            <w:shd w:val="clear" w:color="auto" w:fill="BFBFBF"/>
          </w:tcPr>
          <w:p w14:paraId="32991833" w14:textId="77777777" w:rsidR="00572A57" w:rsidRPr="00CD126B" w:rsidRDefault="00572A57" w:rsidP="00FF32A4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noProof/>
                <w:snapToGrid w:val="0"/>
              </w:rPr>
            </w:pPr>
            <w:bookmarkStart w:id="33" w:name="_Toc443996862"/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lastRenderedPageBreak/>
              <w:t>Faze natječajnog postupka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14:paraId="364235D8" w14:textId="77777777" w:rsidR="00572A57" w:rsidRPr="00CD126B" w:rsidRDefault="00572A57" w:rsidP="00FF32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noProof/>
                <w:snapToGrid w:val="0"/>
              </w:rPr>
            </w:pP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Datum</w:t>
            </w:r>
          </w:p>
        </w:tc>
      </w:tr>
      <w:tr w:rsidR="00572A57" w:rsidRPr="00CD126B" w14:paraId="2C9C9FDC" w14:textId="77777777" w:rsidTr="00FF32A4">
        <w:tc>
          <w:tcPr>
            <w:tcW w:w="7655" w:type="dxa"/>
            <w:shd w:val="clear" w:color="auto" w:fill="D9D9D9"/>
          </w:tcPr>
          <w:p w14:paraId="3429BD72" w14:textId="77777777" w:rsidR="00572A57" w:rsidRPr="00CD126B" w:rsidRDefault="00572A57" w:rsidP="00FF32A4">
            <w:pPr>
              <w:spacing w:before="120" w:after="120" w:line="240" w:lineRule="auto"/>
              <w:jc w:val="both"/>
              <w:rPr>
                <w:rFonts w:ascii="Book Antiqua" w:eastAsia="Times New Roman" w:hAnsi="Book Antiqua" w:cs="Arial"/>
                <w:noProof/>
                <w:snapToGrid w:val="0"/>
              </w:rPr>
            </w:pP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Objava natječaja</w:t>
            </w:r>
          </w:p>
        </w:tc>
        <w:tc>
          <w:tcPr>
            <w:tcW w:w="1984" w:type="dxa"/>
          </w:tcPr>
          <w:p w14:paraId="40558A04" w14:textId="07D78083" w:rsidR="00572A57" w:rsidRPr="00CD126B" w:rsidRDefault="00572A57" w:rsidP="00FF32A4">
            <w:pPr>
              <w:spacing w:before="120" w:after="120" w:line="240" w:lineRule="auto"/>
              <w:jc w:val="center"/>
              <w:rPr>
                <w:rFonts w:ascii="Book Antiqua" w:eastAsia="Times New Roman" w:hAnsi="Book Antiqua" w:cs="Arial"/>
                <w:noProof/>
                <w:snapToGrid w:val="0"/>
              </w:rPr>
            </w:pPr>
            <w:r>
              <w:rPr>
                <w:rFonts w:ascii="Book Antiqua" w:eastAsia="Times New Roman" w:hAnsi="Book Antiqua" w:cs="Arial"/>
                <w:noProof/>
                <w:snapToGrid w:val="0"/>
              </w:rPr>
              <w:t xml:space="preserve">04. 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 xml:space="preserve"> 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ožujka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 xml:space="preserve"> 20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2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6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.</w:t>
            </w:r>
          </w:p>
        </w:tc>
      </w:tr>
      <w:tr w:rsidR="00572A57" w:rsidRPr="00CD126B" w14:paraId="6BB7EAA7" w14:textId="77777777" w:rsidTr="00FF32A4">
        <w:tc>
          <w:tcPr>
            <w:tcW w:w="7655" w:type="dxa"/>
            <w:shd w:val="clear" w:color="auto" w:fill="D9D9D9"/>
          </w:tcPr>
          <w:p w14:paraId="0FAD7DB0" w14:textId="77777777" w:rsidR="00572A57" w:rsidRPr="00CD126B" w:rsidRDefault="00572A57" w:rsidP="00FF32A4">
            <w:pPr>
              <w:spacing w:before="120" w:after="120" w:line="240" w:lineRule="auto"/>
              <w:jc w:val="both"/>
              <w:rPr>
                <w:rFonts w:ascii="Book Antiqua" w:eastAsia="Times New Roman" w:hAnsi="Book Antiqua" w:cs="Arial"/>
                <w:noProof/>
                <w:snapToGrid w:val="0"/>
              </w:rPr>
            </w:pP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Rok za slanje prijava</w:t>
            </w:r>
          </w:p>
        </w:tc>
        <w:tc>
          <w:tcPr>
            <w:tcW w:w="1984" w:type="dxa"/>
          </w:tcPr>
          <w:p w14:paraId="0DBB7659" w14:textId="3B214EC4" w:rsidR="00572A57" w:rsidRPr="00CD126B" w:rsidRDefault="00572A57" w:rsidP="00FF32A4">
            <w:pPr>
              <w:spacing w:before="120" w:after="120" w:line="240" w:lineRule="auto"/>
              <w:jc w:val="center"/>
              <w:rPr>
                <w:rFonts w:ascii="Book Antiqua" w:eastAsia="Times New Roman" w:hAnsi="Book Antiqua" w:cs="Arial"/>
                <w:noProof/>
                <w:snapToGrid w:val="0"/>
              </w:rPr>
            </w:pPr>
            <w:r>
              <w:rPr>
                <w:rFonts w:ascii="Book Antiqua" w:eastAsia="Times New Roman" w:hAnsi="Book Antiqua" w:cs="Arial"/>
                <w:noProof/>
                <w:snapToGrid w:val="0"/>
              </w:rPr>
              <w:t>03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.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 xml:space="preserve"> travnja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 xml:space="preserve"> 20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2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6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.</w:t>
            </w:r>
          </w:p>
        </w:tc>
      </w:tr>
      <w:tr w:rsidR="00572A57" w:rsidRPr="00CD126B" w14:paraId="5ECF6259" w14:textId="77777777" w:rsidTr="00FF32A4">
        <w:tc>
          <w:tcPr>
            <w:tcW w:w="7655" w:type="dxa"/>
            <w:shd w:val="clear" w:color="auto" w:fill="D9D9D9"/>
          </w:tcPr>
          <w:p w14:paraId="09B1FCF6" w14:textId="77777777" w:rsidR="00572A57" w:rsidRPr="00CD126B" w:rsidRDefault="00572A57" w:rsidP="00FF32A4">
            <w:pPr>
              <w:spacing w:before="120" w:after="120" w:line="240" w:lineRule="auto"/>
              <w:jc w:val="both"/>
              <w:rPr>
                <w:rFonts w:ascii="Book Antiqua" w:eastAsia="Times New Roman" w:hAnsi="Book Antiqua" w:cs="Arial"/>
                <w:noProof/>
                <w:snapToGrid w:val="0"/>
              </w:rPr>
            </w:pP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Rok za slanje pitanja vezanih uz natječaj</w:t>
            </w:r>
          </w:p>
        </w:tc>
        <w:tc>
          <w:tcPr>
            <w:tcW w:w="1984" w:type="dxa"/>
          </w:tcPr>
          <w:p w14:paraId="0C421940" w14:textId="5BCB136B" w:rsidR="00572A57" w:rsidRPr="00F967E7" w:rsidRDefault="00572A57" w:rsidP="00FF32A4">
            <w:pPr>
              <w:spacing w:before="120" w:after="120" w:line="240" w:lineRule="auto"/>
              <w:rPr>
                <w:rFonts w:ascii="Book Antiqua" w:eastAsia="Times New Roman" w:hAnsi="Book Antiqua" w:cs="Arial"/>
                <w:noProof/>
                <w:snapToGrid w:val="0"/>
              </w:rPr>
            </w:pPr>
            <w:r>
              <w:rPr>
                <w:rFonts w:ascii="Book Antiqua" w:eastAsia="Times New Roman" w:hAnsi="Book Antiqua" w:cs="Arial"/>
                <w:noProof/>
                <w:snapToGrid w:val="0"/>
              </w:rPr>
              <w:t xml:space="preserve">  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19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. ožujka</w:t>
            </w:r>
            <w:r w:rsidRPr="00F967E7">
              <w:rPr>
                <w:rFonts w:ascii="Book Antiqua" w:eastAsia="Times New Roman" w:hAnsi="Book Antiqua" w:cs="Arial"/>
                <w:noProof/>
                <w:snapToGrid w:val="0"/>
              </w:rPr>
              <w:t xml:space="preserve"> 202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6.</w:t>
            </w:r>
          </w:p>
        </w:tc>
      </w:tr>
      <w:tr w:rsidR="00572A57" w:rsidRPr="00CD126B" w14:paraId="44C06154" w14:textId="77777777" w:rsidTr="00FF32A4">
        <w:tc>
          <w:tcPr>
            <w:tcW w:w="7655" w:type="dxa"/>
            <w:shd w:val="clear" w:color="auto" w:fill="D9D9D9"/>
          </w:tcPr>
          <w:p w14:paraId="54FCCFB7" w14:textId="77777777" w:rsidR="00572A57" w:rsidRPr="00CD126B" w:rsidRDefault="00572A57" w:rsidP="00FF32A4">
            <w:pPr>
              <w:spacing w:before="120" w:after="120" w:line="240" w:lineRule="auto"/>
              <w:jc w:val="both"/>
              <w:rPr>
                <w:rFonts w:ascii="Book Antiqua" w:eastAsia="Times New Roman" w:hAnsi="Book Antiqua" w:cs="Arial"/>
                <w:noProof/>
                <w:snapToGrid w:val="0"/>
              </w:rPr>
            </w:pP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 xml:space="preserve">Rok za upućivanje odgovora na pitanja vezana uz natječaj </w:t>
            </w:r>
          </w:p>
        </w:tc>
        <w:tc>
          <w:tcPr>
            <w:tcW w:w="1984" w:type="dxa"/>
          </w:tcPr>
          <w:p w14:paraId="01B98217" w14:textId="39418D4A" w:rsidR="00572A57" w:rsidRPr="00572A57" w:rsidRDefault="00572A57" w:rsidP="00572A57">
            <w:pPr>
              <w:spacing w:before="120" w:after="120" w:line="240" w:lineRule="auto"/>
              <w:rPr>
                <w:rFonts w:ascii="Book Antiqua" w:eastAsia="Times New Roman" w:hAnsi="Book Antiqua" w:cs="Arial"/>
                <w:noProof/>
                <w:snapToGrid w:val="0"/>
              </w:rPr>
            </w:pPr>
            <w:r>
              <w:rPr>
                <w:rFonts w:ascii="Book Antiqua" w:eastAsia="Times New Roman" w:hAnsi="Book Antiqua" w:cs="Arial"/>
                <w:noProof/>
                <w:snapToGrid w:val="0"/>
              </w:rPr>
              <w:t xml:space="preserve">27. </w:t>
            </w:r>
            <w:r w:rsidRPr="00572A57">
              <w:rPr>
                <w:rFonts w:ascii="Book Antiqua" w:eastAsia="Times New Roman" w:hAnsi="Book Antiqua" w:cs="Arial"/>
                <w:noProof/>
                <w:snapToGrid w:val="0"/>
              </w:rPr>
              <w:t xml:space="preserve">ožujka </w:t>
            </w:r>
            <w:r w:rsidRPr="00572A57">
              <w:rPr>
                <w:rFonts w:ascii="Book Antiqua" w:eastAsia="Times New Roman" w:hAnsi="Book Antiqua" w:cs="Arial"/>
                <w:noProof/>
                <w:snapToGrid w:val="0"/>
              </w:rPr>
              <w:t>202</w:t>
            </w:r>
            <w:r w:rsidRPr="00572A57">
              <w:rPr>
                <w:rFonts w:ascii="Book Antiqua" w:eastAsia="Times New Roman" w:hAnsi="Book Antiqua" w:cs="Arial"/>
                <w:noProof/>
                <w:snapToGrid w:val="0"/>
              </w:rPr>
              <w:t>6</w:t>
            </w:r>
          </w:p>
        </w:tc>
      </w:tr>
      <w:tr w:rsidR="00572A57" w:rsidRPr="00CD126B" w14:paraId="36C53F1D" w14:textId="77777777" w:rsidTr="00FF32A4">
        <w:tc>
          <w:tcPr>
            <w:tcW w:w="7655" w:type="dxa"/>
            <w:shd w:val="clear" w:color="auto" w:fill="D9D9D9"/>
          </w:tcPr>
          <w:p w14:paraId="2362BD78" w14:textId="77777777" w:rsidR="00572A57" w:rsidRPr="00CD126B" w:rsidRDefault="00572A57" w:rsidP="00FF32A4">
            <w:pPr>
              <w:spacing w:before="120" w:after="120" w:line="240" w:lineRule="auto"/>
              <w:jc w:val="both"/>
              <w:rPr>
                <w:rFonts w:ascii="Book Antiqua" w:eastAsia="Times New Roman" w:hAnsi="Book Antiqua" w:cs="Arial"/>
                <w:noProof/>
                <w:snapToGrid w:val="0"/>
              </w:rPr>
            </w:pP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Rok za provjeru propisanih uvjeta natječaja</w:t>
            </w:r>
          </w:p>
        </w:tc>
        <w:tc>
          <w:tcPr>
            <w:tcW w:w="1984" w:type="dxa"/>
          </w:tcPr>
          <w:p w14:paraId="1E0B68EE" w14:textId="77777777" w:rsidR="00572A57" w:rsidRPr="00CD126B" w:rsidRDefault="00572A57" w:rsidP="00FF32A4">
            <w:pPr>
              <w:spacing w:before="120" w:after="120" w:line="240" w:lineRule="auto"/>
              <w:jc w:val="center"/>
              <w:rPr>
                <w:rFonts w:ascii="Book Antiqua" w:eastAsia="Times New Roman" w:hAnsi="Book Antiqua" w:cs="Arial"/>
                <w:noProof/>
                <w:snapToGrid w:val="0"/>
              </w:rPr>
            </w:pPr>
            <w:r>
              <w:rPr>
                <w:rFonts w:ascii="Book Antiqua" w:eastAsia="Times New Roman" w:hAnsi="Book Antiqua" w:cs="Arial"/>
                <w:noProof/>
                <w:snapToGrid w:val="0"/>
              </w:rPr>
              <w:t>15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 xml:space="preserve">. 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travnja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 xml:space="preserve"> 20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23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.</w:t>
            </w:r>
          </w:p>
        </w:tc>
      </w:tr>
      <w:tr w:rsidR="00572A57" w:rsidRPr="00CD126B" w14:paraId="46A3BD6B" w14:textId="77777777" w:rsidTr="00FF32A4">
        <w:tc>
          <w:tcPr>
            <w:tcW w:w="7655" w:type="dxa"/>
            <w:shd w:val="clear" w:color="auto" w:fill="D9D9D9"/>
          </w:tcPr>
          <w:p w14:paraId="48130E68" w14:textId="77777777" w:rsidR="00572A57" w:rsidRPr="00CD126B" w:rsidRDefault="00572A57" w:rsidP="00FF32A4">
            <w:pPr>
              <w:spacing w:before="120" w:after="120" w:line="240" w:lineRule="auto"/>
              <w:jc w:val="both"/>
              <w:rPr>
                <w:rFonts w:ascii="Book Antiqua" w:eastAsia="Times New Roman" w:hAnsi="Book Antiqua" w:cs="Arial"/>
                <w:noProof/>
                <w:snapToGrid w:val="0"/>
              </w:rPr>
            </w:pP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Rok za procjenu prijava koje su zadovoljile propisane uvjete natječaja</w:t>
            </w:r>
          </w:p>
        </w:tc>
        <w:tc>
          <w:tcPr>
            <w:tcW w:w="1984" w:type="dxa"/>
          </w:tcPr>
          <w:p w14:paraId="1E1C8194" w14:textId="77777777" w:rsidR="00572A57" w:rsidRPr="00CD126B" w:rsidRDefault="00572A57" w:rsidP="00FF32A4">
            <w:pPr>
              <w:spacing w:before="120" w:after="120" w:line="240" w:lineRule="auto"/>
              <w:jc w:val="center"/>
              <w:rPr>
                <w:rFonts w:ascii="Book Antiqua" w:eastAsia="Times New Roman" w:hAnsi="Book Antiqua" w:cs="Arial"/>
                <w:noProof/>
                <w:snapToGrid w:val="0"/>
              </w:rPr>
            </w:pPr>
            <w:r>
              <w:rPr>
                <w:rFonts w:ascii="Book Antiqua" w:eastAsia="Times New Roman" w:hAnsi="Book Antiqua" w:cs="Arial"/>
                <w:noProof/>
                <w:snapToGrid w:val="0"/>
              </w:rPr>
              <w:t>21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 xml:space="preserve">. 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travnja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 xml:space="preserve"> 20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23.</w:t>
            </w:r>
          </w:p>
        </w:tc>
      </w:tr>
      <w:tr w:rsidR="00572A57" w:rsidRPr="00CD126B" w14:paraId="34D2F095" w14:textId="77777777" w:rsidTr="00FF32A4">
        <w:tc>
          <w:tcPr>
            <w:tcW w:w="7655" w:type="dxa"/>
            <w:shd w:val="clear" w:color="auto" w:fill="D9D9D9"/>
          </w:tcPr>
          <w:p w14:paraId="12A6839F" w14:textId="77777777" w:rsidR="00572A57" w:rsidRPr="00CD126B" w:rsidRDefault="00572A57" w:rsidP="00FF32A4">
            <w:pPr>
              <w:spacing w:before="120" w:after="120" w:line="240" w:lineRule="auto"/>
              <w:jc w:val="both"/>
              <w:rPr>
                <w:rFonts w:ascii="Book Antiqua" w:eastAsia="Times New Roman" w:hAnsi="Book Antiqua" w:cs="Arial"/>
                <w:noProof/>
                <w:snapToGrid w:val="0"/>
              </w:rPr>
            </w:pP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14:paraId="191424C2" w14:textId="77777777" w:rsidR="00572A57" w:rsidRPr="00CD126B" w:rsidRDefault="00572A57" w:rsidP="00FF32A4">
            <w:pPr>
              <w:spacing w:before="120" w:after="120" w:line="240" w:lineRule="auto"/>
              <w:jc w:val="center"/>
              <w:rPr>
                <w:rFonts w:ascii="Book Antiqua" w:eastAsia="Times New Roman" w:hAnsi="Book Antiqua" w:cs="Arial"/>
                <w:noProof/>
                <w:snapToGrid w:val="0"/>
              </w:rPr>
            </w:pPr>
            <w:r>
              <w:rPr>
                <w:rFonts w:ascii="Book Antiqua" w:eastAsia="Times New Roman" w:hAnsi="Book Antiqua" w:cs="Arial"/>
                <w:noProof/>
                <w:snapToGrid w:val="0"/>
              </w:rPr>
              <w:t>26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 xml:space="preserve">. 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travnja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 xml:space="preserve"> 20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23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.</w:t>
            </w:r>
          </w:p>
        </w:tc>
      </w:tr>
      <w:tr w:rsidR="00572A57" w:rsidRPr="00CD126B" w14:paraId="10B4BA9B" w14:textId="77777777" w:rsidTr="00FF32A4">
        <w:tc>
          <w:tcPr>
            <w:tcW w:w="7655" w:type="dxa"/>
            <w:shd w:val="clear" w:color="auto" w:fill="D9D9D9"/>
          </w:tcPr>
          <w:p w14:paraId="1B645042" w14:textId="77777777" w:rsidR="00572A57" w:rsidRPr="00CD126B" w:rsidRDefault="00572A57" w:rsidP="00FF32A4">
            <w:pPr>
              <w:spacing w:before="120" w:after="120" w:line="240" w:lineRule="auto"/>
              <w:jc w:val="both"/>
              <w:rPr>
                <w:rFonts w:ascii="Book Antiqua" w:eastAsia="Times New Roman" w:hAnsi="Book Antiqua" w:cs="Arial"/>
                <w:noProof/>
                <w:snapToGrid w:val="0"/>
              </w:rPr>
            </w:pP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Rok za ugovaranje</w:t>
            </w:r>
          </w:p>
        </w:tc>
        <w:tc>
          <w:tcPr>
            <w:tcW w:w="1984" w:type="dxa"/>
          </w:tcPr>
          <w:p w14:paraId="7267BC6E" w14:textId="77777777" w:rsidR="00572A57" w:rsidRPr="00CD126B" w:rsidRDefault="00572A57" w:rsidP="00FF32A4">
            <w:pPr>
              <w:spacing w:before="120" w:after="120" w:line="240" w:lineRule="auto"/>
              <w:jc w:val="center"/>
              <w:rPr>
                <w:rFonts w:ascii="Book Antiqua" w:eastAsia="Times New Roman" w:hAnsi="Book Antiqua" w:cs="Arial"/>
                <w:noProof/>
                <w:snapToGrid w:val="0"/>
              </w:rPr>
            </w:pPr>
            <w:r>
              <w:rPr>
                <w:rFonts w:ascii="Book Antiqua" w:eastAsia="Times New Roman" w:hAnsi="Book Antiqua" w:cs="Arial"/>
                <w:noProof/>
                <w:snapToGrid w:val="0"/>
              </w:rPr>
              <w:t>30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>. travanj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>a</w:t>
            </w:r>
            <w:r w:rsidRPr="00CD126B">
              <w:rPr>
                <w:rFonts w:ascii="Book Antiqua" w:eastAsia="Times New Roman" w:hAnsi="Book Antiqua" w:cs="Arial"/>
                <w:noProof/>
                <w:snapToGrid w:val="0"/>
              </w:rPr>
              <w:t xml:space="preserve"> 20</w:t>
            </w:r>
            <w:r>
              <w:rPr>
                <w:rFonts w:ascii="Book Antiqua" w:eastAsia="Times New Roman" w:hAnsi="Book Antiqua" w:cs="Arial"/>
                <w:noProof/>
                <w:snapToGrid w:val="0"/>
              </w:rPr>
              <w:t xml:space="preserve">23. </w:t>
            </w:r>
          </w:p>
        </w:tc>
      </w:tr>
    </w:tbl>
    <w:p w14:paraId="00677C7E" w14:textId="77777777" w:rsidR="00572A57" w:rsidRPr="00CD126B" w:rsidRDefault="00572A57" w:rsidP="00572A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tabs>
          <w:tab w:val="left" w:pos="900"/>
        </w:tabs>
        <w:spacing w:before="240" w:after="240" w:line="240" w:lineRule="auto"/>
        <w:ind w:left="902" w:hanging="902"/>
        <w:jc w:val="both"/>
        <w:rPr>
          <w:rFonts w:ascii="Book Antiqua" w:eastAsia="Times New Roman" w:hAnsi="Book Antiqua" w:cs="Arial"/>
          <w:i/>
          <w:noProof/>
          <w:snapToGrid w:val="0"/>
        </w:rPr>
      </w:pPr>
      <w:r w:rsidRPr="00CD126B">
        <w:rPr>
          <w:rFonts w:ascii="Book Antiqua" w:eastAsia="Times New Roman" w:hAnsi="Book Antiqua" w:cs="Arial"/>
          <w:i/>
          <w:noProof/>
          <w:snapToGrid w:val="0"/>
        </w:rPr>
        <w:t>2.4.1 Indikativni kalendar natječajnog postupka</w:t>
      </w:r>
      <w:bookmarkEnd w:id="33"/>
      <w:r w:rsidRPr="00CD126B">
        <w:rPr>
          <w:rFonts w:ascii="Book Antiqua" w:eastAsia="Times New Roman" w:hAnsi="Book Antiqua" w:cs="Arial"/>
          <w:i/>
          <w:noProof/>
          <w:snapToGrid w:val="0"/>
        </w:rPr>
        <w:t xml:space="preserve"> </w:t>
      </w:r>
    </w:p>
    <w:p w14:paraId="32FC5A84" w14:textId="77777777" w:rsidR="00572A57" w:rsidRDefault="00572A57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46F40D49" w14:textId="77777777" w:rsidR="00572A57" w:rsidRPr="00FB3544" w:rsidRDefault="00572A57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E3FECCD" w14:textId="77777777" w:rsidR="0018489B" w:rsidRPr="00FB3544" w:rsidRDefault="0018489B" w:rsidP="0018489B">
      <w:pPr>
        <w:spacing w:after="12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6EF80B41" w14:textId="77777777" w:rsidR="00572A57" w:rsidRDefault="00572A57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  <w:bookmarkStart w:id="34" w:name="_Toc40507656"/>
      <w:bookmarkStart w:id="35" w:name="_Toc443996863"/>
    </w:p>
    <w:p w14:paraId="477959D0" w14:textId="77777777" w:rsidR="00572A57" w:rsidRDefault="00572A57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</w:p>
    <w:p w14:paraId="456C264D" w14:textId="3CD4B6E6" w:rsidR="0018489B" w:rsidRPr="00FB3544" w:rsidRDefault="0018489B" w:rsidP="0018489B">
      <w:pPr>
        <w:tabs>
          <w:tab w:val="left" w:pos="284"/>
          <w:tab w:val="right" w:pos="9628"/>
        </w:tabs>
        <w:spacing w:after="240" w:line="240" w:lineRule="auto"/>
        <w:ind w:left="284" w:hanging="284"/>
        <w:jc w:val="both"/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3.</w:t>
      </w:r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ab/>
      </w:r>
      <w:bookmarkEnd w:id="34"/>
      <w:r w:rsidRPr="00FB3544">
        <w:rPr>
          <w:rFonts w:ascii="Times New Roman" w:eastAsia="Times New Roman" w:hAnsi="Times New Roman" w:cs="Times New Roman"/>
          <w:caps/>
          <w:noProof/>
          <w:snapToGrid w:val="0"/>
          <w:sz w:val="24"/>
          <w:szCs w:val="24"/>
        </w:rPr>
        <w:t>POPIS NATJEČAJNE DOKUMENTACIJE</w:t>
      </w:r>
      <w:bookmarkEnd w:id="35"/>
    </w:p>
    <w:p w14:paraId="610629CB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mallCaps/>
          <w:noProof/>
          <w:snapToGrid w:val="0"/>
          <w:sz w:val="24"/>
          <w:szCs w:val="24"/>
        </w:rPr>
      </w:pPr>
      <w:bookmarkStart w:id="36" w:name="_Toc40507657"/>
      <w:r w:rsidRPr="00FB3544">
        <w:rPr>
          <w:rFonts w:ascii="Times New Roman" w:eastAsia="Times New Roman" w:hAnsi="Times New Roman" w:cs="Times New Roman"/>
          <w:b/>
          <w:bCs/>
          <w:smallCaps/>
          <w:noProof/>
          <w:snapToGrid w:val="0"/>
          <w:sz w:val="24"/>
          <w:szCs w:val="24"/>
        </w:rPr>
        <w:t xml:space="preserve">OBRASCI </w:t>
      </w:r>
    </w:p>
    <w:bookmarkEnd w:id="36"/>
    <w:p w14:paraId="447E3812" w14:textId="77777777" w:rsidR="0018489B" w:rsidRPr="00FB3544" w:rsidRDefault="0018489B" w:rsidP="001848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544">
        <w:rPr>
          <w:rFonts w:ascii="Times New Roman" w:eastAsia="Calibri" w:hAnsi="Times New Roman" w:cs="Times New Roman"/>
          <w:sz w:val="24"/>
          <w:szCs w:val="24"/>
        </w:rPr>
        <w:t>Obrazac opisa programa ili projekta (potpisan, ovjeren i u cijelosti popunjen)-</w:t>
      </w:r>
      <w:r w:rsidRPr="00FB35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obrazac B1 </w:t>
      </w:r>
    </w:p>
    <w:p w14:paraId="3939F6E3" w14:textId="77777777" w:rsidR="0018489B" w:rsidRPr="00FB3544" w:rsidRDefault="0018489B" w:rsidP="001848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B3544">
        <w:rPr>
          <w:rFonts w:ascii="Times New Roman" w:eastAsia="Calibri" w:hAnsi="Times New Roman" w:cs="Times New Roman"/>
          <w:sz w:val="24"/>
          <w:szCs w:val="24"/>
        </w:rPr>
        <w:t>Obrazac proračuna programa ili projekta (potpisan, ovjeren i u cijelosti popunjen)-</w:t>
      </w:r>
      <w:r w:rsidRPr="00FB3544">
        <w:rPr>
          <w:rFonts w:ascii="Times New Roman" w:eastAsia="Calibri" w:hAnsi="Times New Roman" w:cs="Times New Roman"/>
          <w:b/>
          <w:bCs/>
          <w:sz w:val="24"/>
          <w:szCs w:val="24"/>
        </w:rPr>
        <w:t>obrazac B2</w:t>
      </w:r>
    </w:p>
    <w:p w14:paraId="7FC12EF7" w14:textId="77777777" w:rsidR="0018489B" w:rsidRPr="00FB3544" w:rsidRDefault="0018489B" w:rsidP="001848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izjava o nepostojanju dvostrukog financiranja -</w:t>
      </w:r>
      <w:r w:rsidRPr="00FB3544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obrazac B3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</w:p>
    <w:p w14:paraId="3133A507" w14:textId="77777777" w:rsidR="0018489B" w:rsidRPr="00FB3544" w:rsidRDefault="0018489B" w:rsidP="001848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Obrazac izjave o partnerstvu, ako je primjenjivo -</w:t>
      </w:r>
      <w:r w:rsidRPr="00FB3544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obrazac B4</w:t>
      </w:r>
    </w:p>
    <w:p w14:paraId="254EDB94" w14:textId="14964D6E" w:rsidR="0018489B" w:rsidRPr="00FB3544" w:rsidRDefault="0018489B" w:rsidP="001848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Obrazac izjave o financiranim projektima organizacije iz sredstava državnog proračuna ili proračuna jedinica lokalne i područne (regionalne) samouprave u 202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6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. godini -</w:t>
      </w:r>
      <w:r w:rsidRPr="00FB3544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obrazac B7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</w:t>
      </w:r>
    </w:p>
    <w:p w14:paraId="5D4A9508" w14:textId="77777777" w:rsidR="0018489B" w:rsidRPr="00FB3544" w:rsidRDefault="0018489B" w:rsidP="001848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Ispis iz registra udruga sa web stranice registra udruga </w:t>
      </w:r>
    </w:p>
    <w:p w14:paraId="11442CB3" w14:textId="77777777" w:rsidR="0018489B" w:rsidRPr="00FB3544" w:rsidRDefault="0018489B" w:rsidP="0018489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Uvjerenje nadležnog suda da se protiv osobe ovlaštene za zastupanje i voditelja projekta ili programa ne vodi kazneni postupak; ne stariji od 6 mjeseci</w:t>
      </w:r>
    </w:p>
    <w:p w14:paraId="7F738BDE" w14:textId="45A66BD5" w:rsidR="0018489B" w:rsidRPr="00FB3544" w:rsidRDefault="0018489B" w:rsidP="0018489B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>Dokaz o transparentnom financijskom poslovanju- dokaz da je podneseno godišnje financijsko izvješće Ministarstvu financija  za 202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>. god. te prihvaćeno izvješće Općine Tovarnik o provedenim projektima financiranim od Općine Tovarnik u 202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5</w:t>
      </w: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. god.- 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(podaci dostupni uvidom u Registar neprofitnih organizacija i pismohrane  Općine Tovarnik-</w:t>
      </w:r>
      <w:r w:rsidRPr="00FB3544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ne treba dostavljati</w:t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) </w:t>
      </w: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14:paraId="0EC9B05F" w14:textId="77777777" w:rsidR="0018489B" w:rsidRPr="00FB3544" w:rsidRDefault="0018489B" w:rsidP="0018489B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>Potvrda Ministarstva financija/Porezne uprave o stanju javnog dugovanja za prijavitelja i partnere iz koje je vidljivo da organizacija nema duga, u slučaju da postoji javni dug, on mora biti podmiren prije samog potpisivanja Ugovora. Potvrda mora biti izdana unutar roka od kada je raspisan natječaj do datuma potpisivanja ugovora.</w:t>
      </w:r>
    </w:p>
    <w:p w14:paraId="6A7FF591" w14:textId="77777777" w:rsidR="0018489B" w:rsidRPr="00FB3544" w:rsidRDefault="0018489B" w:rsidP="0018489B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snapToGrid w:val="0"/>
          <w:sz w:val="24"/>
          <w:szCs w:val="24"/>
        </w:rPr>
        <w:t>Bjanko zadužnicu na iznos koji se traži prijavnicom (dostavlja se, ako je projekt odobren, prije potpisivanja ugovora).</w:t>
      </w:r>
    </w:p>
    <w:p w14:paraId="49FC9956" w14:textId="77777777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7A935407" w14:textId="2460B57D" w:rsidR="0018489B" w:rsidRPr="00FB3544" w:rsidRDefault="0018489B" w:rsidP="0018489B">
      <w:pPr>
        <w:spacing w:after="24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lastRenderedPageBreak/>
        <w:t>Općina Tovarnik zadržava pravo zatražiti dopunu dokumentacije ili dostavu dodatne dokumentacije od prijavitelja projekta/programa</w:t>
      </w:r>
      <w:r w:rsidR="00180E37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. Rok za dostavu dopune dokumentacije ili dodatne dokumnetacije  je 5 dana od dana zaprimanja zahtjeva za dopunu. </w:t>
      </w:r>
    </w:p>
    <w:p w14:paraId="010B7DF1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30EB4185" w14:textId="3DA09870" w:rsidR="0018489B" w:rsidRPr="00FB3544" w:rsidRDefault="0018489B" w:rsidP="0018489B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230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4C3D6348" w14:textId="342F5683" w:rsidR="0018489B" w:rsidRPr="00FB3544" w:rsidRDefault="0018489B" w:rsidP="0018489B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2196-28-03-2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>-3</w:t>
      </w:r>
    </w:p>
    <w:p w14:paraId="6A16AFEF" w14:textId="206ED25B" w:rsidR="0018489B" w:rsidRPr="00FB3544" w:rsidRDefault="0018489B" w:rsidP="0018489B">
      <w:pPr>
        <w:spacing w:after="0" w:line="240" w:lineRule="auto"/>
        <w:ind w:right="558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Tovarnik,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ožujka 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B3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03686634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</w:p>
    <w:p w14:paraId="57258E77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  <w:t>NAČELNIK  OPĆINE TOVARNIK</w:t>
      </w:r>
    </w:p>
    <w:p w14:paraId="56D74033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noProof/>
          <w:snapToGrid w:val="0"/>
          <w:sz w:val="24"/>
          <w:szCs w:val="24"/>
        </w:rPr>
      </w:pP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</w:r>
      <w:r w:rsidRPr="00FB3544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ab/>
        <w:t xml:space="preserve">        Anđelko Dobročinac, dipl.ing. </w:t>
      </w:r>
    </w:p>
    <w:p w14:paraId="1AC6BD9F" w14:textId="77777777" w:rsidR="0018489B" w:rsidRPr="00FB3544" w:rsidRDefault="0018489B" w:rsidP="00184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5652F1D" w14:textId="77777777" w:rsidR="0018489B" w:rsidRPr="00FB3544" w:rsidRDefault="0018489B" w:rsidP="0018489B">
      <w:pPr>
        <w:rPr>
          <w:rFonts w:ascii="Times New Roman" w:hAnsi="Times New Roman" w:cs="Times New Roman"/>
          <w:sz w:val="24"/>
          <w:szCs w:val="24"/>
        </w:rPr>
      </w:pPr>
    </w:p>
    <w:p w14:paraId="65E20F98" w14:textId="77777777" w:rsidR="006310DE" w:rsidRDefault="006310DE"/>
    <w:sectPr w:rsidR="006310DE" w:rsidSect="0018489B">
      <w:footerReference w:type="default" r:id="rId12"/>
      <w:headerReference w:type="first" r:id="rId13"/>
      <w:footerReference w:type="first" r:id="rId14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7C44" w14:textId="77777777" w:rsidR="00C050C0" w:rsidRDefault="00C050C0">
      <w:pPr>
        <w:spacing w:after="0" w:line="240" w:lineRule="auto"/>
      </w:pPr>
      <w:r>
        <w:separator/>
      </w:r>
    </w:p>
  </w:endnote>
  <w:endnote w:type="continuationSeparator" w:id="0">
    <w:p w14:paraId="70CC7899" w14:textId="77777777" w:rsidR="00C050C0" w:rsidRDefault="00C0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47C6" w14:textId="77777777" w:rsidR="0018489B" w:rsidRPr="008D4C59" w:rsidRDefault="0018489B" w:rsidP="00F930A3">
    <w:pPr>
      <w:pStyle w:val="Podnoje"/>
      <w:rPr>
        <w:rFonts w:ascii="Cambria" w:hAnsi="Cambria"/>
        <w:noProof/>
      </w:rPr>
    </w:pPr>
    <w:r w:rsidRPr="008D4C59">
      <w:rPr>
        <w:rFonts w:ascii="Cambria" w:hAnsi="Cambria"/>
        <w:noProof/>
      </w:rPr>
      <w:t>Upute za prijavitelje</w:t>
    </w:r>
    <w:r w:rsidRPr="008D4C59">
      <w:rPr>
        <w:noProof/>
      </w:rPr>
      <w:tab/>
    </w:r>
    <w:r w:rsidRPr="008D4C59">
      <w:rPr>
        <w:noProof/>
      </w:rPr>
      <w:fldChar w:fldCharType="begin"/>
    </w:r>
    <w:r w:rsidRPr="008D4C59">
      <w:rPr>
        <w:noProof/>
      </w:rPr>
      <w:instrText xml:space="preserve"> PAGE   \* MERGEFORMAT </w:instrText>
    </w:r>
    <w:r w:rsidRPr="008D4C59">
      <w:rPr>
        <w:noProof/>
      </w:rPr>
      <w:fldChar w:fldCharType="separate"/>
    </w:r>
    <w:r w:rsidRPr="007416A8">
      <w:rPr>
        <w:rFonts w:ascii="Cambria" w:hAnsi="Cambria"/>
        <w:noProof/>
      </w:rPr>
      <w:t>6</w:t>
    </w:r>
    <w:r w:rsidRPr="008D4C59">
      <w:rPr>
        <w:noProof/>
      </w:rPr>
      <w:fldChar w:fldCharType="end"/>
    </w:r>
  </w:p>
  <w:p w14:paraId="4F474168" w14:textId="77777777" w:rsidR="0018489B" w:rsidRPr="008D4C59" w:rsidRDefault="0018489B" w:rsidP="00F930A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1F55" w14:textId="77777777" w:rsidR="0018489B" w:rsidRDefault="0018489B" w:rsidP="00F930A3">
    <w:pPr>
      <w:pStyle w:val="Podnoje"/>
    </w:pPr>
    <w:r w:rsidRPr="008D4C59">
      <w:rPr>
        <w:noProof/>
      </w:rPr>
      <w:t>Upute za prijavitelje</w:t>
    </w:r>
    <w:r>
      <w:tab/>
    </w:r>
    <w:r>
      <w:tab/>
    </w:r>
  </w:p>
  <w:p w14:paraId="6323C3C3" w14:textId="77777777" w:rsidR="0018489B" w:rsidRDefault="0018489B" w:rsidP="00F930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B913" w14:textId="77777777" w:rsidR="00C050C0" w:rsidRDefault="00C050C0">
      <w:pPr>
        <w:spacing w:after="0" w:line="240" w:lineRule="auto"/>
      </w:pPr>
      <w:r>
        <w:separator/>
      </w:r>
    </w:p>
  </w:footnote>
  <w:footnote w:type="continuationSeparator" w:id="0">
    <w:p w14:paraId="3FCAADE1" w14:textId="77777777" w:rsidR="00C050C0" w:rsidRDefault="00C05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7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75"/>
    </w:tblGrid>
    <w:tr w:rsidR="0018489B" w:rsidRPr="002A7AE2" w14:paraId="2F600BE3" w14:textId="77777777" w:rsidTr="00F930A3">
      <w:trPr>
        <w:jc w:val="right"/>
      </w:trPr>
      <w:tc>
        <w:tcPr>
          <w:tcW w:w="23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0C9CF8" w14:textId="77777777" w:rsidR="0018489B" w:rsidRPr="002A7AE2" w:rsidRDefault="0018489B" w:rsidP="00F930A3">
          <w:r w:rsidRPr="002A7AE2">
            <w:t>Obrazac A5</w:t>
          </w:r>
        </w:p>
        <w:p w14:paraId="43EE7DE1" w14:textId="77777777" w:rsidR="0018489B" w:rsidRPr="002A7AE2" w:rsidRDefault="0018489B" w:rsidP="00F930A3">
          <w:pPr>
            <w:rPr>
              <w:lang w:eastAsia="ar-SA"/>
            </w:rPr>
          </w:pPr>
          <w:r w:rsidRPr="002A7AE2">
            <w:t>Upute za prijavitelje</w:t>
          </w:r>
        </w:p>
      </w:tc>
    </w:tr>
  </w:tbl>
  <w:p w14:paraId="12B4D391" w14:textId="77777777" w:rsidR="0018489B" w:rsidRDefault="0018489B" w:rsidP="00F930A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1617"/>
    <w:multiLevelType w:val="hybridMultilevel"/>
    <w:tmpl w:val="28D00A5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2B7C69"/>
    <w:multiLevelType w:val="hybridMultilevel"/>
    <w:tmpl w:val="54383AE4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1223"/>
    <w:multiLevelType w:val="hybridMultilevel"/>
    <w:tmpl w:val="09F8E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553B7"/>
    <w:multiLevelType w:val="hybridMultilevel"/>
    <w:tmpl w:val="D370F0B8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04A9F"/>
    <w:multiLevelType w:val="hybridMultilevel"/>
    <w:tmpl w:val="DAD2322E"/>
    <w:lvl w:ilvl="0" w:tplc="933CE446">
      <w:start w:val="1"/>
      <w:numFmt w:val="decimalZero"/>
      <w:lvlText w:val="%1."/>
      <w:lvlJc w:val="left"/>
      <w:pPr>
        <w:ind w:left="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D14E8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B149E"/>
    <w:multiLevelType w:val="hybridMultilevel"/>
    <w:tmpl w:val="508EED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03CE8"/>
    <w:multiLevelType w:val="hybridMultilevel"/>
    <w:tmpl w:val="D7EC2F66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662243">
    <w:abstractNumId w:val="11"/>
  </w:num>
  <w:num w:numId="2" w16cid:durableId="1875994143">
    <w:abstractNumId w:val="6"/>
  </w:num>
  <w:num w:numId="3" w16cid:durableId="892817341">
    <w:abstractNumId w:val="3"/>
  </w:num>
  <w:num w:numId="4" w16cid:durableId="687214813">
    <w:abstractNumId w:val="8"/>
  </w:num>
  <w:num w:numId="5" w16cid:durableId="1225486249">
    <w:abstractNumId w:val="13"/>
  </w:num>
  <w:num w:numId="6" w16cid:durableId="1817068010">
    <w:abstractNumId w:val="2"/>
  </w:num>
  <w:num w:numId="7" w16cid:durableId="1337417300">
    <w:abstractNumId w:val="1"/>
  </w:num>
  <w:num w:numId="8" w16cid:durableId="1718432842">
    <w:abstractNumId w:val="4"/>
  </w:num>
  <w:num w:numId="9" w16cid:durableId="1669409220">
    <w:abstractNumId w:val="0"/>
  </w:num>
  <w:num w:numId="10" w16cid:durableId="1757819227">
    <w:abstractNumId w:val="9"/>
  </w:num>
  <w:num w:numId="11" w16cid:durableId="1696423716">
    <w:abstractNumId w:val="10"/>
  </w:num>
  <w:num w:numId="12" w16cid:durableId="153450704">
    <w:abstractNumId w:val="5"/>
  </w:num>
  <w:num w:numId="13" w16cid:durableId="822434780">
    <w:abstractNumId w:val="7"/>
  </w:num>
  <w:num w:numId="14" w16cid:durableId="384911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9B"/>
    <w:rsid w:val="00137346"/>
    <w:rsid w:val="00180E37"/>
    <w:rsid w:val="0018489B"/>
    <w:rsid w:val="00232CB1"/>
    <w:rsid w:val="00327D69"/>
    <w:rsid w:val="00572A57"/>
    <w:rsid w:val="006310DE"/>
    <w:rsid w:val="007D2EA5"/>
    <w:rsid w:val="00C050C0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BC63"/>
  <w15:chartTrackingRefBased/>
  <w15:docId w15:val="{7D34D77C-5516-488B-B8D1-91DF42AF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89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84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4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4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4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4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4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4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4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4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4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4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489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489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48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48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48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48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4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4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48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48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489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4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489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489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8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489B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18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489B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84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sarnica@opcina-tovarnik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pcina-tovarni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sarnica@opcina-tovarnik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3545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2</cp:revision>
  <dcterms:created xsi:type="dcterms:W3CDTF">2026-03-04T08:33:00Z</dcterms:created>
  <dcterms:modified xsi:type="dcterms:W3CDTF">2026-03-04T10:56:00Z</dcterms:modified>
</cp:coreProperties>
</file>