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B43A" w14:textId="77777777" w:rsidR="00D0354D" w:rsidRPr="00D0354D" w:rsidRDefault="00D0354D" w:rsidP="00D03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1F6FE788" wp14:editId="2311FCD0">
            <wp:simplePos x="0" y="0"/>
            <wp:positionH relativeFrom="page">
              <wp:posOffset>1470660</wp:posOffset>
            </wp:positionH>
            <wp:positionV relativeFrom="page">
              <wp:posOffset>454025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3DB33" w14:textId="77777777" w:rsidR="00D0354D" w:rsidRPr="00D0354D" w:rsidRDefault="00D0354D" w:rsidP="00D035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8D3454" w14:textId="77777777" w:rsidR="00D0354D" w:rsidRPr="00D0354D" w:rsidRDefault="00D0354D" w:rsidP="00D035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354D">
        <w:rPr>
          <w:rFonts w:ascii="Times New Roman" w:hAnsi="Times New Roman" w:cs="Times New Roman"/>
        </w:rPr>
        <w:t>REPUBLIKA HRVATSKA</w:t>
      </w:r>
    </w:p>
    <w:p w14:paraId="0C1D5D93" w14:textId="77777777" w:rsidR="00D0354D" w:rsidRPr="00D0354D" w:rsidRDefault="00D0354D" w:rsidP="00D0354D">
      <w:pPr>
        <w:spacing w:after="0" w:line="240" w:lineRule="auto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>VUKOVARSKO-SRIJEMSKA ŽUPANIJA</w:t>
      </w:r>
    </w:p>
    <w:p w14:paraId="5D9B88D2" w14:textId="77777777" w:rsidR="00D0354D" w:rsidRPr="00D0354D" w:rsidRDefault="00D0354D" w:rsidP="00D035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354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41C7814" wp14:editId="533759CD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54D">
        <w:rPr>
          <w:rFonts w:ascii="Times New Roman" w:hAnsi="Times New Roman" w:cs="Times New Roman"/>
          <w:b/>
        </w:rPr>
        <w:t xml:space="preserve"> </w:t>
      </w:r>
    </w:p>
    <w:p w14:paraId="32DCD7E0" w14:textId="77777777" w:rsidR="00D0354D" w:rsidRPr="00D0354D" w:rsidRDefault="00D0354D" w:rsidP="00D0354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354D">
        <w:rPr>
          <w:rFonts w:ascii="Times New Roman" w:hAnsi="Times New Roman" w:cs="Times New Roman"/>
          <w:b/>
        </w:rPr>
        <w:t xml:space="preserve"> OPĆINA TOVARNIK</w:t>
      </w:r>
    </w:p>
    <w:p w14:paraId="5D528251" w14:textId="77777777" w:rsidR="00D0354D" w:rsidRPr="00D0354D" w:rsidRDefault="00D0354D" w:rsidP="00D035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5E4461" w14:textId="77777777" w:rsidR="00D0354D" w:rsidRPr="00D0354D" w:rsidRDefault="00D0354D" w:rsidP="00D035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87206BE" w14:textId="77777777" w:rsidR="00D0354D" w:rsidRPr="00D0354D" w:rsidRDefault="00D0354D" w:rsidP="00D0354D">
      <w:pPr>
        <w:spacing w:after="0" w:line="240" w:lineRule="auto"/>
        <w:rPr>
          <w:rFonts w:ascii="Times New Roman" w:hAnsi="Times New Roman" w:cs="Times New Roman"/>
          <w:b/>
        </w:rPr>
      </w:pPr>
      <w:r w:rsidRPr="00D0354D">
        <w:rPr>
          <w:rFonts w:ascii="Times New Roman" w:hAnsi="Times New Roman" w:cs="Times New Roman"/>
          <w:b/>
        </w:rPr>
        <w:t xml:space="preserve"> OPĆINSKO VIJEĆE</w:t>
      </w:r>
    </w:p>
    <w:p w14:paraId="29798822" w14:textId="77777777" w:rsidR="00D0354D" w:rsidRPr="00D0354D" w:rsidRDefault="00D0354D" w:rsidP="00D035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 xml:space="preserve">               </w:t>
      </w:r>
    </w:p>
    <w:p w14:paraId="3668436A" w14:textId="18F493D9" w:rsidR="00D0354D" w:rsidRPr="00D0354D" w:rsidRDefault="00D0354D" w:rsidP="00D0354D">
      <w:pPr>
        <w:spacing w:after="0" w:line="240" w:lineRule="auto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>KLASA: 024-03/25-01/29</w:t>
      </w:r>
    </w:p>
    <w:p w14:paraId="58EF02C9" w14:textId="77777777" w:rsidR="00D0354D" w:rsidRPr="00D0354D" w:rsidRDefault="00D0354D" w:rsidP="00D0354D">
      <w:pPr>
        <w:spacing w:after="0" w:line="240" w:lineRule="auto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 xml:space="preserve">URBROJ: 2196-28-02-25-1            </w:t>
      </w:r>
    </w:p>
    <w:p w14:paraId="644ACB95" w14:textId="77777777" w:rsidR="00D0354D" w:rsidRPr="00D0354D" w:rsidRDefault="00D0354D" w:rsidP="00D0354D">
      <w:pPr>
        <w:spacing w:after="0" w:line="240" w:lineRule="auto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 xml:space="preserve">Tovarnik, 22. prosinca  2025. </w:t>
      </w:r>
    </w:p>
    <w:p w14:paraId="247108EB" w14:textId="77777777" w:rsidR="00D0354D" w:rsidRPr="00D0354D" w:rsidRDefault="00D0354D" w:rsidP="00D0354D">
      <w:pPr>
        <w:spacing w:after="0" w:line="240" w:lineRule="auto"/>
        <w:rPr>
          <w:rFonts w:ascii="Times New Roman" w:hAnsi="Times New Roman" w:cs="Times New Roman"/>
        </w:rPr>
      </w:pPr>
    </w:p>
    <w:p w14:paraId="429FAF2C" w14:textId="0EE1E9E8" w:rsidR="00D0354D" w:rsidRPr="00D0354D" w:rsidRDefault="00D0354D" w:rsidP="00D035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</w:t>
      </w:r>
      <w:r w:rsidRPr="00D0354D">
        <w:rPr>
          <w:rFonts w:ascii="Times New Roman" w:hAnsi="Times New Roman" w:cs="Times New Roman"/>
        </w:rPr>
        <w:t xml:space="preserve"> članka 72. st. 1. Zakona o komunalnom gospodarstvu („Narodne novine“, broj 68/18, 110/18, 32/20 i 145/24) i članka 31. Statuta Općine Tovarnik („Službeni vjesnik Vukovarsko-srijemske županije“, broj 3/22, 9/25), Općinsko vijeće Općine Tovarnik na 7. sjednici održanoj dana 22. prosinca 2025. godine, donosi:</w:t>
      </w:r>
    </w:p>
    <w:p w14:paraId="030FF8B0" w14:textId="77777777" w:rsidR="00D0354D" w:rsidRPr="00D0354D" w:rsidRDefault="00D0354D" w:rsidP="00D0354D">
      <w:pPr>
        <w:jc w:val="both"/>
        <w:rPr>
          <w:rFonts w:ascii="Times New Roman" w:hAnsi="Times New Roman" w:cs="Times New Roman"/>
        </w:rPr>
      </w:pPr>
    </w:p>
    <w:p w14:paraId="16C43947" w14:textId="77777777" w:rsidR="00D0354D" w:rsidRPr="00D0354D" w:rsidRDefault="00D0354D" w:rsidP="00D0354D">
      <w:pPr>
        <w:contextualSpacing/>
        <w:jc w:val="center"/>
        <w:rPr>
          <w:rFonts w:ascii="Times New Roman" w:hAnsi="Times New Roman" w:cs="Times New Roman"/>
          <w:b/>
        </w:rPr>
      </w:pPr>
      <w:r w:rsidRPr="00D0354D">
        <w:rPr>
          <w:rFonts w:ascii="Times New Roman" w:hAnsi="Times New Roman" w:cs="Times New Roman"/>
          <w:b/>
        </w:rPr>
        <w:t>Odluku o I. izmjenama i dopunama Programa održavanja objekata i uređaja komunalne infrastrukture za 2025. godinu</w:t>
      </w:r>
    </w:p>
    <w:p w14:paraId="00D61B43" w14:textId="77777777" w:rsidR="00D0354D" w:rsidRPr="00D0354D" w:rsidRDefault="00D0354D" w:rsidP="00D0354D">
      <w:pPr>
        <w:spacing w:after="0" w:line="240" w:lineRule="auto"/>
        <w:rPr>
          <w:rFonts w:ascii="Times New Roman" w:hAnsi="Times New Roman" w:cs="Times New Roman"/>
          <w:bCs/>
        </w:rPr>
      </w:pPr>
    </w:p>
    <w:p w14:paraId="30E081E1" w14:textId="77777777" w:rsidR="00D0354D" w:rsidRPr="00D0354D" w:rsidRDefault="00D0354D" w:rsidP="00D035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  <w:b/>
        </w:rPr>
        <w:t>Članak 1</w:t>
      </w:r>
      <w:r w:rsidRPr="00D0354D">
        <w:rPr>
          <w:rFonts w:ascii="Times New Roman" w:hAnsi="Times New Roman" w:cs="Times New Roman"/>
        </w:rPr>
        <w:t>.</w:t>
      </w:r>
    </w:p>
    <w:p w14:paraId="2FE3527B" w14:textId="77777777" w:rsidR="00D0354D" w:rsidRPr="00D0354D" w:rsidRDefault="00D0354D" w:rsidP="00D0354D">
      <w:pPr>
        <w:spacing w:after="0"/>
        <w:jc w:val="both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ab/>
        <w:t>Ovim Programom određuje se održavanje objekata i uređaja komunalne infrastrukture na području Općine Tovarnik za 2025. godinu za:</w:t>
      </w:r>
    </w:p>
    <w:p w14:paraId="3EE01170" w14:textId="77777777" w:rsidR="00D0354D" w:rsidRPr="00D0354D" w:rsidRDefault="00D0354D" w:rsidP="00D0354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>Održavanje nerazvrstanih cesta</w:t>
      </w:r>
    </w:p>
    <w:p w14:paraId="3509C23A" w14:textId="77777777" w:rsidR="00D0354D" w:rsidRPr="00D0354D" w:rsidRDefault="00D0354D" w:rsidP="00D0354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>Održavanje javnih prometnih površina na kojima nije dopušten promet motornih vozilima</w:t>
      </w:r>
    </w:p>
    <w:p w14:paraId="526D06A2" w14:textId="77777777" w:rsidR="00D0354D" w:rsidRPr="00D0354D" w:rsidRDefault="00D0354D" w:rsidP="00D0354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>Održavanje građevina javne odvodnje oborinskih voda</w:t>
      </w:r>
    </w:p>
    <w:p w14:paraId="3BA44D58" w14:textId="77777777" w:rsidR="00D0354D" w:rsidRPr="00D0354D" w:rsidRDefault="00D0354D" w:rsidP="00D0354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>Održavanje javnih zelenih površina</w:t>
      </w:r>
    </w:p>
    <w:p w14:paraId="2937F04D" w14:textId="77777777" w:rsidR="00D0354D" w:rsidRPr="00D0354D" w:rsidRDefault="00D0354D" w:rsidP="00D0354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>Održavanje građevina, uređaja i predmeta javne namjene</w:t>
      </w:r>
    </w:p>
    <w:p w14:paraId="620A90D0" w14:textId="77777777" w:rsidR="00D0354D" w:rsidRPr="00D0354D" w:rsidRDefault="00D0354D" w:rsidP="00D0354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 xml:space="preserve">Održavanje groblja i krematorija na grobljima </w:t>
      </w:r>
    </w:p>
    <w:p w14:paraId="4A626968" w14:textId="77777777" w:rsidR="00D0354D" w:rsidRPr="00D0354D" w:rsidRDefault="00D0354D" w:rsidP="00D0354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>Održavanje čistoće javnih površina</w:t>
      </w:r>
    </w:p>
    <w:p w14:paraId="3C729F8F" w14:textId="77777777" w:rsidR="00D0354D" w:rsidRPr="00D0354D" w:rsidRDefault="00D0354D" w:rsidP="00D0354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>Održavanje javne rasvjete</w:t>
      </w:r>
    </w:p>
    <w:p w14:paraId="1460168E" w14:textId="77777777" w:rsidR="00D0354D" w:rsidRPr="00D0354D" w:rsidRDefault="00D0354D" w:rsidP="00D0354D">
      <w:pPr>
        <w:ind w:firstLine="708"/>
        <w:jc w:val="both"/>
        <w:rPr>
          <w:rFonts w:ascii="Times New Roman" w:hAnsi="Times New Roman" w:cs="Times New Roman"/>
        </w:rPr>
      </w:pPr>
    </w:p>
    <w:p w14:paraId="454E04C0" w14:textId="77777777" w:rsidR="00D0354D" w:rsidRPr="00D0354D" w:rsidRDefault="00D0354D" w:rsidP="00D0354D">
      <w:pPr>
        <w:ind w:right="22"/>
        <w:jc w:val="both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5D19184F" w14:textId="77777777" w:rsidR="00D0354D" w:rsidRPr="00D0354D" w:rsidRDefault="00D0354D" w:rsidP="00D0354D">
      <w:pPr>
        <w:jc w:val="both"/>
        <w:rPr>
          <w:rFonts w:ascii="Times New Roman" w:hAnsi="Times New Roman" w:cs="Times New Roman"/>
        </w:rPr>
      </w:pPr>
    </w:p>
    <w:p w14:paraId="26C67162" w14:textId="77777777" w:rsidR="00D0354D" w:rsidRPr="00D0354D" w:rsidRDefault="00D0354D" w:rsidP="00D035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  <w:b/>
        </w:rPr>
        <w:t>Članak 2</w:t>
      </w:r>
      <w:r w:rsidRPr="00D0354D">
        <w:rPr>
          <w:rFonts w:ascii="Times New Roman" w:hAnsi="Times New Roman" w:cs="Times New Roman"/>
        </w:rPr>
        <w:t>.</w:t>
      </w:r>
    </w:p>
    <w:p w14:paraId="25F8788C" w14:textId="77777777" w:rsidR="00D0354D" w:rsidRPr="00D0354D" w:rsidRDefault="00D0354D" w:rsidP="00D03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>U 2025. godini održavanje komunalne infrastrukture iz članka 1. ove Odluke na području Općine Tovarnik obuhvaća:</w:t>
      </w:r>
    </w:p>
    <w:p w14:paraId="48355253" w14:textId="77777777" w:rsidR="00D0354D" w:rsidRPr="00D0354D" w:rsidRDefault="00D0354D" w:rsidP="00D0354D">
      <w:pPr>
        <w:spacing w:after="0" w:line="240" w:lineRule="auto"/>
        <w:rPr>
          <w:rFonts w:ascii="Times New Roman" w:hAnsi="Times New Roman" w:cs="Times New Roman"/>
        </w:rPr>
      </w:pPr>
    </w:p>
    <w:p w14:paraId="40A40E39" w14:textId="77777777" w:rsidR="00D0354D" w:rsidRPr="00D0354D" w:rsidRDefault="00D0354D" w:rsidP="00D0354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0354D">
        <w:rPr>
          <w:rFonts w:ascii="Times New Roman" w:hAnsi="Times New Roman" w:cs="Times New Roman"/>
          <w:b/>
          <w:bCs/>
        </w:rPr>
        <w:t>Održavanje nerazvrstanih cesta</w:t>
      </w:r>
    </w:p>
    <w:p w14:paraId="70C272E7" w14:textId="77777777" w:rsidR="00D0354D" w:rsidRPr="00D0354D" w:rsidRDefault="00D0354D" w:rsidP="00D0354D">
      <w:pPr>
        <w:spacing w:after="0"/>
        <w:jc w:val="both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>Podrazumijeva skup mjera i radnji koje se obavljaju tijekom cijele godine sa svrhom održavanja prohodnosti, tehničke ispravnosti, urednosti ceste i osiguravanja sigurnosti ceste i cestovnih objekata.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544"/>
        <w:gridCol w:w="1256"/>
        <w:gridCol w:w="1400"/>
        <w:gridCol w:w="1000"/>
      </w:tblGrid>
      <w:tr w:rsidR="00D0354D" w:rsidRPr="00552230" w14:paraId="6626805E" w14:textId="77777777" w:rsidTr="00A31B3D">
        <w:tc>
          <w:tcPr>
            <w:tcW w:w="3980" w:type="dxa"/>
            <w:shd w:val="clear" w:color="auto" w:fill="505050"/>
          </w:tcPr>
          <w:p w14:paraId="6EBEEBB8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544" w:type="dxa"/>
            <w:shd w:val="clear" w:color="auto" w:fill="505050"/>
          </w:tcPr>
          <w:p w14:paraId="2D65EFF3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PRORAČUN OPĆINE TOVARNIK ZA 2025. GODINU</w:t>
            </w:r>
          </w:p>
        </w:tc>
        <w:tc>
          <w:tcPr>
            <w:tcW w:w="1256" w:type="dxa"/>
            <w:shd w:val="clear" w:color="auto" w:fill="505050"/>
          </w:tcPr>
          <w:p w14:paraId="3AB30BBA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01D5BF3B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 xml:space="preserve">PRIJEDLOG I. IZMJENA I DOPUNA PRORAČUNA OPĆINE </w:t>
            </w: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lastRenderedPageBreak/>
              <w:t>TOVARNIK ZA 2025. GODINU</w:t>
            </w:r>
          </w:p>
        </w:tc>
        <w:tc>
          <w:tcPr>
            <w:tcW w:w="1000" w:type="dxa"/>
            <w:shd w:val="clear" w:color="auto" w:fill="505050"/>
          </w:tcPr>
          <w:p w14:paraId="0015FA0D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lastRenderedPageBreak/>
              <w:t>INDEKS 4/2</w:t>
            </w:r>
          </w:p>
        </w:tc>
      </w:tr>
      <w:tr w:rsidR="00D0354D" w:rsidRPr="00D0354D" w14:paraId="1A9FA0D3" w14:textId="77777777" w:rsidTr="00A31B3D">
        <w:tc>
          <w:tcPr>
            <w:tcW w:w="3980" w:type="dxa"/>
          </w:tcPr>
          <w:p w14:paraId="6E177719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R288-3 SANACIJA CESTE U NASELJU TOVARNIK</w:t>
            </w:r>
          </w:p>
          <w:p w14:paraId="1540EB00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Izvor: 41 Prihodi od komunalne naknade i doprinosa, 46 Šumski doprinos, 11 Opći prihodi i primici, 41 Prihodi od komunalne naknade i doprinosa</w:t>
            </w:r>
          </w:p>
        </w:tc>
        <w:tc>
          <w:tcPr>
            <w:tcW w:w="1544" w:type="dxa"/>
          </w:tcPr>
          <w:p w14:paraId="76842EA5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44.690,32</w:t>
            </w:r>
          </w:p>
        </w:tc>
        <w:tc>
          <w:tcPr>
            <w:tcW w:w="1256" w:type="dxa"/>
          </w:tcPr>
          <w:p w14:paraId="47FE735E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337,24</w:t>
            </w:r>
          </w:p>
        </w:tc>
        <w:tc>
          <w:tcPr>
            <w:tcW w:w="1400" w:type="dxa"/>
          </w:tcPr>
          <w:p w14:paraId="079CA7B5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45.027,56</w:t>
            </w:r>
          </w:p>
        </w:tc>
        <w:tc>
          <w:tcPr>
            <w:tcW w:w="1000" w:type="dxa"/>
          </w:tcPr>
          <w:p w14:paraId="1FDA73F7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100,75%</w:t>
            </w:r>
          </w:p>
        </w:tc>
      </w:tr>
      <w:tr w:rsidR="00D0354D" w:rsidRPr="00D0354D" w14:paraId="4C3F42B9" w14:textId="77777777" w:rsidTr="00A31B3D">
        <w:tc>
          <w:tcPr>
            <w:tcW w:w="3980" w:type="dxa"/>
          </w:tcPr>
          <w:p w14:paraId="78E98D2D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 xml:space="preserve">UKUPNO: </w:t>
            </w:r>
          </w:p>
        </w:tc>
        <w:tc>
          <w:tcPr>
            <w:tcW w:w="1544" w:type="dxa"/>
          </w:tcPr>
          <w:p w14:paraId="32D9DEFA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44.690,32</w:t>
            </w:r>
          </w:p>
        </w:tc>
        <w:tc>
          <w:tcPr>
            <w:tcW w:w="1256" w:type="dxa"/>
          </w:tcPr>
          <w:p w14:paraId="6B4BD863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337,24</w:t>
            </w:r>
          </w:p>
        </w:tc>
        <w:tc>
          <w:tcPr>
            <w:tcW w:w="1400" w:type="dxa"/>
          </w:tcPr>
          <w:p w14:paraId="57B93750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45.027,56</w:t>
            </w:r>
          </w:p>
        </w:tc>
        <w:tc>
          <w:tcPr>
            <w:tcW w:w="1000" w:type="dxa"/>
          </w:tcPr>
          <w:p w14:paraId="778BE0E2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100,75%</w:t>
            </w:r>
          </w:p>
        </w:tc>
      </w:tr>
    </w:tbl>
    <w:p w14:paraId="31EFA087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50EE3568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5D83B2DE" w14:textId="77777777" w:rsidR="00D0354D" w:rsidRPr="00D0354D" w:rsidRDefault="00D0354D" w:rsidP="00D0354D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bCs/>
          <w:lang w:eastAsia="hr-HR"/>
        </w:rPr>
      </w:pPr>
      <w:r w:rsidRPr="00D0354D">
        <w:rPr>
          <w:rFonts w:ascii="Times New Roman" w:hAnsi="Times New Roman" w:cs="Times New Roman"/>
          <w:b/>
          <w:bCs/>
          <w:lang w:eastAsia="hr-HR"/>
        </w:rPr>
        <w:t>Održavanje javnih prometnih površina na kojima nije dopušten promet motornih vozila</w:t>
      </w:r>
    </w:p>
    <w:p w14:paraId="2071D18E" w14:textId="77777777" w:rsidR="00D0354D" w:rsidRPr="00D0354D" w:rsidRDefault="00D0354D" w:rsidP="00D0354D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D0354D">
        <w:rPr>
          <w:rFonts w:ascii="Times New Roman" w:hAnsi="Times New Roman" w:cs="Times New Roman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D0354D" w:rsidRPr="00552230" w14:paraId="29DB6909" w14:textId="77777777" w:rsidTr="00A31B3D">
        <w:tc>
          <w:tcPr>
            <w:tcW w:w="3980" w:type="dxa"/>
            <w:shd w:val="clear" w:color="auto" w:fill="505050"/>
          </w:tcPr>
          <w:p w14:paraId="4981056F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5BA4CC9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PRORAČUN OPĆINE TOVARNIK ZA 2025. GODINU</w:t>
            </w:r>
          </w:p>
        </w:tc>
        <w:tc>
          <w:tcPr>
            <w:tcW w:w="1400" w:type="dxa"/>
            <w:shd w:val="clear" w:color="auto" w:fill="505050"/>
          </w:tcPr>
          <w:p w14:paraId="0720B695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0D09137A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I. IZMJENA I DOPUNA PRORAČUNA OPĆINE TOVARNIK ZA 2025. GODINU</w:t>
            </w:r>
          </w:p>
        </w:tc>
        <w:tc>
          <w:tcPr>
            <w:tcW w:w="1000" w:type="dxa"/>
            <w:shd w:val="clear" w:color="auto" w:fill="505050"/>
          </w:tcPr>
          <w:p w14:paraId="303CDC47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INDEKS 4/2</w:t>
            </w:r>
          </w:p>
        </w:tc>
      </w:tr>
      <w:tr w:rsidR="00D0354D" w:rsidRPr="00D0354D" w14:paraId="690B6E4F" w14:textId="77777777" w:rsidTr="00A31B3D">
        <w:tc>
          <w:tcPr>
            <w:tcW w:w="3980" w:type="dxa"/>
          </w:tcPr>
          <w:p w14:paraId="61593E8E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R078-5 UREĐENJE UŽEG CENTRA TOVARNIKA</w:t>
            </w:r>
          </w:p>
          <w:p w14:paraId="37C1C7F2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Izvor: 11 Opći prihodi i primici, 41 Prihodi od komunalne naknade i doprinosa, 42 Prihodi od koncesije i zakupa poljoprivrednog zemljišta</w:t>
            </w:r>
          </w:p>
        </w:tc>
        <w:tc>
          <w:tcPr>
            <w:tcW w:w="1400" w:type="dxa"/>
          </w:tcPr>
          <w:p w14:paraId="20205A25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142EFF02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-22.759,86</w:t>
            </w:r>
          </w:p>
        </w:tc>
        <w:tc>
          <w:tcPr>
            <w:tcW w:w="1400" w:type="dxa"/>
          </w:tcPr>
          <w:p w14:paraId="69F9A0BA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27.240,14</w:t>
            </w:r>
          </w:p>
        </w:tc>
        <w:tc>
          <w:tcPr>
            <w:tcW w:w="1000" w:type="dxa"/>
          </w:tcPr>
          <w:p w14:paraId="2897F7D5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54,48%</w:t>
            </w:r>
          </w:p>
        </w:tc>
      </w:tr>
      <w:tr w:rsidR="00D0354D" w:rsidRPr="00D0354D" w14:paraId="21714935" w14:textId="77777777" w:rsidTr="00A31B3D">
        <w:tc>
          <w:tcPr>
            <w:tcW w:w="3980" w:type="dxa"/>
          </w:tcPr>
          <w:p w14:paraId="7693B4EC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B90B4FA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197B9C63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-22.759,86</w:t>
            </w:r>
          </w:p>
        </w:tc>
        <w:tc>
          <w:tcPr>
            <w:tcW w:w="1400" w:type="dxa"/>
          </w:tcPr>
          <w:p w14:paraId="362B32F8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27.240,14</w:t>
            </w:r>
          </w:p>
        </w:tc>
        <w:tc>
          <w:tcPr>
            <w:tcW w:w="1000" w:type="dxa"/>
          </w:tcPr>
          <w:p w14:paraId="324F25FE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54,48%</w:t>
            </w:r>
          </w:p>
        </w:tc>
      </w:tr>
    </w:tbl>
    <w:p w14:paraId="1212381E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5FFFA3C6" w14:textId="77777777" w:rsidR="00D0354D" w:rsidRPr="00D0354D" w:rsidRDefault="00D0354D" w:rsidP="00D0354D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bCs/>
          <w:lang w:eastAsia="hr-HR"/>
        </w:rPr>
      </w:pPr>
      <w:r w:rsidRPr="00D0354D">
        <w:rPr>
          <w:rFonts w:ascii="Times New Roman" w:hAnsi="Times New Roman" w:cs="Times New Roman"/>
          <w:b/>
          <w:bCs/>
          <w:lang w:eastAsia="hr-HR"/>
        </w:rPr>
        <w:t>Održavanje građevina javne odvodnje oborinskih voda</w:t>
      </w:r>
    </w:p>
    <w:p w14:paraId="6D3ACAB4" w14:textId="77777777" w:rsidR="00D0354D" w:rsidRPr="00D0354D" w:rsidRDefault="00D0354D" w:rsidP="00D0354D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D0354D">
        <w:rPr>
          <w:rFonts w:ascii="Times New Roman" w:hAnsi="Times New Roman" w:cs="Times New Roman"/>
          <w:lang w:eastAsia="hr-HR"/>
        </w:rPr>
        <w:t>Podrazumijeva se upravljanje i održavanje građevina koje služe prihvatu, odvodnji i ispuštanju oborinskih voda iz građevina i površina javne namjene osim građevina u vlasništvu javnih isporučitelja vodnih usluga.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D0354D" w:rsidRPr="00552230" w14:paraId="0B5C2437" w14:textId="77777777" w:rsidTr="00A31B3D">
        <w:tc>
          <w:tcPr>
            <w:tcW w:w="1814" w:type="dxa"/>
            <w:shd w:val="clear" w:color="auto" w:fill="505050"/>
          </w:tcPr>
          <w:p w14:paraId="037F4B30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45742437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PRORAČUN OPĆINE TOVARNIK ZA 2025. GODINU</w:t>
            </w:r>
          </w:p>
        </w:tc>
        <w:tc>
          <w:tcPr>
            <w:tcW w:w="1814" w:type="dxa"/>
            <w:shd w:val="clear" w:color="auto" w:fill="505050"/>
          </w:tcPr>
          <w:p w14:paraId="139E192A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15" w:type="dxa"/>
            <w:shd w:val="clear" w:color="auto" w:fill="505050"/>
          </w:tcPr>
          <w:p w14:paraId="3338292A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I. IZMJENA I DOPUNA PRORAČUNA OPĆINE TOVARNIK ZA 2025. GODINU</w:t>
            </w:r>
          </w:p>
        </w:tc>
        <w:tc>
          <w:tcPr>
            <w:tcW w:w="1815" w:type="dxa"/>
            <w:shd w:val="clear" w:color="auto" w:fill="505050"/>
          </w:tcPr>
          <w:p w14:paraId="0C8FFFFC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INDEKS 4/2</w:t>
            </w:r>
          </w:p>
        </w:tc>
      </w:tr>
      <w:tr w:rsidR="00D0354D" w:rsidRPr="00D0354D" w14:paraId="4D1D67B5" w14:textId="77777777" w:rsidTr="00A31B3D">
        <w:tc>
          <w:tcPr>
            <w:tcW w:w="1814" w:type="dxa"/>
          </w:tcPr>
          <w:p w14:paraId="68E61843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14" w:type="dxa"/>
          </w:tcPr>
          <w:p w14:paraId="5E3DAAB7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14" w:type="dxa"/>
          </w:tcPr>
          <w:p w14:paraId="7ECB094A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15" w:type="dxa"/>
          </w:tcPr>
          <w:p w14:paraId="4E3061C7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15" w:type="dxa"/>
          </w:tcPr>
          <w:p w14:paraId="3123FFE9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14:paraId="7C207154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03A896E9" w14:textId="77777777" w:rsidR="00D0354D" w:rsidRPr="00D0354D" w:rsidRDefault="00D0354D" w:rsidP="00D0354D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bCs/>
          <w:lang w:eastAsia="hr-HR"/>
        </w:rPr>
      </w:pPr>
      <w:r w:rsidRPr="00D0354D">
        <w:rPr>
          <w:rFonts w:ascii="Times New Roman" w:hAnsi="Times New Roman" w:cs="Times New Roman"/>
          <w:b/>
          <w:bCs/>
          <w:lang w:eastAsia="hr-HR"/>
        </w:rPr>
        <w:t>Održavanje javnih zelenih površina</w:t>
      </w:r>
    </w:p>
    <w:p w14:paraId="75B211A1" w14:textId="77777777" w:rsidR="00D0354D" w:rsidRPr="00D0354D" w:rsidRDefault="00D0354D" w:rsidP="00D0354D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D0354D">
        <w:rPr>
          <w:rFonts w:ascii="Times New Roman" w:hAnsi="Times New Roman" w:cs="Times New Roman"/>
          <w:lang w:eastAsia="hr-HR"/>
        </w:rPr>
        <w:t xml:space="preserve">Košenje, obrezivanje i sakupljanje biološkog otpada s javnih zelenih površina, obnova, održavanje i njega drveća, ukrasnog grmlja i drugog bilja, popločenih i nasipanih površina u parkovima, </w:t>
      </w:r>
      <w:proofErr w:type="spellStart"/>
      <w:r w:rsidRPr="00D0354D">
        <w:rPr>
          <w:rFonts w:ascii="Times New Roman" w:hAnsi="Times New Roman" w:cs="Times New Roman"/>
          <w:lang w:eastAsia="hr-HR"/>
        </w:rPr>
        <w:t>fitosanitarna</w:t>
      </w:r>
      <w:proofErr w:type="spellEnd"/>
      <w:r w:rsidRPr="00D0354D">
        <w:rPr>
          <w:rFonts w:ascii="Times New Roman" w:hAnsi="Times New Roman" w:cs="Times New Roman"/>
          <w:lang w:eastAsia="hr-HR"/>
        </w:rPr>
        <w:t xml:space="preserve"> zaštita bilja i biljnog materijala.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4"/>
        <w:gridCol w:w="1256"/>
        <w:gridCol w:w="1400"/>
        <w:gridCol w:w="1000"/>
      </w:tblGrid>
      <w:tr w:rsidR="00D0354D" w:rsidRPr="00552230" w14:paraId="6F149062" w14:textId="77777777" w:rsidTr="00A31B3D">
        <w:tc>
          <w:tcPr>
            <w:tcW w:w="3980" w:type="dxa"/>
            <w:shd w:val="clear" w:color="auto" w:fill="505050"/>
          </w:tcPr>
          <w:p w14:paraId="4B5B350A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544" w:type="dxa"/>
            <w:gridSpan w:val="2"/>
            <w:shd w:val="clear" w:color="auto" w:fill="505050"/>
          </w:tcPr>
          <w:p w14:paraId="050E9BAD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PRORAČUN OPĆINE TOVARNIK ZA 2025. GODINU</w:t>
            </w:r>
          </w:p>
        </w:tc>
        <w:tc>
          <w:tcPr>
            <w:tcW w:w="1256" w:type="dxa"/>
            <w:shd w:val="clear" w:color="auto" w:fill="505050"/>
          </w:tcPr>
          <w:p w14:paraId="1C76E390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1804C922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I. IZMJENA I DOPUNA PRORAČUNA OPĆINE TOVARNIK ZA 2025. GODINU</w:t>
            </w:r>
          </w:p>
        </w:tc>
        <w:tc>
          <w:tcPr>
            <w:tcW w:w="1000" w:type="dxa"/>
            <w:shd w:val="clear" w:color="auto" w:fill="505050"/>
          </w:tcPr>
          <w:p w14:paraId="0AA4CB36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INDEKS 4/2</w:t>
            </w:r>
          </w:p>
        </w:tc>
      </w:tr>
      <w:tr w:rsidR="00D0354D" w:rsidRPr="00D0354D" w14:paraId="57B25AFA" w14:textId="77777777" w:rsidTr="00A31B3D">
        <w:tc>
          <w:tcPr>
            <w:tcW w:w="3980" w:type="dxa"/>
          </w:tcPr>
          <w:p w14:paraId="02F40188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R292 DOPRINOSI ZA OBVEZNO ZDRAVSTVENO OSIGURANJE</w:t>
            </w:r>
          </w:p>
          <w:p w14:paraId="65EB70AE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Izvor: 53 Pomoći od izvanproračunskih korisnika (HZZ, Fond, ...)</w:t>
            </w:r>
          </w:p>
        </w:tc>
        <w:tc>
          <w:tcPr>
            <w:tcW w:w="1400" w:type="dxa"/>
          </w:tcPr>
          <w:p w14:paraId="144EBED9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1.920,60</w:t>
            </w:r>
          </w:p>
        </w:tc>
        <w:tc>
          <w:tcPr>
            <w:tcW w:w="1400" w:type="dxa"/>
            <w:gridSpan w:val="2"/>
          </w:tcPr>
          <w:p w14:paraId="2BFC4A13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473,41</w:t>
            </w:r>
          </w:p>
        </w:tc>
        <w:tc>
          <w:tcPr>
            <w:tcW w:w="1400" w:type="dxa"/>
          </w:tcPr>
          <w:p w14:paraId="08B27A12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2.394,01</w:t>
            </w:r>
          </w:p>
        </w:tc>
        <w:tc>
          <w:tcPr>
            <w:tcW w:w="1000" w:type="dxa"/>
          </w:tcPr>
          <w:p w14:paraId="4201BCBC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124,65%</w:t>
            </w:r>
          </w:p>
        </w:tc>
      </w:tr>
      <w:tr w:rsidR="00D0354D" w:rsidRPr="00D0354D" w14:paraId="5F444392" w14:textId="77777777" w:rsidTr="00A31B3D">
        <w:tc>
          <w:tcPr>
            <w:tcW w:w="3980" w:type="dxa"/>
          </w:tcPr>
          <w:p w14:paraId="70590B20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lastRenderedPageBreak/>
              <w:t>R294-3 GORIVO ZA ODRŽAVANJE JAVNIH POVRŠINA</w:t>
            </w:r>
          </w:p>
          <w:p w14:paraId="230CB074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Izvor: 46 Šumski doprinos, 44 Naknade za eksploataciju mineralnih sirovina</w:t>
            </w:r>
          </w:p>
        </w:tc>
        <w:tc>
          <w:tcPr>
            <w:tcW w:w="1400" w:type="dxa"/>
          </w:tcPr>
          <w:p w14:paraId="38DA2649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18.581,19</w:t>
            </w:r>
          </w:p>
        </w:tc>
        <w:tc>
          <w:tcPr>
            <w:tcW w:w="1400" w:type="dxa"/>
            <w:gridSpan w:val="2"/>
          </w:tcPr>
          <w:p w14:paraId="23FB97B0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-1.581,19</w:t>
            </w:r>
          </w:p>
        </w:tc>
        <w:tc>
          <w:tcPr>
            <w:tcW w:w="1400" w:type="dxa"/>
          </w:tcPr>
          <w:p w14:paraId="05F6F443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17.000,00</w:t>
            </w:r>
          </w:p>
        </w:tc>
        <w:tc>
          <w:tcPr>
            <w:tcW w:w="1000" w:type="dxa"/>
          </w:tcPr>
          <w:p w14:paraId="6E056017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91,49%</w:t>
            </w:r>
          </w:p>
        </w:tc>
      </w:tr>
      <w:tr w:rsidR="00D0354D" w:rsidRPr="00D0354D" w14:paraId="455ABBAC" w14:textId="77777777" w:rsidTr="00A31B3D">
        <w:tc>
          <w:tcPr>
            <w:tcW w:w="3980" w:type="dxa"/>
          </w:tcPr>
          <w:p w14:paraId="58E1238F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R293 NAKNADE ZA PRIJEVOZ NA POSAO I S POSLA</w:t>
            </w:r>
          </w:p>
          <w:p w14:paraId="501E17E3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Izvor: 53 Pomoći od izvanproračunskih korisnika (HZZ, Fond, ...)</w:t>
            </w:r>
          </w:p>
        </w:tc>
        <w:tc>
          <w:tcPr>
            <w:tcW w:w="1400" w:type="dxa"/>
          </w:tcPr>
          <w:p w14:paraId="2D8751BB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240,00</w:t>
            </w:r>
          </w:p>
        </w:tc>
        <w:tc>
          <w:tcPr>
            <w:tcW w:w="1400" w:type="dxa"/>
            <w:gridSpan w:val="2"/>
          </w:tcPr>
          <w:p w14:paraId="3B574CD9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182,00</w:t>
            </w:r>
          </w:p>
        </w:tc>
        <w:tc>
          <w:tcPr>
            <w:tcW w:w="1400" w:type="dxa"/>
          </w:tcPr>
          <w:p w14:paraId="1F2BF979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422,00</w:t>
            </w:r>
          </w:p>
        </w:tc>
        <w:tc>
          <w:tcPr>
            <w:tcW w:w="1000" w:type="dxa"/>
          </w:tcPr>
          <w:p w14:paraId="750E6C39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175,83%</w:t>
            </w:r>
          </w:p>
        </w:tc>
      </w:tr>
      <w:tr w:rsidR="00D0354D" w:rsidRPr="00D0354D" w14:paraId="2FB6A6FE" w14:textId="77777777" w:rsidTr="00A31B3D">
        <w:tc>
          <w:tcPr>
            <w:tcW w:w="3980" w:type="dxa"/>
          </w:tcPr>
          <w:p w14:paraId="44DE7DCA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R291 PLAĆE ZA ZAPOSLENE</w:t>
            </w:r>
          </w:p>
          <w:p w14:paraId="268C9317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Izvor: 53 Pomoći od izvanproračunskih korisnika (HZZ, Fond, ...)</w:t>
            </w:r>
          </w:p>
        </w:tc>
        <w:tc>
          <w:tcPr>
            <w:tcW w:w="1400" w:type="dxa"/>
          </w:tcPr>
          <w:p w14:paraId="79F391A0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11.640,00</w:t>
            </w:r>
          </w:p>
        </w:tc>
        <w:tc>
          <w:tcPr>
            <w:tcW w:w="1400" w:type="dxa"/>
            <w:gridSpan w:val="2"/>
          </w:tcPr>
          <w:p w14:paraId="102690C7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2.834,29</w:t>
            </w:r>
          </w:p>
        </w:tc>
        <w:tc>
          <w:tcPr>
            <w:tcW w:w="1400" w:type="dxa"/>
          </w:tcPr>
          <w:p w14:paraId="328CDA44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14.474,29</w:t>
            </w:r>
          </w:p>
        </w:tc>
        <w:tc>
          <w:tcPr>
            <w:tcW w:w="1000" w:type="dxa"/>
          </w:tcPr>
          <w:p w14:paraId="609E307A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124,35%</w:t>
            </w:r>
          </w:p>
        </w:tc>
      </w:tr>
      <w:tr w:rsidR="00D0354D" w:rsidRPr="00D0354D" w14:paraId="438A9A78" w14:textId="77777777" w:rsidTr="00A31B3D">
        <w:tc>
          <w:tcPr>
            <w:tcW w:w="3980" w:type="dxa"/>
          </w:tcPr>
          <w:p w14:paraId="0D311C9E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R288-4 SADNJA 1.500 STABALA</w:t>
            </w:r>
          </w:p>
          <w:p w14:paraId="302391AC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Izvor: 41 Prihodi od komunalne naknade i doprinosa, 55 Kapitalne pomoći temeljem prijenosa EU sredstava</w:t>
            </w:r>
          </w:p>
        </w:tc>
        <w:tc>
          <w:tcPr>
            <w:tcW w:w="1400" w:type="dxa"/>
          </w:tcPr>
          <w:p w14:paraId="5F9836C5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285.924,80</w:t>
            </w:r>
          </w:p>
        </w:tc>
        <w:tc>
          <w:tcPr>
            <w:tcW w:w="1400" w:type="dxa"/>
            <w:gridSpan w:val="2"/>
          </w:tcPr>
          <w:p w14:paraId="6D7A01C0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-273.424,80</w:t>
            </w:r>
          </w:p>
        </w:tc>
        <w:tc>
          <w:tcPr>
            <w:tcW w:w="1400" w:type="dxa"/>
          </w:tcPr>
          <w:p w14:paraId="7CA208F3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12.500,00</w:t>
            </w:r>
          </w:p>
        </w:tc>
        <w:tc>
          <w:tcPr>
            <w:tcW w:w="1000" w:type="dxa"/>
          </w:tcPr>
          <w:p w14:paraId="6F3E4930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4,37%</w:t>
            </w:r>
          </w:p>
        </w:tc>
      </w:tr>
      <w:tr w:rsidR="00D0354D" w:rsidRPr="00D0354D" w14:paraId="04BC89EE" w14:textId="77777777" w:rsidTr="00A31B3D">
        <w:tc>
          <w:tcPr>
            <w:tcW w:w="3980" w:type="dxa"/>
          </w:tcPr>
          <w:p w14:paraId="3754B3F4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R288 UREĐENJE I ODRŽAVANJE JAVNIH POVRŠINA</w:t>
            </w:r>
          </w:p>
          <w:p w14:paraId="4788609F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Izvor: 44 Naknade za eksploataciju mineralnih sirovina, 46 Šumski doprinos, 44 Naknade za eksploataciju mineralnih sirovina, 42 Prihodi od koncesije i zakupa poljoprivrednog zemljišta</w:t>
            </w:r>
          </w:p>
        </w:tc>
        <w:tc>
          <w:tcPr>
            <w:tcW w:w="1400" w:type="dxa"/>
          </w:tcPr>
          <w:p w14:paraId="55EF8A74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30.000,00</w:t>
            </w:r>
          </w:p>
        </w:tc>
        <w:tc>
          <w:tcPr>
            <w:tcW w:w="1400" w:type="dxa"/>
            <w:gridSpan w:val="2"/>
          </w:tcPr>
          <w:p w14:paraId="619F640C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-3.000,00</w:t>
            </w:r>
          </w:p>
        </w:tc>
        <w:tc>
          <w:tcPr>
            <w:tcW w:w="1400" w:type="dxa"/>
          </w:tcPr>
          <w:p w14:paraId="3ACE0D61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27.000,00</w:t>
            </w:r>
          </w:p>
        </w:tc>
        <w:tc>
          <w:tcPr>
            <w:tcW w:w="1000" w:type="dxa"/>
          </w:tcPr>
          <w:p w14:paraId="0DE42718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90,00%</w:t>
            </w:r>
          </w:p>
        </w:tc>
      </w:tr>
      <w:tr w:rsidR="00D0354D" w:rsidRPr="00D0354D" w14:paraId="3A53D2B0" w14:textId="77777777" w:rsidTr="00A31B3D">
        <w:tc>
          <w:tcPr>
            <w:tcW w:w="3980" w:type="dxa"/>
          </w:tcPr>
          <w:p w14:paraId="50042A81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ADF75CC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348.306,59</w:t>
            </w:r>
          </w:p>
        </w:tc>
        <w:tc>
          <w:tcPr>
            <w:tcW w:w="1400" w:type="dxa"/>
            <w:gridSpan w:val="2"/>
          </w:tcPr>
          <w:p w14:paraId="79B6F244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-274.516,29</w:t>
            </w:r>
          </w:p>
        </w:tc>
        <w:tc>
          <w:tcPr>
            <w:tcW w:w="1400" w:type="dxa"/>
          </w:tcPr>
          <w:p w14:paraId="7A790EC4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73.790,30</w:t>
            </w:r>
          </w:p>
        </w:tc>
        <w:tc>
          <w:tcPr>
            <w:tcW w:w="1000" w:type="dxa"/>
          </w:tcPr>
          <w:p w14:paraId="11385CFB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21,19%</w:t>
            </w:r>
          </w:p>
        </w:tc>
      </w:tr>
    </w:tbl>
    <w:p w14:paraId="3CC68B0C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27D10E6C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1A230E84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4DF0AA28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24BC8FF5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70EB7228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138765AA" w14:textId="77777777" w:rsidR="00D0354D" w:rsidRPr="00D0354D" w:rsidRDefault="00D0354D" w:rsidP="00D0354D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bCs/>
          <w:lang w:eastAsia="hr-HR"/>
        </w:rPr>
      </w:pPr>
      <w:r w:rsidRPr="00D0354D">
        <w:rPr>
          <w:rFonts w:ascii="Times New Roman" w:hAnsi="Times New Roman" w:cs="Times New Roman"/>
          <w:b/>
          <w:bCs/>
          <w:lang w:eastAsia="hr-HR"/>
        </w:rPr>
        <w:t>Održavanje građevina, uređaja i predmeta javne namjene</w:t>
      </w:r>
    </w:p>
    <w:p w14:paraId="4C53EB6C" w14:textId="77777777" w:rsidR="00D0354D" w:rsidRPr="00D0354D" w:rsidRDefault="00D0354D" w:rsidP="00D0354D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D0354D">
        <w:rPr>
          <w:rFonts w:ascii="Times New Roman" w:hAnsi="Times New Roman" w:cs="Times New Roman"/>
          <w:lang w:eastAsia="hr-HR"/>
        </w:rPr>
        <w:t>Podrazumijeva se održavanje, popravci, čišćenje tih građevina, uređaja i predmeta.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D0354D" w:rsidRPr="00552230" w14:paraId="2804974B" w14:textId="77777777" w:rsidTr="00A31B3D">
        <w:tc>
          <w:tcPr>
            <w:tcW w:w="1814" w:type="dxa"/>
            <w:shd w:val="clear" w:color="auto" w:fill="505050"/>
          </w:tcPr>
          <w:p w14:paraId="4A7B5EB5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79ED22BD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PRORAČUN OPĆINE TOVARNIK ZA 2025. GODINU</w:t>
            </w:r>
          </w:p>
        </w:tc>
        <w:tc>
          <w:tcPr>
            <w:tcW w:w="1814" w:type="dxa"/>
            <w:shd w:val="clear" w:color="auto" w:fill="505050"/>
          </w:tcPr>
          <w:p w14:paraId="195A9676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15" w:type="dxa"/>
            <w:shd w:val="clear" w:color="auto" w:fill="505050"/>
          </w:tcPr>
          <w:p w14:paraId="434AF2A0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I. IZMJENA I DOPUNA PRORAČUNA OPĆINE TOVARNIK ZA 2025. GODINU</w:t>
            </w:r>
          </w:p>
        </w:tc>
        <w:tc>
          <w:tcPr>
            <w:tcW w:w="1815" w:type="dxa"/>
            <w:shd w:val="clear" w:color="auto" w:fill="505050"/>
          </w:tcPr>
          <w:p w14:paraId="2D4AC216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INDEKS 4/2</w:t>
            </w:r>
          </w:p>
        </w:tc>
      </w:tr>
      <w:tr w:rsidR="00D0354D" w:rsidRPr="00D0354D" w14:paraId="291ED618" w14:textId="77777777" w:rsidTr="00A31B3D">
        <w:tc>
          <w:tcPr>
            <w:tcW w:w="1814" w:type="dxa"/>
          </w:tcPr>
          <w:p w14:paraId="532CCECB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14" w:type="dxa"/>
          </w:tcPr>
          <w:p w14:paraId="79062493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14" w:type="dxa"/>
          </w:tcPr>
          <w:p w14:paraId="7BB60BA4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15" w:type="dxa"/>
          </w:tcPr>
          <w:p w14:paraId="11E996AE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15" w:type="dxa"/>
          </w:tcPr>
          <w:p w14:paraId="49464DAE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14:paraId="1F080DF1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130BAB5F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41BA26AA" w14:textId="77777777" w:rsidR="00D0354D" w:rsidRPr="00D0354D" w:rsidRDefault="00D0354D" w:rsidP="00D0354D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bCs/>
          <w:lang w:eastAsia="hr-HR"/>
        </w:rPr>
      </w:pPr>
      <w:r w:rsidRPr="00D0354D">
        <w:rPr>
          <w:rFonts w:ascii="Times New Roman" w:hAnsi="Times New Roman" w:cs="Times New Roman"/>
          <w:b/>
          <w:bCs/>
          <w:lang w:eastAsia="hr-HR"/>
        </w:rPr>
        <w:t>Održavanje groblja i krematorija na grobljima</w:t>
      </w:r>
    </w:p>
    <w:p w14:paraId="1D6A28B8" w14:textId="77777777" w:rsidR="00D0354D" w:rsidRPr="00D0354D" w:rsidRDefault="00D0354D" w:rsidP="00D0354D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D0354D">
        <w:rPr>
          <w:rFonts w:ascii="Times New Roman" w:hAnsi="Times New Roman" w:cs="Times New Roman"/>
          <w:lang w:eastAsia="hr-HR"/>
        </w:rPr>
        <w:t>Održavanje prostora i zgrada za obavljanje ispraćaja i ukopa pokojnika te uređivanje putova, zelenih i drugih površina unutar groblja.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D0354D" w:rsidRPr="00552230" w14:paraId="53ACEEDC" w14:textId="77777777" w:rsidTr="00A31B3D">
        <w:tc>
          <w:tcPr>
            <w:tcW w:w="1814" w:type="dxa"/>
            <w:shd w:val="clear" w:color="auto" w:fill="505050"/>
          </w:tcPr>
          <w:p w14:paraId="0CA8CFF9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433F2E9E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PRORAČUN OPĆINE TOVARNIK ZA 2025. GODINU</w:t>
            </w:r>
          </w:p>
        </w:tc>
        <w:tc>
          <w:tcPr>
            <w:tcW w:w="1814" w:type="dxa"/>
            <w:shd w:val="clear" w:color="auto" w:fill="505050"/>
          </w:tcPr>
          <w:p w14:paraId="69EC2ED9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15" w:type="dxa"/>
            <w:shd w:val="clear" w:color="auto" w:fill="505050"/>
          </w:tcPr>
          <w:p w14:paraId="24CE37AA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I. IZMJENA I DOPUNA PRORAČUNA OPĆINE TOVARNIK ZA 2025. GODINU</w:t>
            </w:r>
          </w:p>
        </w:tc>
        <w:tc>
          <w:tcPr>
            <w:tcW w:w="1815" w:type="dxa"/>
            <w:shd w:val="clear" w:color="auto" w:fill="505050"/>
          </w:tcPr>
          <w:p w14:paraId="163A3FC4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INDEKS 4/2</w:t>
            </w:r>
          </w:p>
        </w:tc>
      </w:tr>
      <w:tr w:rsidR="00D0354D" w:rsidRPr="00D0354D" w14:paraId="6A5A182E" w14:textId="77777777" w:rsidTr="00A31B3D">
        <w:tc>
          <w:tcPr>
            <w:tcW w:w="1814" w:type="dxa"/>
          </w:tcPr>
          <w:p w14:paraId="2C5451A7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14" w:type="dxa"/>
          </w:tcPr>
          <w:p w14:paraId="39CD4471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14" w:type="dxa"/>
          </w:tcPr>
          <w:p w14:paraId="12C7758D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15" w:type="dxa"/>
          </w:tcPr>
          <w:p w14:paraId="08F5552D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15" w:type="dxa"/>
          </w:tcPr>
          <w:p w14:paraId="46D1669B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14:paraId="1D5E8EAE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4F946740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0B49EB61" w14:textId="77777777" w:rsidR="00D0354D" w:rsidRPr="00D0354D" w:rsidRDefault="00D0354D" w:rsidP="00D0354D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bCs/>
          <w:lang w:eastAsia="hr-HR"/>
        </w:rPr>
      </w:pPr>
      <w:r w:rsidRPr="00D0354D">
        <w:rPr>
          <w:rFonts w:ascii="Times New Roman" w:hAnsi="Times New Roman" w:cs="Times New Roman"/>
          <w:b/>
          <w:bCs/>
          <w:lang w:eastAsia="hr-HR"/>
        </w:rPr>
        <w:t>Održavanje čistoće javnih površina</w:t>
      </w:r>
    </w:p>
    <w:p w14:paraId="2DD795A5" w14:textId="77777777" w:rsidR="00D0354D" w:rsidRPr="00D0354D" w:rsidRDefault="00D0354D" w:rsidP="00D0354D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D0354D">
        <w:rPr>
          <w:rFonts w:ascii="Times New Roman" w:hAnsi="Times New Roman" w:cs="Times New Roman"/>
          <w:lang w:eastAsia="hr-HR"/>
        </w:rPr>
        <w:lastRenderedPageBreak/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544"/>
        <w:gridCol w:w="1256"/>
        <w:gridCol w:w="1400"/>
        <w:gridCol w:w="1000"/>
      </w:tblGrid>
      <w:tr w:rsidR="00D0354D" w:rsidRPr="00552230" w14:paraId="1CE8209C" w14:textId="77777777" w:rsidTr="00A31B3D">
        <w:tc>
          <w:tcPr>
            <w:tcW w:w="3980" w:type="dxa"/>
            <w:shd w:val="clear" w:color="auto" w:fill="505050"/>
          </w:tcPr>
          <w:p w14:paraId="4294B7A1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544" w:type="dxa"/>
            <w:shd w:val="clear" w:color="auto" w:fill="505050"/>
          </w:tcPr>
          <w:p w14:paraId="5E55696A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PRORAČUN OPĆINE TOVARNIK ZA 2025. GODINU</w:t>
            </w:r>
          </w:p>
        </w:tc>
        <w:tc>
          <w:tcPr>
            <w:tcW w:w="1256" w:type="dxa"/>
            <w:shd w:val="clear" w:color="auto" w:fill="505050"/>
          </w:tcPr>
          <w:p w14:paraId="0DB9DDC1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2E7CEB37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I. IZMJENA I DOPUNA PRORAČUNA OPĆINE TOVARNIK ZA 2025. GODINU</w:t>
            </w:r>
          </w:p>
        </w:tc>
        <w:tc>
          <w:tcPr>
            <w:tcW w:w="1000" w:type="dxa"/>
            <w:shd w:val="clear" w:color="auto" w:fill="505050"/>
          </w:tcPr>
          <w:p w14:paraId="09585601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INDEKS 4/2</w:t>
            </w:r>
          </w:p>
        </w:tc>
      </w:tr>
      <w:tr w:rsidR="00D0354D" w:rsidRPr="00D0354D" w14:paraId="00FF8333" w14:textId="77777777" w:rsidTr="00A31B3D">
        <w:tc>
          <w:tcPr>
            <w:tcW w:w="3980" w:type="dxa"/>
          </w:tcPr>
          <w:p w14:paraId="1037B5A6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R288-2 SANACIJA DIVLJIH ODLAGALIŠTA</w:t>
            </w:r>
          </w:p>
          <w:p w14:paraId="444064E4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Izvor: 55 Kapitalne pomoći temeljem prijenosa EU sredstava, 46 Šumski doprinos</w:t>
            </w:r>
          </w:p>
        </w:tc>
        <w:tc>
          <w:tcPr>
            <w:tcW w:w="1544" w:type="dxa"/>
          </w:tcPr>
          <w:p w14:paraId="756B5285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151.642,50</w:t>
            </w:r>
          </w:p>
        </w:tc>
        <w:tc>
          <w:tcPr>
            <w:tcW w:w="1256" w:type="dxa"/>
          </w:tcPr>
          <w:p w14:paraId="3149B466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-69.078,69</w:t>
            </w:r>
          </w:p>
        </w:tc>
        <w:tc>
          <w:tcPr>
            <w:tcW w:w="1400" w:type="dxa"/>
          </w:tcPr>
          <w:p w14:paraId="739A7F19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82.563,81</w:t>
            </w:r>
          </w:p>
        </w:tc>
        <w:tc>
          <w:tcPr>
            <w:tcW w:w="1000" w:type="dxa"/>
          </w:tcPr>
          <w:p w14:paraId="090ADE51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54,45%</w:t>
            </w:r>
          </w:p>
        </w:tc>
      </w:tr>
      <w:tr w:rsidR="00D0354D" w:rsidRPr="00D0354D" w14:paraId="2DAFE6CE" w14:textId="77777777" w:rsidTr="00A31B3D">
        <w:tc>
          <w:tcPr>
            <w:tcW w:w="3980" w:type="dxa"/>
          </w:tcPr>
          <w:p w14:paraId="6558F0B9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 xml:space="preserve">UKUPNO: </w:t>
            </w:r>
          </w:p>
        </w:tc>
        <w:tc>
          <w:tcPr>
            <w:tcW w:w="1544" w:type="dxa"/>
          </w:tcPr>
          <w:p w14:paraId="2017E810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151.642,50</w:t>
            </w:r>
          </w:p>
        </w:tc>
        <w:tc>
          <w:tcPr>
            <w:tcW w:w="1256" w:type="dxa"/>
          </w:tcPr>
          <w:p w14:paraId="502E809C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-69.078,69</w:t>
            </w:r>
          </w:p>
        </w:tc>
        <w:tc>
          <w:tcPr>
            <w:tcW w:w="1400" w:type="dxa"/>
          </w:tcPr>
          <w:p w14:paraId="2308AF80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82.563,81</w:t>
            </w:r>
          </w:p>
        </w:tc>
        <w:tc>
          <w:tcPr>
            <w:tcW w:w="1000" w:type="dxa"/>
          </w:tcPr>
          <w:p w14:paraId="1F417846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54,45%</w:t>
            </w:r>
          </w:p>
        </w:tc>
      </w:tr>
    </w:tbl>
    <w:p w14:paraId="50362A5A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49039D68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2ABA6909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4C5C5855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0DB59B76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0B19A489" w14:textId="77777777" w:rsidR="00D0354D" w:rsidRPr="00D0354D" w:rsidRDefault="00D0354D" w:rsidP="00D0354D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bCs/>
          <w:lang w:eastAsia="hr-HR"/>
        </w:rPr>
      </w:pPr>
      <w:r w:rsidRPr="00D0354D">
        <w:rPr>
          <w:rFonts w:ascii="Times New Roman" w:hAnsi="Times New Roman" w:cs="Times New Roman"/>
          <w:b/>
          <w:bCs/>
          <w:lang w:eastAsia="hr-HR"/>
        </w:rPr>
        <w:t>Održavanje javne rasvjete</w:t>
      </w:r>
    </w:p>
    <w:p w14:paraId="71C9C4C1" w14:textId="77777777" w:rsidR="00D0354D" w:rsidRPr="00D0354D" w:rsidRDefault="00D0354D" w:rsidP="00D0354D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D0354D">
        <w:rPr>
          <w:rFonts w:ascii="Times New Roman" w:hAnsi="Times New Roman" w:cs="Times New Roman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4"/>
        <w:gridCol w:w="1256"/>
        <w:gridCol w:w="1400"/>
        <w:gridCol w:w="1000"/>
      </w:tblGrid>
      <w:tr w:rsidR="00D0354D" w:rsidRPr="00552230" w14:paraId="5E8F0E83" w14:textId="77777777" w:rsidTr="00A31B3D">
        <w:tc>
          <w:tcPr>
            <w:tcW w:w="3980" w:type="dxa"/>
            <w:shd w:val="clear" w:color="auto" w:fill="505050"/>
          </w:tcPr>
          <w:p w14:paraId="648E07AA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544" w:type="dxa"/>
            <w:gridSpan w:val="2"/>
            <w:shd w:val="clear" w:color="auto" w:fill="505050"/>
          </w:tcPr>
          <w:p w14:paraId="37C8DFCC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PRORAČUN OPĆINE TOVARNIK ZA 2025. GODINU</w:t>
            </w:r>
          </w:p>
        </w:tc>
        <w:tc>
          <w:tcPr>
            <w:tcW w:w="1256" w:type="dxa"/>
            <w:shd w:val="clear" w:color="auto" w:fill="505050"/>
          </w:tcPr>
          <w:p w14:paraId="303E6330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646FE640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I. IZMJENA I DOPUNA PRORAČUNA OPĆINE TOVARNIK ZA 2025. GODINU</w:t>
            </w:r>
          </w:p>
        </w:tc>
        <w:tc>
          <w:tcPr>
            <w:tcW w:w="1000" w:type="dxa"/>
            <w:shd w:val="clear" w:color="auto" w:fill="505050"/>
          </w:tcPr>
          <w:p w14:paraId="33E11FD5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INDEKS 4/2</w:t>
            </w:r>
          </w:p>
        </w:tc>
      </w:tr>
      <w:tr w:rsidR="00D0354D" w:rsidRPr="00D0354D" w14:paraId="745F9F48" w14:textId="77777777" w:rsidTr="00A31B3D">
        <w:tc>
          <w:tcPr>
            <w:tcW w:w="3980" w:type="dxa"/>
          </w:tcPr>
          <w:p w14:paraId="312C9327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R251 ELEKTRIČNA ENERGIJA-javna rasvjeta</w:t>
            </w:r>
          </w:p>
          <w:p w14:paraId="161617A9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Izvor: 41 Prihodi od komunalne naknade i doprinosa</w:t>
            </w:r>
          </w:p>
        </w:tc>
        <w:tc>
          <w:tcPr>
            <w:tcW w:w="1400" w:type="dxa"/>
          </w:tcPr>
          <w:p w14:paraId="689675B9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20.000,00</w:t>
            </w:r>
          </w:p>
        </w:tc>
        <w:tc>
          <w:tcPr>
            <w:tcW w:w="1400" w:type="dxa"/>
            <w:gridSpan w:val="2"/>
          </w:tcPr>
          <w:p w14:paraId="6F2F3769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016DA4FE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22.000,00</w:t>
            </w:r>
          </w:p>
        </w:tc>
        <w:tc>
          <w:tcPr>
            <w:tcW w:w="1000" w:type="dxa"/>
          </w:tcPr>
          <w:p w14:paraId="665F62D6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110,00%</w:t>
            </w:r>
          </w:p>
        </w:tc>
      </w:tr>
      <w:tr w:rsidR="00D0354D" w:rsidRPr="00D0354D" w14:paraId="39B32BB3" w14:textId="77777777" w:rsidTr="00A31B3D">
        <w:tc>
          <w:tcPr>
            <w:tcW w:w="3980" w:type="dxa"/>
          </w:tcPr>
          <w:p w14:paraId="136E75E9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R252 ODRŽAVANJE JAVNE RASVJETE</w:t>
            </w:r>
          </w:p>
          <w:p w14:paraId="0FAE1CBA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Izvor: 41 Prihodi od komunalne naknade i doprinosa, 51 Tekuće pomoći iz drugih proračuna, 46 Šumski doprinos</w:t>
            </w:r>
          </w:p>
        </w:tc>
        <w:tc>
          <w:tcPr>
            <w:tcW w:w="1400" w:type="dxa"/>
          </w:tcPr>
          <w:p w14:paraId="2590BE13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36.460,61</w:t>
            </w:r>
          </w:p>
        </w:tc>
        <w:tc>
          <w:tcPr>
            <w:tcW w:w="1400" w:type="dxa"/>
            <w:gridSpan w:val="2"/>
          </w:tcPr>
          <w:p w14:paraId="3CD8A2B7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15.812,44</w:t>
            </w:r>
          </w:p>
        </w:tc>
        <w:tc>
          <w:tcPr>
            <w:tcW w:w="1400" w:type="dxa"/>
          </w:tcPr>
          <w:p w14:paraId="5DE708B7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52.273,05</w:t>
            </w:r>
          </w:p>
        </w:tc>
        <w:tc>
          <w:tcPr>
            <w:tcW w:w="1000" w:type="dxa"/>
          </w:tcPr>
          <w:p w14:paraId="03464434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143,37%</w:t>
            </w:r>
          </w:p>
        </w:tc>
      </w:tr>
      <w:tr w:rsidR="00D0354D" w:rsidRPr="00D0354D" w14:paraId="22C0CBF6" w14:textId="77777777" w:rsidTr="00A31B3D">
        <w:tc>
          <w:tcPr>
            <w:tcW w:w="3980" w:type="dxa"/>
          </w:tcPr>
          <w:p w14:paraId="29A03D56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35DC56B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56.460,61</w:t>
            </w:r>
          </w:p>
        </w:tc>
        <w:tc>
          <w:tcPr>
            <w:tcW w:w="1400" w:type="dxa"/>
            <w:gridSpan w:val="2"/>
          </w:tcPr>
          <w:p w14:paraId="3F6B3DB0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17.812,44</w:t>
            </w:r>
          </w:p>
        </w:tc>
        <w:tc>
          <w:tcPr>
            <w:tcW w:w="1400" w:type="dxa"/>
          </w:tcPr>
          <w:p w14:paraId="102A5C09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74.273,05</w:t>
            </w:r>
          </w:p>
        </w:tc>
        <w:tc>
          <w:tcPr>
            <w:tcW w:w="1000" w:type="dxa"/>
          </w:tcPr>
          <w:p w14:paraId="4419899B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131,55%</w:t>
            </w:r>
          </w:p>
        </w:tc>
      </w:tr>
    </w:tbl>
    <w:p w14:paraId="504FCFC7" w14:textId="77777777" w:rsidR="00D0354D" w:rsidRPr="00D0354D" w:rsidRDefault="00D0354D" w:rsidP="00D0354D">
      <w:pPr>
        <w:rPr>
          <w:rFonts w:ascii="Times New Roman" w:hAnsi="Times New Roman" w:cs="Times New Roman"/>
          <w:lang w:eastAsia="hr-HR"/>
        </w:rPr>
      </w:pPr>
    </w:p>
    <w:p w14:paraId="20E2E5A7" w14:textId="77777777" w:rsidR="00D0354D" w:rsidRPr="00D0354D" w:rsidRDefault="00D0354D" w:rsidP="00D03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D0354D">
        <w:rPr>
          <w:rFonts w:ascii="Times New Roman" w:eastAsia="Times New Roman" w:hAnsi="Times New Roman" w:cs="Times New Roman"/>
          <w:b/>
          <w:lang w:eastAsia="hr-HR"/>
        </w:rPr>
        <w:t>Članak 3.</w:t>
      </w:r>
    </w:p>
    <w:p w14:paraId="3B9101C6" w14:textId="77777777" w:rsidR="00D0354D" w:rsidRPr="00D0354D" w:rsidRDefault="00D0354D" w:rsidP="00D0354D">
      <w:pPr>
        <w:spacing w:after="0"/>
        <w:jc w:val="both"/>
        <w:rPr>
          <w:rFonts w:ascii="Times New Roman" w:hAnsi="Times New Roman" w:cs="Times New Roman"/>
        </w:rPr>
      </w:pPr>
      <w:r w:rsidRPr="00D0354D">
        <w:rPr>
          <w:rFonts w:ascii="Times New Roman" w:hAnsi="Times New Roman" w:cs="Times New Roman"/>
        </w:rPr>
        <w:t>Planirani izvori sredstava za ostvarenje održavanje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D0354D" w:rsidRPr="00552230" w14:paraId="14BBBD82" w14:textId="77777777" w:rsidTr="00A31B3D">
        <w:tc>
          <w:tcPr>
            <w:tcW w:w="3980" w:type="dxa"/>
            <w:shd w:val="clear" w:color="auto" w:fill="505050"/>
          </w:tcPr>
          <w:p w14:paraId="44FDD50F" w14:textId="77777777" w:rsidR="00D0354D" w:rsidRPr="00552230" w:rsidRDefault="00D0354D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55223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58E368E7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73C588F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11E3C57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0FFDC002" w14:textId="77777777" w:rsidR="00D0354D" w:rsidRPr="00552230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</w:p>
        </w:tc>
      </w:tr>
      <w:tr w:rsidR="00D0354D" w:rsidRPr="00D0354D" w14:paraId="59A5F5EA" w14:textId="77777777" w:rsidTr="00A31B3D">
        <w:tc>
          <w:tcPr>
            <w:tcW w:w="3980" w:type="dxa"/>
          </w:tcPr>
          <w:p w14:paraId="0161E139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2309F5A4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18.200,00</w:t>
            </w:r>
          </w:p>
        </w:tc>
        <w:tc>
          <w:tcPr>
            <w:tcW w:w="1400" w:type="dxa"/>
          </w:tcPr>
          <w:p w14:paraId="50215551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9.040,14</w:t>
            </w:r>
          </w:p>
        </w:tc>
        <w:tc>
          <w:tcPr>
            <w:tcW w:w="1400" w:type="dxa"/>
          </w:tcPr>
          <w:p w14:paraId="29D2E75F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27.240,14</w:t>
            </w:r>
          </w:p>
        </w:tc>
        <w:tc>
          <w:tcPr>
            <w:tcW w:w="1000" w:type="dxa"/>
          </w:tcPr>
          <w:p w14:paraId="1B02E8B4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149,67%</w:t>
            </w:r>
          </w:p>
        </w:tc>
      </w:tr>
      <w:tr w:rsidR="00D0354D" w:rsidRPr="00D0354D" w14:paraId="1E74D417" w14:textId="77777777" w:rsidTr="00A31B3D">
        <w:tc>
          <w:tcPr>
            <w:tcW w:w="3980" w:type="dxa"/>
          </w:tcPr>
          <w:p w14:paraId="4ED7F882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41 Prihodi od komunalne naknade i doprinosa</w:t>
            </w:r>
          </w:p>
        </w:tc>
        <w:tc>
          <w:tcPr>
            <w:tcW w:w="1400" w:type="dxa"/>
          </w:tcPr>
          <w:p w14:paraId="4E657FA6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70.736,01</w:t>
            </w:r>
          </w:p>
        </w:tc>
        <w:tc>
          <w:tcPr>
            <w:tcW w:w="1400" w:type="dxa"/>
          </w:tcPr>
          <w:p w14:paraId="26DED6C7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-21.576,43</w:t>
            </w:r>
          </w:p>
        </w:tc>
        <w:tc>
          <w:tcPr>
            <w:tcW w:w="1400" w:type="dxa"/>
          </w:tcPr>
          <w:p w14:paraId="4DE2511B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49.159,58</w:t>
            </w:r>
          </w:p>
        </w:tc>
        <w:tc>
          <w:tcPr>
            <w:tcW w:w="1000" w:type="dxa"/>
          </w:tcPr>
          <w:p w14:paraId="7E4E5737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69,50%</w:t>
            </w:r>
          </w:p>
        </w:tc>
      </w:tr>
      <w:tr w:rsidR="00D0354D" w:rsidRPr="00D0354D" w14:paraId="3474828B" w14:textId="77777777" w:rsidTr="00A31B3D">
        <w:tc>
          <w:tcPr>
            <w:tcW w:w="3980" w:type="dxa"/>
          </w:tcPr>
          <w:p w14:paraId="02F93A9F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42 Prihodi od koncesije i zakupa poljoprivrednog zemljišta</w:t>
            </w:r>
          </w:p>
        </w:tc>
        <w:tc>
          <w:tcPr>
            <w:tcW w:w="1400" w:type="dxa"/>
          </w:tcPr>
          <w:p w14:paraId="2E4A8515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33.395,11</w:t>
            </w:r>
          </w:p>
        </w:tc>
        <w:tc>
          <w:tcPr>
            <w:tcW w:w="1400" w:type="dxa"/>
          </w:tcPr>
          <w:p w14:paraId="7BE04D9F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-33.395,11</w:t>
            </w:r>
          </w:p>
        </w:tc>
        <w:tc>
          <w:tcPr>
            <w:tcW w:w="1400" w:type="dxa"/>
          </w:tcPr>
          <w:p w14:paraId="670EB92E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3AE3139F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0,00%</w:t>
            </w:r>
          </w:p>
        </w:tc>
      </w:tr>
      <w:tr w:rsidR="00D0354D" w:rsidRPr="00D0354D" w14:paraId="116BC623" w14:textId="77777777" w:rsidTr="00A31B3D">
        <w:tc>
          <w:tcPr>
            <w:tcW w:w="3980" w:type="dxa"/>
          </w:tcPr>
          <w:p w14:paraId="74C0E8C8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44 Naknade za eksploataciju mineralnih sirovina</w:t>
            </w:r>
          </w:p>
        </w:tc>
        <w:tc>
          <w:tcPr>
            <w:tcW w:w="1400" w:type="dxa"/>
          </w:tcPr>
          <w:p w14:paraId="27AF3C24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29.342,58</w:t>
            </w:r>
          </w:p>
        </w:tc>
        <w:tc>
          <w:tcPr>
            <w:tcW w:w="1400" w:type="dxa"/>
          </w:tcPr>
          <w:p w14:paraId="08A2F1BF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-9.078,03</w:t>
            </w:r>
          </w:p>
        </w:tc>
        <w:tc>
          <w:tcPr>
            <w:tcW w:w="1400" w:type="dxa"/>
          </w:tcPr>
          <w:p w14:paraId="6E20D67E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20.264,55</w:t>
            </w:r>
          </w:p>
        </w:tc>
        <w:tc>
          <w:tcPr>
            <w:tcW w:w="1000" w:type="dxa"/>
          </w:tcPr>
          <w:p w14:paraId="7CD1A31F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69,06%</w:t>
            </w:r>
          </w:p>
        </w:tc>
      </w:tr>
      <w:tr w:rsidR="00D0354D" w:rsidRPr="00D0354D" w14:paraId="628DD4D1" w14:textId="77777777" w:rsidTr="00A31B3D">
        <w:tc>
          <w:tcPr>
            <w:tcW w:w="3980" w:type="dxa"/>
          </w:tcPr>
          <w:p w14:paraId="6E9CF984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lastRenderedPageBreak/>
              <w:t>46 Šumski doprinos</w:t>
            </w:r>
          </w:p>
        </w:tc>
        <w:tc>
          <w:tcPr>
            <w:tcW w:w="1400" w:type="dxa"/>
          </w:tcPr>
          <w:p w14:paraId="171D1DC3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89.700,92</w:t>
            </w:r>
          </w:p>
        </w:tc>
        <w:tc>
          <w:tcPr>
            <w:tcW w:w="1400" w:type="dxa"/>
          </w:tcPr>
          <w:p w14:paraId="530B8F64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-35.597,49</w:t>
            </w:r>
          </w:p>
        </w:tc>
        <w:tc>
          <w:tcPr>
            <w:tcW w:w="1400" w:type="dxa"/>
          </w:tcPr>
          <w:p w14:paraId="7D88C917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54.103,43</w:t>
            </w:r>
          </w:p>
        </w:tc>
        <w:tc>
          <w:tcPr>
            <w:tcW w:w="1000" w:type="dxa"/>
          </w:tcPr>
          <w:p w14:paraId="0397686D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60,32%</w:t>
            </w:r>
          </w:p>
        </w:tc>
      </w:tr>
      <w:tr w:rsidR="00D0354D" w:rsidRPr="00D0354D" w14:paraId="55C4BB07" w14:textId="77777777" w:rsidTr="00A31B3D">
        <w:tc>
          <w:tcPr>
            <w:tcW w:w="3980" w:type="dxa"/>
          </w:tcPr>
          <w:p w14:paraId="762A511B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51 Tekuće pomoći iz drugih proračuna</w:t>
            </w:r>
          </w:p>
        </w:tc>
        <w:tc>
          <w:tcPr>
            <w:tcW w:w="1400" w:type="dxa"/>
          </w:tcPr>
          <w:p w14:paraId="50766A53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9D9D32F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52.273,05</w:t>
            </w:r>
          </w:p>
        </w:tc>
        <w:tc>
          <w:tcPr>
            <w:tcW w:w="1400" w:type="dxa"/>
          </w:tcPr>
          <w:p w14:paraId="64879487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52.273,05</w:t>
            </w:r>
          </w:p>
        </w:tc>
        <w:tc>
          <w:tcPr>
            <w:tcW w:w="1000" w:type="dxa"/>
          </w:tcPr>
          <w:p w14:paraId="4059F2CF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D0354D" w:rsidRPr="00D0354D" w14:paraId="780524BE" w14:textId="77777777" w:rsidTr="00A31B3D">
        <w:tc>
          <w:tcPr>
            <w:tcW w:w="3980" w:type="dxa"/>
          </w:tcPr>
          <w:p w14:paraId="7747CE7C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53 Pomoći od izvanproračunskih korisnika (HZZ, Fond, ...)</w:t>
            </w:r>
          </w:p>
        </w:tc>
        <w:tc>
          <w:tcPr>
            <w:tcW w:w="1400" w:type="dxa"/>
          </w:tcPr>
          <w:p w14:paraId="18C96E2D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13.800,60</w:t>
            </w:r>
          </w:p>
        </w:tc>
        <w:tc>
          <w:tcPr>
            <w:tcW w:w="1400" w:type="dxa"/>
          </w:tcPr>
          <w:p w14:paraId="02946308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3.489,70</w:t>
            </w:r>
          </w:p>
        </w:tc>
        <w:tc>
          <w:tcPr>
            <w:tcW w:w="1400" w:type="dxa"/>
          </w:tcPr>
          <w:p w14:paraId="11A7E39B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17.290,30</w:t>
            </w:r>
          </w:p>
        </w:tc>
        <w:tc>
          <w:tcPr>
            <w:tcW w:w="1000" w:type="dxa"/>
          </w:tcPr>
          <w:p w14:paraId="70D35F8A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125,29%</w:t>
            </w:r>
          </w:p>
        </w:tc>
      </w:tr>
      <w:tr w:rsidR="00D0354D" w:rsidRPr="00D0354D" w14:paraId="52CE0A2C" w14:textId="77777777" w:rsidTr="00A31B3D">
        <w:tc>
          <w:tcPr>
            <w:tcW w:w="3980" w:type="dxa"/>
          </w:tcPr>
          <w:p w14:paraId="785F97B6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55 Kapitalne pomoći temeljem prijenosa EU sredstava</w:t>
            </w:r>
          </w:p>
        </w:tc>
        <w:tc>
          <w:tcPr>
            <w:tcW w:w="1400" w:type="dxa"/>
          </w:tcPr>
          <w:p w14:paraId="064C29B7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395.924,80</w:t>
            </w:r>
          </w:p>
        </w:tc>
        <w:tc>
          <w:tcPr>
            <w:tcW w:w="1400" w:type="dxa"/>
          </w:tcPr>
          <w:p w14:paraId="32E90A0D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-313.360,99</w:t>
            </w:r>
          </w:p>
        </w:tc>
        <w:tc>
          <w:tcPr>
            <w:tcW w:w="1400" w:type="dxa"/>
          </w:tcPr>
          <w:p w14:paraId="313373E2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82.563,81</w:t>
            </w:r>
          </w:p>
        </w:tc>
        <w:tc>
          <w:tcPr>
            <w:tcW w:w="1000" w:type="dxa"/>
          </w:tcPr>
          <w:p w14:paraId="1DF172CE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D0354D">
              <w:rPr>
                <w:rFonts w:ascii="Times New Roman" w:hAnsi="Times New Roman" w:cs="Times New Roman"/>
                <w:lang w:eastAsia="hr-HR"/>
              </w:rPr>
              <w:t>20,85%</w:t>
            </w:r>
          </w:p>
        </w:tc>
      </w:tr>
      <w:tr w:rsidR="00D0354D" w:rsidRPr="00D0354D" w14:paraId="54C9D265" w14:textId="77777777" w:rsidTr="00A31B3D">
        <w:tc>
          <w:tcPr>
            <w:tcW w:w="3980" w:type="dxa"/>
          </w:tcPr>
          <w:p w14:paraId="456922CF" w14:textId="77777777" w:rsidR="00D0354D" w:rsidRPr="00D0354D" w:rsidRDefault="00D0354D" w:rsidP="00A31B3D">
            <w:pPr>
              <w:spacing w:after="0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D693D75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651.100,02</w:t>
            </w:r>
          </w:p>
        </w:tc>
        <w:tc>
          <w:tcPr>
            <w:tcW w:w="1400" w:type="dxa"/>
          </w:tcPr>
          <w:p w14:paraId="79679EAC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-348.205,16</w:t>
            </w:r>
          </w:p>
        </w:tc>
        <w:tc>
          <w:tcPr>
            <w:tcW w:w="1400" w:type="dxa"/>
          </w:tcPr>
          <w:p w14:paraId="173F1F5A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302.894,86</w:t>
            </w:r>
          </w:p>
        </w:tc>
        <w:tc>
          <w:tcPr>
            <w:tcW w:w="1000" w:type="dxa"/>
          </w:tcPr>
          <w:p w14:paraId="6BA284B4" w14:textId="77777777" w:rsidR="00D0354D" w:rsidRPr="00D0354D" w:rsidRDefault="00D0354D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D0354D">
              <w:rPr>
                <w:rFonts w:ascii="Times New Roman" w:hAnsi="Times New Roman" w:cs="Times New Roman"/>
                <w:b/>
                <w:lang w:eastAsia="hr-HR"/>
              </w:rPr>
              <w:t>46,52%</w:t>
            </w:r>
          </w:p>
        </w:tc>
      </w:tr>
    </w:tbl>
    <w:p w14:paraId="5D9940D6" w14:textId="77777777" w:rsidR="00D0354D" w:rsidRPr="00D0354D" w:rsidRDefault="00D0354D" w:rsidP="00D0354D">
      <w:pPr>
        <w:spacing w:after="0"/>
        <w:rPr>
          <w:rFonts w:ascii="Times New Roman" w:hAnsi="Times New Roman" w:cs="Times New Roman"/>
          <w:lang w:eastAsia="hr-HR"/>
        </w:rPr>
      </w:pPr>
    </w:p>
    <w:p w14:paraId="06CFE5F8" w14:textId="77777777" w:rsidR="00D0354D" w:rsidRPr="00D0354D" w:rsidRDefault="00D0354D" w:rsidP="00D0354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0B60CD8" w14:textId="77777777" w:rsidR="00D0354D" w:rsidRPr="00D0354D" w:rsidRDefault="00D0354D" w:rsidP="00D03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D0354D">
        <w:rPr>
          <w:rFonts w:ascii="Times New Roman" w:eastAsia="Times New Roman" w:hAnsi="Times New Roman" w:cs="Times New Roman"/>
          <w:b/>
          <w:lang w:eastAsia="hr-HR"/>
        </w:rPr>
        <w:t>Članak 4.</w:t>
      </w:r>
    </w:p>
    <w:p w14:paraId="1317ABB0" w14:textId="77777777" w:rsidR="00D0354D" w:rsidRPr="00D0354D" w:rsidRDefault="00D0354D" w:rsidP="00D0354D">
      <w:pPr>
        <w:jc w:val="both"/>
        <w:rPr>
          <w:rFonts w:ascii="Times New Roman" w:hAnsi="Times New Roman" w:cs="Times New Roman"/>
          <w:lang w:eastAsia="hr-HR"/>
        </w:rPr>
      </w:pPr>
      <w:r w:rsidRPr="00D0354D">
        <w:rPr>
          <w:rFonts w:ascii="Times New Roman" w:hAnsi="Times New Roman" w:cs="Times New Roman"/>
          <w:lang w:eastAsia="hr-HR"/>
        </w:rPr>
        <w:t>Ovaj Program stupa na snagu osmog dana od dana objave u „Službenom vjesniku Vukovarsko-srijemske županije“.</w:t>
      </w:r>
    </w:p>
    <w:p w14:paraId="45993B55" w14:textId="77777777" w:rsidR="0095440D" w:rsidRPr="003B0102" w:rsidRDefault="0095440D" w:rsidP="009544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2285F8FB" w14:textId="77777777" w:rsidR="0095440D" w:rsidRPr="003B0102" w:rsidRDefault="0095440D" w:rsidP="009544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BA12C" w14:textId="6E18B9B5" w:rsidR="00D0354D" w:rsidRPr="00D0354D" w:rsidRDefault="00D0354D" w:rsidP="0095440D">
      <w:pPr>
        <w:rPr>
          <w:rFonts w:ascii="Times New Roman" w:hAnsi="Times New Roman" w:cs="Times New Roman"/>
        </w:rPr>
      </w:pPr>
    </w:p>
    <w:sectPr w:rsidR="00D0354D" w:rsidRPr="00D03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854742">
    <w:abstractNumId w:val="0"/>
  </w:num>
  <w:num w:numId="2" w16cid:durableId="1243225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4D"/>
    <w:rsid w:val="00552230"/>
    <w:rsid w:val="006310DE"/>
    <w:rsid w:val="007D2EA5"/>
    <w:rsid w:val="0095440D"/>
    <w:rsid w:val="009D0A0F"/>
    <w:rsid w:val="00D0354D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169F"/>
  <w15:chartTrackingRefBased/>
  <w15:docId w15:val="{052A4355-63C7-4321-98DB-7750D51E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54D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3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3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3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3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3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3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3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3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3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3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3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354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354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354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354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354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354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3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3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3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3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354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354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354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3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354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3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1157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2025-12-29T11:08:00Z</dcterms:created>
  <dcterms:modified xsi:type="dcterms:W3CDTF">2025-12-30T08:11:00Z</dcterms:modified>
</cp:coreProperties>
</file>