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F75B" w14:textId="33C4A1C1" w:rsidR="009E4332" w:rsidRDefault="009E4332" w:rsidP="004A36B7">
      <w:pPr>
        <w:spacing w:after="0"/>
        <w:jc w:val="both"/>
        <w:rPr>
          <w:rFonts w:ascii="Book Antiqua" w:hAnsi="Book Antiqua"/>
          <w:color w:val="000000"/>
        </w:rPr>
      </w:pPr>
      <w:r w:rsidRPr="00695C2B"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A630C5C" wp14:editId="28992586">
            <wp:simplePos x="0" y="0"/>
            <wp:positionH relativeFrom="page">
              <wp:posOffset>1440180</wp:posOffset>
            </wp:positionH>
            <wp:positionV relativeFrom="page">
              <wp:posOffset>524849</wp:posOffset>
            </wp:positionV>
            <wp:extent cx="563880" cy="729911"/>
            <wp:effectExtent l="0" t="0" r="7620" b="0"/>
            <wp:wrapNone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32" cy="731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5791B" w14:textId="77777777" w:rsidR="009E4332" w:rsidRDefault="009E4332" w:rsidP="004A36B7">
      <w:pPr>
        <w:spacing w:after="0"/>
        <w:jc w:val="both"/>
        <w:rPr>
          <w:rFonts w:ascii="Book Antiqua" w:hAnsi="Book Antiqua"/>
          <w:color w:val="000000"/>
        </w:rPr>
      </w:pPr>
    </w:p>
    <w:p w14:paraId="44ED1C8F" w14:textId="5F53FAAD" w:rsidR="009E4332" w:rsidRPr="009E4332" w:rsidRDefault="009E4332" w:rsidP="009E4332">
      <w:pPr>
        <w:spacing w:after="0"/>
        <w:rPr>
          <w:rFonts w:ascii="Book Antiqua" w:hAnsi="Book Antiqua"/>
        </w:rPr>
      </w:pPr>
      <w:r w:rsidRPr="00695C2B">
        <w:rPr>
          <w:rFonts w:ascii="Book Antiqua" w:hAnsi="Book Antiqua" w:cstheme="minorHAnsi"/>
        </w:rPr>
        <w:t>REPUBLIKA HRVATSKA</w:t>
      </w:r>
    </w:p>
    <w:p w14:paraId="576D6733" w14:textId="77777777" w:rsidR="009E4332" w:rsidRPr="00695C2B" w:rsidRDefault="009E4332" w:rsidP="009E4332">
      <w:pPr>
        <w:spacing w:after="0"/>
        <w:rPr>
          <w:rFonts w:ascii="Book Antiqua" w:hAnsi="Book Antiqua" w:cstheme="minorHAnsi"/>
        </w:rPr>
      </w:pPr>
      <w:r w:rsidRPr="00695C2B">
        <w:rPr>
          <w:rFonts w:ascii="Book Antiqua" w:hAnsi="Book Antiqua" w:cstheme="minorHAnsi"/>
        </w:rPr>
        <w:t>VUKOVARSKO-SRIJEMSKA ŽUPANIJA</w:t>
      </w:r>
    </w:p>
    <w:p w14:paraId="1B1CF3C9" w14:textId="77777777" w:rsidR="009E4332" w:rsidRPr="00695C2B" w:rsidRDefault="009E4332" w:rsidP="009E4332">
      <w:pPr>
        <w:spacing w:after="0"/>
        <w:rPr>
          <w:rFonts w:ascii="Book Antiqua" w:hAnsi="Book Antiqua" w:cstheme="minorHAnsi"/>
        </w:rPr>
      </w:pPr>
      <w:r w:rsidRPr="00695C2B">
        <w:rPr>
          <w:rFonts w:ascii="Book Antiqua" w:hAnsi="Book Antiqua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37CA02C" wp14:editId="0F19B677">
            <wp:simplePos x="0" y="0"/>
            <wp:positionH relativeFrom="column">
              <wp:posOffset>138430</wp:posOffset>
            </wp:positionH>
            <wp:positionV relativeFrom="paragraph">
              <wp:posOffset>48260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C2B">
        <w:rPr>
          <w:rFonts w:ascii="Book Antiqua" w:hAnsi="Book Antiqua" w:cstheme="minorHAnsi"/>
        </w:rPr>
        <w:t xml:space="preserve"> </w:t>
      </w:r>
    </w:p>
    <w:p w14:paraId="40C11AD8" w14:textId="77777777" w:rsidR="009E4332" w:rsidRDefault="009E4332" w:rsidP="009E4332">
      <w:pPr>
        <w:spacing w:after="0"/>
        <w:rPr>
          <w:rFonts w:ascii="Book Antiqua" w:hAnsi="Book Antiqua" w:cstheme="minorHAnsi"/>
          <w:b/>
        </w:rPr>
      </w:pPr>
      <w:r w:rsidRPr="00695C2B">
        <w:rPr>
          <w:rFonts w:ascii="Book Antiqua" w:hAnsi="Book Antiqua" w:cstheme="minorHAnsi"/>
          <w:b/>
        </w:rPr>
        <w:t>OPĆINA TOVARNIK</w:t>
      </w:r>
    </w:p>
    <w:p w14:paraId="60121B81" w14:textId="77777777" w:rsidR="009E4332" w:rsidRDefault="009E4332" w:rsidP="009E4332">
      <w:pPr>
        <w:spacing w:after="0"/>
        <w:rPr>
          <w:rFonts w:ascii="Book Antiqua" w:hAnsi="Book Antiqua" w:cstheme="minorHAnsi"/>
          <w:b/>
        </w:rPr>
      </w:pPr>
    </w:p>
    <w:p w14:paraId="71109F12" w14:textId="77777777" w:rsidR="009E4332" w:rsidRDefault="009E4332" w:rsidP="009E4332">
      <w:pPr>
        <w:spacing w:after="0"/>
        <w:rPr>
          <w:rFonts w:ascii="Book Antiqua" w:hAnsi="Book Antiqua" w:cstheme="minorHAnsi"/>
          <w:b/>
        </w:rPr>
      </w:pPr>
    </w:p>
    <w:p w14:paraId="6E09CA9A" w14:textId="2D9BFA11" w:rsidR="009E4332" w:rsidRPr="00695C2B" w:rsidRDefault="009E4332" w:rsidP="009E4332">
      <w:pPr>
        <w:spacing w:after="0"/>
        <w:rPr>
          <w:rFonts w:ascii="Book Antiqua" w:hAnsi="Book Antiqua" w:cstheme="minorHAnsi"/>
          <w:b/>
        </w:rPr>
      </w:pPr>
      <w:r>
        <w:rPr>
          <w:rFonts w:ascii="Book Antiqua" w:hAnsi="Book Antiqua" w:cstheme="minorHAnsi"/>
          <w:b/>
        </w:rPr>
        <w:t xml:space="preserve">OPĆINSKI NAČELNIK </w:t>
      </w:r>
    </w:p>
    <w:p w14:paraId="4B2FAC7B" w14:textId="77777777" w:rsidR="009E4332" w:rsidRPr="00695C2B" w:rsidRDefault="009E4332" w:rsidP="009E4332">
      <w:pPr>
        <w:spacing w:after="0"/>
        <w:rPr>
          <w:rFonts w:ascii="Book Antiqua" w:hAnsi="Book Antiqua" w:cstheme="minorHAnsi"/>
          <w:b/>
        </w:rPr>
      </w:pPr>
      <w:r w:rsidRPr="00695C2B">
        <w:rPr>
          <w:rFonts w:ascii="Book Antiqua" w:hAnsi="Book Antiqua" w:cstheme="minorHAnsi"/>
          <w:b/>
        </w:rPr>
        <w:t xml:space="preserve"> </w:t>
      </w:r>
    </w:p>
    <w:p w14:paraId="7EF8C69E" w14:textId="77777777" w:rsidR="009E4332" w:rsidRPr="00695C2B" w:rsidRDefault="009E4332" w:rsidP="009E4332">
      <w:pPr>
        <w:spacing w:after="0"/>
        <w:rPr>
          <w:rFonts w:ascii="Book Antiqua" w:hAnsi="Book Antiqua" w:cstheme="minorHAnsi"/>
        </w:rPr>
      </w:pPr>
    </w:p>
    <w:p w14:paraId="28E896BB" w14:textId="4FA67A9A" w:rsidR="009E4332" w:rsidRPr="00A82AC4" w:rsidRDefault="009E4332" w:rsidP="009E4332">
      <w:pPr>
        <w:spacing w:after="0"/>
        <w:rPr>
          <w:rFonts w:ascii="Book Antiqua" w:hAnsi="Book Antiqua"/>
          <w:lang w:eastAsia="hr-HR"/>
        </w:rPr>
      </w:pPr>
      <w:r w:rsidRPr="00A82AC4">
        <w:rPr>
          <w:rFonts w:ascii="Book Antiqua" w:hAnsi="Book Antiqua"/>
          <w:lang w:eastAsia="hr-HR"/>
        </w:rPr>
        <w:t>KLASA:  604-02/2</w:t>
      </w:r>
      <w:r>
        <w:rPr>
          <w:rFonts w:ascii="Book Antiqua" w:hAnsi="Book Antiqua"/>
          <w:lang w:eastAsia="hr-HR"/>
        </w:rPr>
        <w:t>5</w:t>
      </w:r>
      <w:r w:rsidRPr="00A82AC4">
        <w:rPr>
          <w:rFonts w:ascii="Book Antiqua" w:hAnsi="Book Antiqua"/>
          <w:lang w:eastAsia="hr-HR"/>
        </w:rPr>
        <w:t>-01/01</w:t>
      </w:r>
    </w:p>
    <w:p w14:paraId="7DEB5D2B" w14:textId="7EBCB82A" w:rsidR="009E4332" w:rsidRDefault="009E4332" w:rsidP="009E4332">
      <w:pPr>
        <w:spacing w:after="0"/>
        <w:rPr>
          <w:rFonts w:ascii="Book Antiqua" w:hAnsi="Book Antiqua"/>
          <w:lang w:eastAsia="hr-HR"/>
        </w:rPr>
      </w:pPr>
      <w:r w:rsidRPr="00A82AC4">
        <w:rPr>
          <w:rFonts w:ascii="Book Antiqua" w:hAnsi="Book Antiqua"/>
          <w:lang w:eastAsia="hr-HR"/>
        </w:rPr>
        <w:t>URBROJ: 2196-28-0</w:t>
      </w:r>
      <w:r>
        <w:rPr>
          <w:rFonts w:ascii="Book Antiqua" w:hAnsi="Book Antiqua"/>
          <w:lang w:eastAsia="hr-HR"/>
        </w:rPr>
        <w:t>3</w:t>
      </w:r>
      <w:r w:rsidRPr="00A82AC4">
        <w:rPr>
          <w:rFonts w:ascii="Book Antiqua" w:hAnsi="Book Antiqua"/>
          <w:lang w:eastAsia="hr-HR"/>
        </w:rPr>
        <w:t>-2</w:t>
      </w:r>
      <w:r>
        <w:rPr>
          <w:rFonts w:ascii="Book Antiqua" w:hAnsi="Book Antiqua"/>
          <w:lang w:eastAsia="hr-HR"/>
        </w:rPr>
        <w:t>5</w:t>
      </w:r>
      <w:r w:rsidRPr="00A82AC4">
        <w:rPr>
          <w:rFonts w:ascii="Book Antiqua" w:hAnsi="Book Antiqua"/>
          <w:lang w:eastAsia="hr-HR"/>
        </w:rPr>
        <w:t>-</w:t>
      </w:r>
      <w:r>
        <w:rPr>
          <w:rFonts w:ascii="Book Antiqua" w:hAnsi="Book Antiqua"/>
          <w:lang w:eastAsia="hr-HR"/>
        </w:rPr>
        <w:t>8</w:t>
      </w:r>
    </w:p>
    <w:p w14:paraId="496247A3" w14:textId="113D135D" w:rsidR="009E4332" w:rsidRPr="00695C2B" w:rsidRDefault="009E4332" w:rsidP="009E4332">
      <w:pPr>
        <w:spacing w:after="0"/>
        <w:rPr>
          <w:rFonts w:ascii="Book Antiqua" w:hAnsi="Book Antiqua"/>
          <w:lang w:eastAsia="hr-HR"/>
        </w:rPr>
      </w:pPr>
      <w:r w:rsidRPr="00695C2B">
        <w:rPr>
          <w:rFonts w:ascii="Book Antiqua" w:hAnsi="Book Antiqua"/>
          <w:lang w:eastAsia="hr-HR"/>
        </w:rPr>
        <w:t xml:space="preserve">Tovarnik, </w:t>
      </w:r>
      <w:r>
        <w:rPr>
          <w:rFonts w:ascii="Book Antiqua" w:hAnsi="Book Antiqua"/>
          <w:lang w:eastAsia="hr-HR"/>
        </w:rPr>
        <w:t>30</w:t>
      </w:r>
      <w:r w:rsidRPr="00695C2B">
        <w:rPr>
          <w:rFonts w:ascii="Book Antiqua" w:hAnsi="Book Antiqua"/>
          <w:lang w:eastAsia="hr-HR"/>
        </w:rPr>
        <w:t xml:space="preserve">. </w:t>
      </w:r>
      <w:r>
        <w:rPr>
          <w:rFonts w:ascii="Book Antiqua" w:hAnsi="Book Antiqua"/>
          <w:lang w:eastAsia="hr-HR"/>
        </w:rPr>
        <w:t>prosinca</w:t>
      </w:r>
      <w:r w:rsidRPr="00695C2B">
        <w:rPr>
          <w:rFonts w:ascii="Book Antiqua" w:hAnsi="Book Antiqua"/>
          <w:lang w:eastAsia="hr-HR"/>
        </w:rPr>
        <w:t xml:space="preserve"> 202</w:t>
      </w:r>
      <w:r>
        <w:rPr>
          <w:rFonts w:ascii="Book Antiqua" w:hAnsi="Book Antiqua"/>
          <w:lang w:eastAsia="hr-HR"/>
        </w:rPr>
        <w:t xml:space="preserve">5. </w:t>
      </w:r>
    </w:p>
    <w:p w14:paraId="0C07F489" w14:textId="77777777" w:rsidR="009E4332" w:rsidRDefault="009E4332" w:rsidP="004A36B7">
      <w:pPr>
        <w:spacing w:after="0"/>
        <w:jc w:val="both"/>
        <w:rPr>
          <w:rFonts w:ascii="Book Antiqua" w:hAnsi="Book Antiqua"/>
          <w:color w:val="000000"/>
        </w:rPr>
      </w:pPr>
    </w:p>
    <w:p w14:paraId="40CC16E3" w14:textId="77777777" w:rsidR="009E4332" w:rsidRDefault="009E4332" w:rsidP="004A36B7">
      <w:pPr>
        <w:spacing w:after="0"/>
        <w:jc w:val="both"/>
        <w:rPr>
          <w:rFonts w:ascii="Book Antiqua" w:hAnsi="Book Antiqua"/>
          <w:color w:val="000000"/>
        </w:rPr>
      </w:pPr>
    </w:p>
    <w:p w14:paraId="57AAC6D4" w14:textId="283CD535" w:rsidR="004A36B7" w:rsidRPr="00834DBF" w:rsidRDefault="004A36B7" w:rsidP="004A36B7">
      <w:pPr>
        <w:spacing w:after="0"/>
        <w:jc w:val="both"/>
        <w:rPr>
          <w:rFonts w:ascii="Book Antiqua" w:hAnsi="Book Antiqua"/>
        </w:rPr>
      </w:pPr>
      <w:r w:rsidRPr="00834DBF">
        <w:rPr>
          <w:rFonts w:ascii="Book Antiqua" w:hAnsi="Book Antiqua"/>
          <w:color w:val="000000"/>
        </w:rPr>
        <w:t>Na temelju</w:t>
      </w:r>
      <w:r>
        <w:rPr>
          <w:rFonts w:ascii="Book Antiqua" w:hAnsi="Book Antiqua"/>
          <w:color w:val="000000"/>
        </w:rPr>
        <w:t xml:space="preserve"> </w:t>
      </w:r>
      <w:r w:rsidRPr="00F649C3">
        <w:rPr>
          <w:rFonts w:ascii="Book Antiqua" w:hAnsi="Book Antiqua"/>
          <w:color w:val="000000"/>
        </w:rPr>
        <w:t xml:space="preserve">članka </w:t>
      </w:r>
      <w:r>
        <w:rPr>
          <w:rFonts w:ascii="Book Antiqua" w:hAnsi="Book Antiqua"/>
          <w:color w:val="000000"/>
        </w:rPr>
        <w:t>11</w:t>
      </w:r>
      <w:r w:rsidRPr="00F649C3">
        <w:rPr>
          <w:rFonts w:ascii="Book Antiqua" w:hAnsi="Book Antiqua"/>
          <w:color w:val="000000"/>
        </w:rPr>
        <w:t>. st. 2. Pravilnika o dodjeli stipendija Općine Tovarnik ( „Službeni  vjesnik„ Vukovarsko-srijemske županije br. 21/23 )</w:t>
      </w:r>
      <w:r>
        <w:rPr>
          <w:rFonts w:ascii="Book Antiqua" w:hAnsi="Book Antiqua"/>
          <w:color w:val="000000"/>
        </w:rPr>
        <w:t xml:space="preserve">, prijedloga </w:t>
      </w:r>
      <w:bookmarkStart w:id="0" w:name="_Hlk156986148"/>
      <w:r>
        <w:rPr>
          <w:rFonts w:ascii="Book Antiqua" w:hAnsi="Book Antiqua"/>
          <w:color w:val="000000"/>
        </w:rPr>
        <w:t>povjerenstva za dodjelu stipendija Općine Tovarnik</w:t>
      </w:r>
      <w:bookmarkEnd w:id="0"/>
      <w:r>
        <w:rPr>
          <w:rFonts w:ascii="Book Antiqua" w:hAnsi="Book Antiqua"/>
          <w:color w:val="000000"/>
        </w:rPr>
        <w:t xml:space="preserve"> te</w:t>
      </w:r>
      <w:r w:rsidRPr="00834DBF">
        <w:rPr>
          <w:rFonts w:ascii="Book Antiqua" w:hAnsi="Book Antiqua"/>
          <w:color w:val="000000"/>
        </w:rPr>
        <w:t xml:space="preserve"> članka </w:t>
      </w:r>
      <w:r w:rsidRPr="00834DBF">
        <w:rPr>
          <w:rFonts w:ascii="Book Antiqua" w:hAnsi="Book Antiqua"/>
        </w:rPr>
        <w:t>48. Statuta Općine Tovarnik („Službeni vjesnik“ Vukovarsko-srijemske županije broj 3/22), načelnik Općine Tovarnik, donosi</w:t>
      </w:r>
    </w:p>
    <w:p w14:paraId="4D9AAA3A" w14:textId="77777777" w:rsidR="004A36B7" w:rsidRDefault="004A36B7" w:rsidP="004A36B7">
      <w:pPr>
        <w:spacing w:after="0"/>
        <w:jc w:val="center"/>
        <w:rPr>
          <w:rFonts w:ascii="Book Antiqua" w:hAnsi="Book Antiqua"/>
          <w:b/>
        </w:rPr>
      </w:pPr>
    </w:p>
    <w:p w14:paraId="41814C89" w14:textId="77777777" w:rsidR="004A36B7" w:rsidRPr="00834DBF" w:rsidRDefault="004A36B7" w:rsidP="004A36B7">
      <w:pPr>
        <w:spacing w:after="0"/>
        <w:jc w:val="center"/>
        <w:rPr>
          <w:rFonts w:ascii="Book Antiqua" w:hAnsi="Book Antiqua"/>
          <w:b/>
        </w:rPr>
      </w:pPr>
      <w:r w:rsidRPr="00834DBF">
        <w:rPr>
          <w:rFonts w:ascii="Book Antiqua" w:hAnsi="Book Antiqua"/>
          <w:b/>
        </w:rPr>
        <w:t xml:space="preserve">ODLUKU </w:t>
      </w:r>
    </w:p>
    <w:p w14:paraId="1861F8F7" w14:textId="515FE553" w:rsidR="004A36B7" w:rsidRPr="00834DBF" w:rsidRDefault="004A36B7" w:rsidP="004A36B7">
      <w:pPr>
        <w:spacing w:after="0"/>
        <w:jc w:val="center"/>
        <w:rPr>
          <w:rFonts w:ascii="Book Antiqua" w:hAnsi="Book Antiqua"/>
          <w:b/>
        </w:rPr>
      </w:pPr>
      <w:r w:rsidRPr="00834DBF">
        <w:rPr>
          <w:rFonts w:ascii="Book Antiqua" w:hAnsi="Book Antiqua"/>
          <w:b/>
        </w:rPr>
        <w:t>O  DODJELI STIPENDIJE OPĆINE TOVARNIK ZA AKADEMSKU GODINU 202</w:t>
      </w:r>
      <w:r>
        <w:rPr>
          <w:rFonts w:ascii="Book Antiqua" w:hAnsi="Book Antiqua"/>
          <w:b/>
        </w:rPr>
        <w:t>5</w:t>
      </w:r>
      <w:r w:rsidRPr="00834DBF">
        <w:rPr>
          <w:rFonts w:ascii="Book Antiqua" w:hAnsi="Book Antiqua"/>
          <w:b/>
        </w:rPr>
        <w:t>/202</w:t>
      </w:r>
      <w:r>
        <w:rPr>
          <w:rFonts w:ascii="Book Antiqua" w:hAnsi="Book Antiqua"/>
          <w:b/>
        </w:rPr>
        <w:t>6</w:t>
      </w:r>
    </w:p>
    <w:p w14:paraId="0198E35E" w14:textId="77777777" w:rsidR="004A36B7" w:rsidRPr="00834DBF" w:rsidRDefault="004A36B7" w:rsidP="004A36B7">
      <w:pPr>
        <w:jc w:val="center"/>
        <w:rPr>
          <w:rFonts w:ascii="Book Antiqua" w:hAnsi="Book Antiqua"/>
        </w:rPr>
      </w:pPr>
      <w:r w:rsidRPr="00834DBF">
        <w:rPr>
          <w:rFonts w:ascii="Book Antiqua" w:hAnsi="Book Antiqua"/>
        </w:rPr>
        <w:t>I.</w:t>
      </w:r>
    </w:p>
    <w:p w14:paraId="61573323" w14:textId="0BA8BC66" w:rsidR="004A36B7" w:rsidRPr="00834DBF" w:rsidRDefault="004A36B7" w:rsidP="004A36B7">
      <w:pPr>
        <w:ind w:firstLine="360"/>
        <w:rPr>
          <w:rFonts w:ascii="Book Antiqua" w:hAnsi="Book Antiqua"/>
        </w:rPr>
      </w:pPr>
      <w:r w:rsidRPr="00834DBF">
        <w:rPr>
          <w:rFonts w:ascii="Book Antiqua" w:hAnsi="Book Antiqua"/>
        </w:rPr>
        <w:t>Pravo na stipendiju Općine Tovarnik za akademsku godinu 202</w:t>
      </w:r>
      <w:r>
        <w:rPr>
          <w:rFonts w:ascii="Book Antiqua" w:hAnsi="Book Antiqua"/>
        </w:rPr>
        <w:t>5</w:t>
      </w:r>
      <w:r w:rsidRPr="00834DBF">
        <w:rPr>
          <w:rFonts w:ascii="Book Antiqua" w:hAnsi="Book Antiqua"/>
        </w:rPr>
        <w:t>/202</w:t>
      </w:r>
      <w:r>
        <w:rPr>
          <w:rFonts w:ascii="Book Antiqua" w:hAnsi="Book Antiqua"/>
        </w:rPr>
        <w:t>6</w:t>
      </w:r>
      <w:r w:rsidRPr="00834DBF">
        <w:rPr>
          <w:rFonts w:ascii="Book Antiqua" w:hAnsi="Book Antiqua"/>
        </w:rPr>
        <w:t xml:space="preserve">  u iznosu od </w:t>
      </w:r>
      <w:r>
        <w:rPr>
          <w:rFonts w:ascii="Book Antiqua" w:hAnsi="Book Antiqua"/>
        </w:rPr>
        <w:t>150 eura</w:t>
      </w:r>
      <w:r w:rsidRPr="00834DBF">
        <w:rPr>
          <w:rFonts w:ascii="Book Antiqua" w:hAnsi="Book Antiqua"/>
        </w:rPr>
        <w:t xml:space="preserve">  mjesečno za 10 mjeseci (rujan 20</w:t>
      </w:r>
      <w:r>
        <w:rPr>
          <w:rFonts w:ascii="Book Antiqua" w:hAnsi="Book Antiqua"/>
        </w:rPr>
        <w:t xml:space="preserve">25. </w:t>
      </w:r>
      <w:r w:rsidRPr="00834DBF">
        <w:rPr>
          <w:rFonts w:ascii="Book Antiqua" w:hAnsi="Book Antiqua"/>
        </w:rPr>
        <w:t>- lipanj 20</w:t>
      </w:r>
      <w:r>
        <w:rPr>
          <w:rFonts w:ascii="Book Antiqua" w:hAnsi="Book Antiqua"/>
        </w:rPr>
        <w:t>26.</w:t>
      </w:r>
      <w:r w:rsidRPr="00834DBF">
        <w:rPr>
          <w:rFonts w:ascii="Book Antiqua" w:hAnsi="Book Antiqua"/>
        </w:rPr>
        <w:t xml:space="preserve"> </w:t>
      </w:r>
      <w:r w:rsidRPr="00635B5A">
        <w:rPr>
          <w:rFonts w:ascii="Book Antiqua" w:hAnsi="Book Antiqua"/>
        </w:rPr>
        <w:t>) ostvaruju:</w:t>
      </w:r>
    </w:p>
    <w:p w14:paraId="37F240CE" w14:textId="1EDF66C6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Gabrijel Lučić, Tovarnik </w:t>
      </w:r>
    </w:p>
    <w:p w14:paraId="63ACE425" w14:textId="599F5DF6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Martina </w:t>
      </w:r>
      <w:proofErr w:type="spellStart"/>
      <w:r w:rsidRPr="004A36B7">
        <w:rPr>
          <w:rFonts w:ascii="Book Antiqua" w:hAnsi="Book Antiqua"/>
        </w:rPr>
        <w:t>Maloševac</w:t>
      </w:r>
      <w:proofErr w:type="spellEnd"/>
      <w:r w:rsidRPr="004A36B7">
        <w:rPr>
          <w:rFonts w:ascii="Book Antiqua" w:hAnsi="Book Antiqua"/>
        </w:rPr>
        <w:t xml:space="preserve">, Tovarnik </w:t>
      </w:r>
    </w:p>
    <w:p w14:paraId="7AB939F4" w14:textId="67346308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Dora Beljo, Tovarnik</w:t>
      </w:r>
    </w:p>
    <w:p w14:paraId="75BE677E" w14:textId="38E04574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Ana </w:t>
      </w:r>
      <w:proofErr w:type="spellStart"/>
      <w:r w:rsidRPr="004A36B7">
        <w:rPr>
          <w:rFonts w:ascii="Book Antiqua" w:hAnsi="Book Antiqua"/>
        </w:rPr>
        <w:t>Grbešić</w:t>
      </w:r>
      <w:proofErr w:type="spellEnd"/>
      <w:r w:rsidRPr="004A36B7">
        <w:rPr>
          <w:rFonts w:ascii="Book Antiqua" w:hAnsi="Book Antiqua"/>
        </w:rPr>
        <w:t>, Tovarnik</w:t>
      </w:r>
    </w:p>
    <w:p w14:paraId="24954BB4" w14:textId="6E9D3EF3" w:rsidR="004A36B7" w:rsidRPr="007D2B54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7D2B54">
        <w:rPr>
          <w:rFonts w:ascii="Book Antiqua" w:hAnsi="Book Antiqua"/>
        </w:rPr>
        <w:t xml:space="preserve">Magdalena </w:t>
      </w:r>
      <w:proofErr w:type="spellStart"/>
      <w:r w:rsidRPr="007D2B54">
        <w:rPr>
          <w:rFonts w:ascii="Book Antiqua" w:hAnsi="Book Antiqua"/>
        </w:rPr>
        <w:t>Valenteković</w:t>
      </w:r>
      <w:proofErr w:type="spellEnd"/>
      <w:r w:rsidRPr="007D2B54">
        <w:rPr>
          <w:rFonts w:ascii="Book Antiqua" w:hAnsi="Book Antiqua"/>
        </w:rPr>
        <w:t>, Tovarnik</w:t>
      </w:r>
    </w:p>
    <w:p w14:paraId="0E8606D8" w14:textId="7E180166" w:rsidR="004A36B7" w:rsidRPr="004A36B7" w:rsidRDefault="004A36B7" w:rsidP="004A36B7">
      <w:pPr>
        <w:numPr>
          <w:ilvl w:val="0"/>
          <w:numId w:val="2"/>
        </w:numPr>
        <w:spacing w:line="240" w:lineRule="auto"/>
        <w:contextualSpacing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Marija </w:t>
      </w:r>
      <w:proofErr w:type="spellStart"/>
      <w:r w:rsidRPr="004A36B7">
        <w:rPr>
          <w:rFonts w:ascii="Book Antiqua" w:hAnsi="Book Antiqua"/>
        </w:rPr>
        <w:t>Pejak</w:t>
      </w:r>
      <w:proofErr w:type="spellEnd"/>
      <w:r w:rsidRPr="004A36B7">
        <w:rPr>
          <w:rFonts w:ascii="Book Antiqua" w:hAnsi="Book Antiqua"/>
        </w:rPr>
        <w:t>, Tovarnik</w:t>
      </w:r>
    </w:p>
    <w:p w14:paraId="7FC48CD0" w14:textId="2571B4D0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Mia Kovačević, Tovarnik</w:t>
      </w:r>
    </w:p>
    <w:p w14:paraId="325B0FEF" w14:textId="0E9C285E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Lucija Soldo, Tovarnik</w:t>
      </w:r>
    </w:p>
    <w:p w14:paraId="6A7F0DC7" w14:textId="09FEB0E1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Sunčica Grgić, Tovarnik</w:t>
      </w:r>
    </w:p>
    <w:p w14:paraId="27406FD9" w14:textId="2B504BE3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Sara Petričević, </w:t>
      </w:r>
      <w:proofErr w:type="spellStart"/>
      <w:r w:rsidRPr="004A36B7">
        <w:rPr>
          <w:rFonts w:ascii="Book Antiqua" w:hAnsi="Book Antiqua"/>
        </w:rPr>
        <w:t>Ilača</w:t>
      </w:r>
      <w:proofErr w:type="spellEnd"/>
    </w:p>
    <w:p w14:paraId="6E0FA887" w14:textId="6757A532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Laura Kolarević, </w:t>
      </w:r>
      <w:proofErr w:type="spellStart"/>
      <w:r w:rsidRPr="004A36B7">
        <w:rPr>
          <w:rFonts w:ascii="Book Antiqua" w:hAnsi="Book Antiqua"/>
        </w:rPr>
        <w:t>Ilača</w:t>
      </w:r>
      <w:proofErr w:type="spellEnd"/>
    </w:p>
    <w:p w14:paraId="69C134EF" w14:textId="74FA1F16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Ana Grgić, Tovarnik</w:t>
      </w:r>
    </w:p>
    <w:p w14:paraId="34189243" w14:textId="3133A911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Ivan Josić, </w:t>
      </w:r>
      <w:proofErr w:type="spellStart"/>
      <w:r w:rsidRPr="004A36B7">
        <w:rPr>
          <w:rFonts w:ascii="Book Antiqua" w:hAnsi="Book Antiqua"/>
        </w:rPr>
        <w:t>Ilača</w:t>
      </w:r>
      <w:proofErr w:type="spellEnd"/>
    </w:p>
    <w:p w14:paraId="4E79ED1A" w14:textId="1422C7CF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Amra Rušiti, Tovarnik</w:t>
      </w:r>
      <w:bookmarkStart w:id="1" w:name="_Hlk216449465"/>
      <w:r w:rsidRPr="004A36B7">
        <w:rPr>
          <w:rFonts w:ascii="Book Antiqua" w:hAnsi="Book Antiqua"/>
        </w:rPr>
        <w:t xml:space="preserve"> </w:t>
      </w:r>
    </w:p>
    <w:bookmarkEnd w:id="1"/>
    <w:p w14:paraId="3689DEA7" w14:textId="453A85C6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Neven Lovrić, Tovarnik</w:t>
      </w:r>
    </w:p>
    <w:p w14:paraId="622F8F32" w14:textId="6558F4B3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Ivano Pinjuh, Tovarnik</w:t>
      </w:r>
    </w:p>
    <w:p w14:paraId="55956BE5" w14:textId="245412EB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>Marija Ćavar, Tovarnik</w:t>
      </w:r>
    </w:p>
    <w:p w14:paraId="55EAC3A9" w14:textId="4A3E93F3" w:rsidR="004A36B7" w:rsidRPr="004A36B7" w:rsidRDefault="004A36B7" w:rsidP="004A36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4A36B7">
        <w:rPr>
          <w:rFonts w:ascii="Book Antiqua" w:hAnsi="Book Antiqua"/>
        </w:rPr>
        <w:t xml:space="preserve">Ana </w:t>
      </w:r>
      <w:proofErr w:type="spellStart"/>
      <w:r w:rsidRPr="004A36B7">
        <w:rPr>
          <w:rFonts w:ascii="Book Antiqua" w:hAnsi="Book Antiqua"/>
        </w:rPr>
        <w:t>Petrušić</w:t>
      </w:r>
      <w:proofErr w:type="spellEnd"/>
      <w:r w:rsidRPr="004A36B7">
        <w:rPr>
          <w:rFonts w:ascii="Book Antiqua" w:hAnsi="Book Antiqua"/>
        </w:rPr>
        <w:t>, Tovarnik</w:t>
      </w:r>
    </w:p>
    <w:p w14:paraId="2E12C8F1" w14:textId="77777777" w:rsidR="004A36B7" w:rsidRDefault="004A36B7" w:rsidP="004A36B7">
      <w:pPr>
        <w:jc w:val="center"/>
        <w:rPr>
          <w:rFonts w:ascii="Book Antiqua" w:hAnsi="Book Antiqua"/>
          <w:b/>
        </w:rPr>
      </w:pPr>
    </w:p>
    <w:p w14:paraId="21B3A29D" w14:textId="77777777" w:rsidR="004A36B7" w:rsidRPr="00834DBF" w:rsidRDefault="004A36B7" w:rsidP="004A36B7">
      <w:pPr>
        <w:jc w:val="center"/>
        <w:rPr>
          <w:rFonts w:ascii="Book Antiqua" w:hAnsi="Book Antiqua"/>
          <w:b/>
        </w:rPr>
      </w:pPr>
      <w:r w:rsidRPr="00834DBF">
        <w:rPr>
          <w:rFonts w:ascii="Book Antiqua" w:hAnsi="Book Antiqua"/>
          <w:b/>
        </w:rPr>
        <w:lastRenderedPageBreak/>
        <w:t>II.</w:t>
      </w:r>
    </w:p>
    <w:p w14:paraId="03722B71" w14:textId="77777777" w:rsidR="004A36B7" w:rsidRPr="00834DBF" w:rsidRDefault="004A36B7" w:rsidP="004A36B7">
      <w:pPr>
        <w:ind w:firstLine="708"/>
        <w:jc w:val="both"/>
        <w:rPr>
          <w:rFonts w:ascii="Book Antiqua" w:hAnsi="Book Antiqua"/>
        </w:rPr>
      </w:pPr>
      <w:r w:rsidRPr="00834DBF">
        <w:rPr>
          <w:rFonts w:ascii="Book Antiqua" w:hAnsi="Book Antiqua"/>
        </w:rPr>
        <w:t xml:space="preserve">Sa studentima iz točke I. ove Odluke, </w:t>
      </w:r>
      <w:r>
        <w:rPr>
          <w:rFonts w:ascii="Book Antiqua" w:hAnsi="Book Antiqua"/>
        </w:rPr>
        <w:t>o</w:t>
      </w:r>
      <w:r w:rsidRPr="00834DBF">
        <w:rPr>
          <w:rFonts w:ascii="Book Antiqua" w:hAnsi="Book Antiqua"/>
        </w:rPr>
        <w:t xml:space="preserve">pćinski će načelnik sklopiti Ugovor o stipendiranju kojim će se urediti međusobna prava i obveze ugovornih strana. </w:t>
      </w:r>
    </w:p>
    <w:p w14:paraId="4DF94FB0" w14:textId="77777777" w:rsidR="004A36B7" w:rsidRPr="00834DBF" w:rsidRDefault="004A36B7" w:rsidP="004A36B7">
      <w:pPr>
        <w:jc w:val="center"/>
        <w:rPr>
          <w:rFonts w:ascii="Book Antiqua" w:hAnsi="Book Antiqua"/>
          <w:b/>
        </w:rPr>
      </w:pPr>
      <w:r w:rsidRPr="00834DBF">
        <w:rPr>
          <w:rFonts w:ascii="Book Antiqua" w:hAnsi="Book Antiqua"/>
          <w:b/>
        </w:rPr>
        <w:t>Obrazloženje</w:t>
      </w:r>
    </w:p>
    <w:p w14:paraId="7072F145" w14:textId="768F75AD" w:rsidR="004A36B7" w:rsidRPr="00834DBF" w:rsidRDefault="004A36B7" w:rsidP="004A36B7">
      <w:pPr>
        <w:ind w:firstLine="708"/>
        <w:jc w:val="both"/>
        <w:rPr>
          <w:rFonts w:ascii="Book Antiqua" w:hAnsi="Book Antiqua"/>
        </w:rPr>
      </w:pPr>
      <w:r w:rsidRPr="00834DBF">
        <w:rPr>
          <w:rFonts w:ascii="Book Antiqua" w:hAnsi="Book Antiqua"/>
        </w:rPr>
        <w:t xml:space="preserve">Povjerenstvo za dodjelu stipendija, u sastavu Tatjana Vuko </w:t>
      </w:r>
      <w:proofErr w:type="spellStart"/>
      <w:r w:rsidRPr="00834DBF">
        <w:rPr>
          <w:rFonts w:ascii="Book Antiqua" w:hAnsi="Book Antiqua"/>
        </w:rPr>
        <w:t>Pejak</w:t>
      </w:r>
      <w:proofErr w:type="spellEnd"/>
      <w:r w:rsidRPr="00834DBF">
        <w:rPr>
          <w:rFonts w:ascii="Book Antiqua" w:hAnsi="Book Antiqua"/>
        </w:rPr>
        <w:t xml:space="preserve">,  Gabrijel Matić, Maša Vulić  i Melita Mijić, imenovano od strane Općinskog vijeća Općine Tovarnik ( u nastavku teksta: Povjerenstvo ) je na temelju članka </w:t>
      </w:r>
      <w:r>
        <w:rPr>
          <w:rFonts w:ascii="Book Antiqua" w:hAnsi="Book Antiqua"/>
        </w:rPr>
        <w:t>7</w:t>
      </w:r>
      <w:r w:rsidRPr="00834DB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st. 2. Pravilnika od dodjeli </w:t>
      </w:r>
      <w:r w:rsidRPr="00834DBF">
        <w:rPr>
          <w:rFonts w:ascii="Book Antiqua" w:hAnsi="Book Antiqua"/>
        </w:rPr>
        <w:t xml:space="preserve">stipendija Općine Tovarnik </w:t>
      </w:r>
      <w:r w:rsidRPr="00834DBF">
        <w:rPr>
          <w:rFonts w:ascii="Book Antiqua" w:hAnsi="Book Antiqua"/>
          <w:bCs/>
        </w:rPr>
        <w:t xml:space="preserve">( „Službeni  vjesnik„ Vukovarsko-srijemske županije br. </w:t>
      </w:r>
      <w:r>
        <w:rPr>
          <w:rFonts w:ascii="Book Antiqua" w:hAnsi="Book Antiqua"/>
          <w:bCs/>
        </w:rPr>
        <w:t>21</w:t>
      </w:r>
      <w:r w:rsidRPr="00834DBF">
        <w:rPr>
          <w:rFonts w:ascii="Book Antiqua" w:hAnsi="Book Antiqua"/>
          <w:bCs/>
        </w:rPr>
        <w:t>/</w:t>
      </w:r>
      <w:r>
        <w:rPr>
          <w:rFonts w:ascii="Book Antiqua" w:hAnsi="Book Antiqua"/>
          <w:bCs/>
        </w:rPr>
        <w:t>23</w:t>
      </w:r>
      <w:r w:rsidRPr="00834DBF">
        <w:rPr>
          <w:rFonts w:ascii="Book Antiqua" w:hAnsi="Book Antiqua"/>
          <w:bCs/>
        </w:rPr>
        <w:t xml:space="preserve"> ) ( u daljnjem tekstu: </w:t>
      </w:r>
      <w:r w:rsidR="00C95F74">
        <w:rPr>
          <w:rFonts w:ascii="Book Antiqua" w:hAnsi="Book Antiqua"/>
          <w:bCs/>
        </w:rPr>
        <w:t xml:space="preserve">pravilnik </w:t>
      </w:r>
      <w:r w:rsidRPr="00834DBF">
        <w:rPr>
          <w:rFonts w:ascii="Book Antiqua" w:hAnsi="Book Antiqua"/>
          <w:bCs/>
        </w:rPr>
        <w:t xml:space="preserve"> ) </w:t>
      </w:r>
      <w:r>
        <w:rPr>
          <w:rFonts w:ascii="Book Antiqua" w:hAnsi="Book Antiqua"/>
          <w:bCs/>
        </w:rPr>
        <w:t xml:space="preserve">te Odluke </w:t>
      </w:r>
      <w:r w:rsidRPr="00635B5A">
        <w:rPr>
          <w:rFonts w:ascii="Book Antiqua" w:hAnsi="Book Antiqua"/>
          <w:bCs/>
        </w:rPr>
        <w:t xml:space="preserve">o  visini stipendije </w:t>
      </w:r>
      <w:r>
        <w:rPr>
          <w:rFonts w:ascii="Book Antiqua" w:hAnsi="Book Antiqua"/>
          <w:bCs/>
        </w:rPr>
        <w:t>O</w:t>
      </w:r>
      <w:r w:rsidRPr="00635B5A">
        <w:rPr>
          <w:rFonts w:ascii="Book Antiqua" w:hAnsi="Book Antiqua"/>
          <w:bCs/>
        </w:rPr>
        <w:t xml:space="preserve">pćine </w:t>
      </w:r>
      <w:r>
        <w:rPr>
          <w:rFonts w:ascii="Book Antiqua" w:hAnsi="Book Antiqua"/>
          <w:bCs/>
        </w:rPr>
        <w:t>T</w:t>
      </w:r>
      <w:r w:rsidRPr="00635B5A">
        <w:rPr>
          <w:rFonts w:ascii="Book Antiqua" w:hAnsi="Book Antiqua"/>
          <w:bCs/>
        </w:rPr>
        <w:t>ovarnik za akademsku godinu 202</w:t>
      </w:r>
      <w:r>
        <w:rPr>
          <w:rFonts w:ascii="Book Antiqua" w:hAnsi="Book Antiqua"/>
          <w:bCs/>
        </w:rPr>
        <w:t>5</w:t>
      </w:r>
      <w:r w:rsidRPr="00635B5A">
        <w:rPr>
          <w:rFonts w:ascii="Book Antiqua" w:hAnsi="Book Antiqua"/>
          <w:bCs/>
        </w:rPr>
        <w:t>/202</w:t>
      </w:r>
      <w:r>
        <w:rPr>
          <w:rFonts w:ascii="Book Antiqua" w:hAnsi="Book Antiqua"/>
          <w:bCs/>
        </w:rPr>
        <w:t>6 (</w:t>
      </w:r>
      <w:r w:rsidRPr="00635B5A">
        <w:rPr>
          <w:rFonts w:ascii="Book Antiqua" w:hAnsi="Book Antiqua"/>
          <w:bCs/>
        </w:rPr>
        <w:t>KLASA:  604-02/2</w:t>
      </w:r>
      <w:r>
        <w:rPr>
          <w:rFonts w:ascii="Book Antiqua" w:hAnsi="Book Antiqua"/>
          <w:bCs/>
        </w:rPr>
        <w:t>5</w:t>
      </w:r>
      <w:r w:rsidRPr="00635B5A">
        <w:rPr>
          <w:rFonts w:ascii="Book Antiqua" w:hAnsi="Book Antiqua"/>
          <w:bCs/>
        </w:rPr>
        <w:t>-01/01</w:t>
      </w:r>
      <w:r>
        <w:rPr>
          <w:rFonts w:ascii="Book Antiqua" w:hAnsi="Book Antiqua"/>
          <w:bCs/>
        </w:rPr>
        <w:t xml:space="preserve">, </w:t>
      </w:r>
      <w:r w:rsidRPr="00635B5A">
        <w:rPr>
          <w:rFonts w:ascii="Book Antiqua" w:hAnsi="Book Antiqua"/>
          <w:bCs/>
        </w:rPr>
        <w:t>URBROJ: 2196-28-03-2</w:t>
      </w:r>
      <w:r>
        <w:rPr>
          <w:rFonts w:ascii="Book Antiqua" w:hAnsi="Book Antiqua"/>
          <w:bCs/>
        </w:rPr>
        <w:t>5</w:t>
      </w:r>
      <w:r w:rsidRPr="00635B5A">
        <w:rPr>
          <w:rFonts w:ascii="Book Antiqua" w:hAnsi="Book Antiqua"/>
          <w:bCs/>
        </w:rPr>
        <w:t>-</w:t>
      </w:r>
      <w:r>
        <w:rPr>
          <w:rFonts w:ascii="Book Antiqua" w:hAnsi="Book Antiqua"/>
          <w:bCs/>
        </w:rPr>
        <w:t xml:space="preserve">1 od 20. studenog 2025. god.), </w:t>
      </w:r>
      <w:r>
        <w:rPr>
          <w:rFonts w:ascii="Book Antiqua" w:hAnsi="Book Antiqua"/>
        </w:rPr>
        <w:t xml:space="preserve">objavilo je dana 20. studenog 2025. godine javni poziv </w:t>
      </w:r>
      <w:r w:rsidRPr="00834DBF">
        <w:rPr>
          <w:rFonts w:ascii="Book Antiqua" w:hAnsi="Book Antiqua"/>
        </w:rPr>
        <w:t xml:space="preserve">za dodjelu stipendija Općine Tovarnik.  </w:t>
      </w:r>
      <w:r>
        <w:rPr>
          <w:rFonts w:ascii="Book Antiqua" w:hAnsi="Book Antiqua"/>
        </w:rPr>
        <w:t xml:space="preserve">Javni poziv </w:t>
      </w:r>
      <w:r w:rsidRPr="00834DBF">
        <w:rPr>
          <w:rFonts w:ascii="Book Antiqua" w:hAnsi="Book Antiqua"/>
        </w:rPr>
        <w:t xml:space="preserve">je objavljen na službenim web stranicama i oglasnoj ploči Općine Tovarnik te  bio otvoren  </w:t>
      </w:r>
      <w:r>
        <w:rPr>
          <w:rFonts w:ascii="Book Antiqua" w:hAnsi="Book Antiqua"/>
        </w:rPr>
        <w:t>do 11</w:t>
      </w:r>
      <w:r w:rsidRPr="00834DB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prosinca </w:t>
      </w:r>
      <w:r w:rsidRPr="00834DBF">
        <w:rPr>
          <w:rFonts w:ascii="Book Antiqua" w:hAnsi="Book Antiqua"/>
        </w:rPr>
        <w:t>202</w:t>
      </w:r>
      <w:r>
        <w:rPr>
          <w:rFonts w:ascii="Book Antiqua" w:hAnsi="Book Antiqua"/>
        </w:rPr>
        <w:t>5. godine</w:t>
      </w:r>
      <w:r w:rsidRPr="00834DBF">
        <w:rPr>
          <w:rFonts w:ascii="Book Antiqua" w:hAnsi="Book Antiqua"/>
        </w:rPr>
        <w:t xml:space="preserve">.    </w:t>
      </w:r>
    </w:p>
    <w:p w14:paraId="049ED836" w14:textId="6CBECADF" w:rsidR="004A36B7" w:rsidRDefault="004A36B7" w:rsidP="004A36B7">
      <w:pPr>
        <w:ind w:firstLine="708"/>
        <w:jc w:val="both"/>
        <w:rPr>
          <w:rFonts w:ascii="Book Antiqua" w:hAnsi="Book Antiqua"/>
        </w:rPr>
      </w:pPr>
      <w:r w:rsidRPr="00834DBF">
        <w:rPr>
          <w:rFonts w:ascii="Book Antiqua" w:hAnsi="Book Antiqua"/>
        </w:rPr>
        <w:t xml:space="preserve">Dana </w:t>
      </w:r>
      <w:r w:rsidR="00C95F74">
        <w:rPr>
          <w:rFonts w:ascii="Book Antiqua" w:hAnsi="Book Antiqua"/>
        </w:rPr>
        <w:t>12</w:t>
      </w:r>
      <w:r w:rsidRPr="00834DB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prosinca </w:t>
      </w:r>
      <w:r w:rsidRPr="00834DBF">
        <w:rPr>
          <w:rFonts w:ascii="Book Antiqua" w:hAnsi="Book Antiqua"/>
        </w:rPr>
        <w:t>202</w:t>
      </w:r>
      <w:r w:rsidR="00C95F74">
        <w:rPr>
          <w:rFonts w:ascii="Book Antiqua" w:hAnsi="Book Antiqua"/>
        </w:rPr>
        <w:t>5</w:t>
      </w:r>
      <w:r w:rsidRPr="00834DB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godine</w:t>
      </w:r>
      <w:r w:rsidRPr="00834DBF">
        <w:rPr>
          <w:rFonts w:ascii="Book Antiqua" w:hAnsi="Book Antiqua"/>
        </w:rPr>
        <w:t xml:space="preserve"> sastalo se Povjerenstvo  u</w:t>
      </w:r>
      <w:r w:rsidR="00C95F74">
        <w:rPr>
          <w:rFonts w:ascii="Book Antiqua" w:hAnsi="Book Antiqua"/>
        </w:rPr>
        <w:t xml:space="preserve">  </w:t>
      </w:r>
      <w:r w:rsidRPr="00834DBF">
        <w:rPr>
          <w:rFonts w:ascii="Book Antiqua" w:hAnsi="Book Antiqua"/>
        </w:rPr>
        <w:t xml:space="preserve"> sastavu</w:t>
      </w:r>
      <w:r w:rsidR="00C95F74">
        <w:rPr>
          <w:rFonts w:ascii="Book Antiqua" w:hAnsi="Book Antiqua"/>
        </w:rPr>
        <w:t xml:space="preserve">- Tatjana Vuko </w:t>
      </w:r>
      <w:proofErr w:type="spellStart"/>
      <w:r w:rsidR="00C95F74">
        <w:rPr>
          <w:rFonts w:ascii="Book Antiqua" w:hAnsi="Book Antiqua"/>
        </w:rPr>
        <w:t>Pejak</w:t>
      </w:r>
      <w:proofErr w:type="spellEnd"/>
      <w:r w:rsidR="00C95F74">
        <w:rPr>
          <w:rFonts w:ascii="Book Antiqua" w:hAnsi="Book Antiqua"/>
        </w:rPr>
        <w:t xml:space="preserve">, Melita Mijić i  Gabrijel Matić  </w:t>
      </w:r>
      <w:r w:rsidRPr="00834DBF">
        <w:rPr>
          <w:rFonts w:ascii="Book Antiqua" w:hAnsi="Book Antiqua"/>
        </w:rPr>
        <w:t xml:space="preserve">te   pregledalo pristigle prijave o čemu je sastavljen zapisnik </w:t>
      </w:r>
      <w:r w:rsidRPr="00834DBF">
        <w:rPr>
          <w:rFonts w:ascii="Book Antiqua" w:hAnsi="Book Antiqua"/>
          <w:bCs/>
        </w:rPr>
        <w:t>u koji svi prijavljeni studenti imaju pravo uvida.</w:t>
      </w:r>
      <w:r w:rsidRPr="00834DBF">
        <w:rPr>
          <w:rFonts w:ascii="Book Antiqua" w:hAnsi="Book Antiqua"/>
        </w:rPr>
        <w:t xml:space="preserve"> Na </w:t>
      </w:r>
      <w:r>
        <w:rPr>
          <w:rFonts w:ascii="Book Antiqua" w:hAnsi="Book Antiqua"/>
        </w:rPr>
        <w:t xml:space="preserve">javni poziv </w:t>
      </w:r>
      <w:r w:rsidRPr="00834DBF">
        <w:rPr>
          <w:rFonts w:ascii="Book Antiqua" w:hAnsi="Book Antiqua"/>
        </w:rPr>
        <w:t xml:space="preserve">je pristiglo </w:t>
      </w:r>
      <w:r w:rsidR="00C95F74">
        <w:rPr>
          <w:rFonts w:ascii="Book Antiqua" w:hAnsi="Book Antiqua"/>
        </w:rPr>
        <w:t>24</w:t>
      </w:r>
      <w:r w:rsidRPr="00834DBF">
        <w:rPr>
          <w:rFonts w:ascii="Book Antiqua" w:hAnsi="Book Antiqua"/>
        </w:rPr>
        <w:t xml:space="preserve"> prijav</w:t>
      </w:r>
      <w:r>
        <w:rPr>
          <w:rFonts w:ascii="Book Antiqua" w:hAnsi="Book Antiqua"/>
        </w:rPr>
        <w:t>a</w:t>
      </w:r>
      <w:r w:rsidRPr="00834DBF">
        <w:rPr>
          <w:rFonts w:ascii="Book Antiqua" w:hAnsi="Book Antiqua"/>
        </w:rPr>
        <w:t xml:space="preserve">. Sve prijave su pristigle u roku te su svi prijavljeni kandidati  dostavili </w:t>
      </w:r>
      <w:r w:rsidR="00C95F74">
        <w:rPr>
          <w:rFonts w:ascii="Book Antiqua" w:hAnsi="Book Antiqua"/>
        </w:rPr>
        <w:t xml:space="preserve">potpunu dokumentaciju  međutim iz nekih potvrda nije bilo razvidno da studenti nisu ponavljači godine za koju traže stipendiju, pa se ostavio dodatni rok za dostavu dodatne dokumentacije. </w:t>
      </w:r>
      <w:r w:rsidRPr="00834DBF">
        <w:rPr>
          <w:rFonts w:ascii="Book Antiqua" w:hAnsi="Book Antiqua"/>
        </w:rPr>
        <w:t xml:space="preserve"> </w:t>
      </w:r>
      <w:r w:rsidR="00C95F74" w:rsidRPr="009508E5">
        <w:rPr>
          <w:rFonts w:ascii="Book Antiqua" w:hAnsi="Book Antiqua"/>
        </w:rPr>
        <w:t>Iz</w:t>
      </w:r>
      <w:r w:rsidR="009E4332" w:rsidRPr="009508E5">
        <w:rPr>
          <w:rFonts w:ascii="Book Antiqua" w:hAnsi="Book Antiqua"/>
        </w:rPr>
        <w:t xml:space="preserve"> </w:t>
      </w:r>
      <w:r w:rsidR="00C95F74" w:rsidRPr="009508E5">
        <w:rPr>
          <w:rFonts w:ascii="Book Antiqua" w:hAnsi="Book Antiqua"/>
        </w:rPr>
        <w:t xml:space="preserve">naknadno dostavljenih potvrda, utvrđeno je da svi prijavljeni studenti udovoljavaju uvjetima iz članka </w:t>
      </w:r>
      <w:r w:rsidRPr="009508E5">
        <w:rPr>
          <w:rFonts w:ascii="Book Antiqua" w:hAnsi="Book Antiqua"/>
        </w:rPr>
        <w:t xml:space="preserve"> </w:t>
      </w:r>
      <w:r w:rsidR="00C95F74" w:rsidRPr="009508E5">
        <w:rPr>
          <w:rFonts w:ascii="Book Antiqua" w:hAnsi="Book Antiqua"/>
        </w:rPr>
        <w:t xml:space="preserve">4. Pravilnika. </w:t>
      </w:r>
      <w:r>
        <w:rPr>
          <w:rFonts w:ascii="Book Antiqua" w:hAnsi="Book Antiqua"/>
        </w:rPr>
        <w:t xml:space="preserve">Nadalje, </w:t>
      </w:r>
      <w:r w:rsidR="001850CE">
        <w:rPr>
          <w:rFonts w:ascii="Book Antiqua" w:hAnsi="Book Antiqua"/>
        </w:rPr>
        <w:t xml:space="preserve">šest </w:t>
      </w:r>
      <w:r w:rsidR="009508E5">
        <w:rPr>
          <w:rFonts w:ascii="Book Antiqua" w:hAnsi="Book Antiqua"/>
        </w:rPr>
        <w:t xml:space="preserve"> </w:t>
      </w:r>
      <w:r w:rsidR="00C95F7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kandidata </w:t>
      </w:r>
      <w:r w:rsidR="009508E5">
        <w:rPr>
          <w:rFonts w:ascii="Book Antiqua" w:hAnsi="Book Antiqua"/>
        </w:rPr>
        <w:t xml:space="preserve">su pisanim putem </w:t>
      </w:r>
      <w:r>
        <w:rPr>
          <w:rFonts w:ascii="Book Antiqua" w:hAnsi="Book Antiqua"/>
        </w:rPr>
        <w:t xml:space="preserve"> odustal</w:t>
      </w:r>
      <w:r w:rsidR="002D54BB">
        <w:rPr>
          <w:rFonts w:ascii="Book Antiqua" w:hAnsi="Book Antiqua"/>
        </w:rPr>
        <w:t>i</w:t>
      </w:r>
      <w:r>
        <w:rPr>
          <w:rFonts w:ascii="Book Antiqua" w:hAnsi="Book Antiqua"/>
        </w:rPr>
        <w:t xml:space="preserve"> od zahtjeva za dodjelu stipendije budući da su ostvarili stipendiju iz drugog izvora. </w:t>
      </w:r>
    </w:p>
    <w:p w14:paraId="5CD931B5" w14:textId="08B8DA8B" w:rsidR="004A36B7" w:rsidRDefault="004A36B7" w:rsidP="004A36B7">
      <w:pPr>
        <w:ind w:firstLine="708"/>
        <w:jc w:val="both"/>
        <w:rPr>
          <w:rFonts w:ascii="Book Antiqua" w:hAnsi="Book Antiqua"/>
          <w:bCs/>
          <w:iCs/>
        </w:rPr>
      </w:pPr>
      <w:r w:rsidRPr="00D75C4E">
        <w:rPr>
          <w:rFonts w:ascii="Book Antiqua" w:hAnsi="Book Antiqua"/>
          <w:bCs/>
          <w:iCs/>
        </w:rPr>
        <w:t>Povjerenstvo</w:t>
      </w:r>
      <w:r>
        <w:rPr>
          <w:rFonts w:ascii="Book Antiqua" w:hAnsi="Book Antiqua"/>
          <w:bCs/>
          <w:iCs/>
        </w:rPr>
        <w:t xml:space="preserve"> je</w:t>
      </w:r>
      <w:r w:rsidRPr="00D75C4E">
        <w:rPr>
          <w:rFonts w:ascii="Book Antiqua" w:hAnsi="Book Antiqua"/>
          <w:bCs/>
          <w:iCs/>
        </w:rPr>
        <w:t xml:space="preserve"> temeljem dostavljene dokumentacije i kriterija za dodjelu stipendija utvrđeni</w:t>
      </w:r>
      <w:r w:rsidR="009E4332">
        <w:rPr>
          <w:rFonts w:ascii="Book Antiqua" w:hAnsi="Book Antiqua"/>
          <w:bCs/>
          <w:iCs/>
        </w:rPr>
        <w:t>h</w:t>
      </w:r>
      <w:r w:rsidRPr="00D75C4E">
        <w:rPr>
          <w:rFonts w:ascii="Book Antiqua" w:hAnsi="Book Antiqua"/>
          <w:bCs/>
          <w:iCs/>
        </w:rPr>
        <w:t xml:space="preserve"> Pravilnikom, utvr</w:t>
      </w:r>
      <w:r>
        <w:rPr>
          <w:rFonts w:ascii="Book Antiqua" w:hAnsi="Book Antiqua"/>
          <w:bCs/>
          <w:iCs/>
        </w:rPr>
        <w:t>dilo</w:t>
      </w:r>
      <w:r w:rsidRPr="00D75C4E">
        <w:rPr>
          <w:rFonts w:ascii="Book Antiqua" w:hAnsi="Book Antiqua"/>
          <w:bCs/>
          <w:iCs/>
        </w:rPr>
        <w:t xml:space="preserve"> </w:t>
      </w:r>
      <w:r w:rsidRPr="001120F5">
        <w:rPr>
          <w:rFonts w:ascii="Book Antiqua" w:hAnsi="Book Antiqua"/>
          <w:bCs/>
          <w:iCs/>
        </w:rPr>
        <w:t>prijedlog Liste za dodjelu stipendija</w:t>
      </w:r>
      <w:r>
        <w:rPr>
          <w:rFonts w:ascii="Book Antiqua" w:hAnsi="Book Antiqua"/>
          <w:bCs/>
          <w:iCs/>
        </w:rPr>
        <w:t xml:space="preserve"> koji je objavljen na o</w:t>
      </w:r>
      <w:r w:rsidRPr="001120F5">
        <w:rPr>
          <w:rFonts w:ascii="Book Antiqua" w:hAnsi="Book Antiqua"/>
          <w:bCs/>
          <w:iCs/>
        </w:rPr>
        <w:t>glasnoj ploči Općine Tovarnik i mrežnim stranicama Općine Tovarnik</w:t>
      </w:r>
      <w:r>
        <w:rPr>
          <w:rFonts w:ascii="Book Antiqua" w:hAnsi="Book Antiqua"/>
          <w:bCs/>
          <w:iCs/>
        </w:rPr>
        <w:t xml:space="preserve"> dana 22. prosinca 202</w:t>
      </w:r>
      <w:r w:rsidR="009E4332">
        <w:rPr>
          <w:rFonts w:ascii="Book Antiqua" w:hAnsi="Book Antiqua"/>
          <w:bCs/>
          <w:iCs/>
        </w:rPr>
        <w:t>5</w:t>
      </w:r>
      <w:r>
        <w:rPr>
          <w:rFonts w:ascii="Book Antiqua" w:hAnsi="Book Antiqua"/>
          <w:bCs/>
          <w:iCs/>
        </w:rPr>
        <w:t xml:space="preserve">. </w:t>
      </w:r>
      <w:r w:rsidR="009E4332">
        <w:rPr>
          <w:rFonts w:ascii="Book Antiqua" w:hAnsi="Book Antiqua"/>
          <w:bCs/>
          <w:iCs/>
        </w:rPr>
        <w:t>U roku za podnošenje p</w:t>
      </w:r>
      <w:r w:rsidR="002D54BB">
        <w:rPr>
          <w:rFonts w:ascii="Book Antiqua" w:hAnsi="Book Antiqua"/>
          <w:bCs/>
          <w:iCs/>
        </w:rPr>
        <w:t>rigovora</w:t>
      </w:r>
      <w:r w:rsidR="009E4332">
        <w:rPr>
          <w:rFonts w:ascii="Book Antiqua" w:hAnsi="Book Antiqua"/>
          <w:bCs/>
          <w:iCs/>
        </w:rPr>
        <w:t xml:space="preserve">, odnosno u roku od 8 dana od dana objave iste, nitko nije podnio prigovor na Prijedlog liste za dodjelu stipendija te je dana 30. prosinca 2025. ista postala konačna. </w:t>
      </w:r>
    </w:p>
    <w:p w14:paraId="1354DF66" w14:textId="77777777" w:rsidR="004A36B7" w:rsidRPr="00D75C4E" w:rsidRDefault="004A36B7" w:rsidP="004A36B7">
      <w:pPr>
        <w:ind w:firstLine="708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 xml:space="preserve">Sukladno članku 11. stavku 2. Pravilnika, </w:t>
      </w:r>
      <w:r w:rsidRPr="00D75C4E">
        <w:rPr>
          <w:rFonts w:ascii="Book Antiqua" w:hAnsi="Book Antiqua"/>
          <w:bCs/>
          <w:iCs/>
        </w:rPr>
        <w:t>Načelnik Općine Tovarnik na temelju konačne Liste za dodjelu stipendija donosi Odluku o dodjeli stipendija.</w:t>
      </w:r>
    </w:p>
    <w:p w14:paraId="3A0AFC16" w14:textId="1FA794AA" w:rsidR="004A36B7" w:rsidRPr="00834DBF" w:rsidRDefault="004A36B7" w:rsidP="004A36B7">
      <w:pPr>
        <w:ind w:firstLine="708"/>
        <w:jc w:val="both"/>
        <w:rPr>
          <w:rFonts w:ascii="Book Antiqua" w:hAnsi="Book Antiqua"/>
        </w:rPr>
      </w:pPr>
      <w:r w:rsidRPr="00834DBF">
        <w:rPr>
          <w:rFonts w:ascii="Book Antiqua" w:hAnsi="Book Antiqua"/>
        </w:rPr>
        <w:t>Slijedom navedeno</w:t>
      </w:r>
      <w:r w:rsidR="00F11DD3">
        <w:rPr>
          <w:rFonts w:ascii="Book Antiqua" w:hAnsi="Book Antiqua"/>
        </w:rPr>
        <w:t>g</w:t>
      </w:r>
      <w:r w:rsidRPr="00834DB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</w:t>
      </w:r>
      <w:r w:rsidRPr="00834DBF">
        <w:rPr>
          <w:rFonts w:ascii="Book Antiqua" w:hAnsi="Book Antiqua"/>
        </w:rPr>
        <w:t>dlučeno je kao u točkama I. i II. ove Odluke.</w:t>
      </w:r>
    </w:p>
    <w:p w14:paraId="52759C07" w14:textId="77777777" w:rsidR="004A36B7" w:rsidRPr="00834DBF" w:rsidRDefault="004A36B7" w:rsidP="004A36B7">
      <w:pPr>
        <w:jc w:val="right"/>
        <w:rPr>
          <w:rFonts w:ascii="Book Antiqua" w:hAnsi="Book Antiqua"/>
        </w:rPr>
      </w:pPr>
    </w:p>
    <w:p w14:paraId="04EF8FB0" w14:textId="77777777" w:rsidR="004A36B7" w:rsidRPr="00834DBF" w:rsidRDefault="004A36B7" w:rsidP="004A36B7">
      <w:pPr>
        <w:spacing w:after="0"/>
        <w:jc w:val="right"/>
        <w:rPr>
          <w:rFonts w:ascii="Book Antiqua" w:hAnsi="Book Antiqua"/>
          <w:lang w:eastAsia="hr-HR"/>
        </w:rPr>
      </w:pPr>
      <w:r w:rsidRPr="00834DBF">
        <w:rPr>
          <w:rFonts w:ascii="Book Antiqua" w:hAnsi="Book Antiqua"/>
          <w:lang w:eastAsia="hr-HR"/>
        </w:rPr>
        <w:t>NAČELNIK  OPĆINE TOVARNIK</w:t>
      </w:r>
    </w:p>
    <w:p w14:paraId="75680FED" w14:textId="77777777" w:rsidR="004A36B7" w:rsidRPr="00834DBF" w:rsidRDefault="004A36B7" w:rsidP="004A36B7">
      <w:pPr>
        <w:spacing w:after="0"/>
        <w:jc w:val="right"/>
        <w:rPr>
          <w:rFonts w:ascii="Book Antiqua" w:hAnsi="Book Antiqua"/>
        </w:rPr>
      </w:pPr>
      <w:r w:rsidRPr="00834DBF">
        <w:rPr>
          <w:rFonts w:ascii="Book Antiqua" w:hAnsi="Book Antiqua"/>
          <w:lang w:eastAsia="hr-HR"/>
        </w:rPr>
        <w:t xml:space="preserve">Anđelko Dobročinac, </w:t>
      </w:r>
      <w:proofErr w:type="spellStart"/>
      <w:r w:rsidRPr="00834DBF">
        <w:rPr>
          <w:rFonts w:ascii="Book Antiqua" w:hAnsi="Book Antiqua"/>
          <w:lang w:eastAsia="hr-HR"/>
        </w:rPr>
        <w:t>dipl.ing</w:t>
      </w:r>
      <w:proofErr w:type="spellEnd"/>
      <w:r w:rsidRPr="00834DBF">
        <w:rPr>
          <w:rFonts w:ascii="Book Antiqua" w:hAnsi="Book Antiqua"/>
          <w:lang w:eastAsia="hr-HR"/>
        </w:rPr>
        <w:t xml:space="preserve">. </w:t>
      </w:r>
    </w:p>
    <w:p w14:paraId="2533FA96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2F1C"/>
    <w:multiLevelType w:val="hybridMultilevel"/>
    <w:tmpl w:val="1376D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C6881"/>
    <w:multiLevelType w:val="hybridMultilevel"/>
    <w:tmpl w:val="16A89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631555">
    <w:abstractNumId w:val="1"/>
  </w:num>
  <w:num w:numId="2" w16cid:durableId="92091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B7"/>
    <w:rsid w:val="001850CE"/>
    <w:rsid w:val="002D54BB"/>
    <w:rsid w:val="004A36B7"/>
    <w:rsid w:val="00567651"/>
    <w:rsid w:val="006310DE"/>
    <w:rsid w:val="007D2B54"/>
    <w:rsid w:val="007D2EA5"/>
    <w:rsid w:val="00845FF5"/>
    <w:rsid w:val="009508E5"/>
    <w:rsid w:val="009D0A0F"/>
    <w:rsid w:val="009E4332"/>
    <w:rsid w:val="00C95F74"/>
    <w:rsid w:val="00E65519"/>
    <w:rsid w:val="00F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AC26"/>
  <w15:chartTrackingRefBased/>
  <w15:docId w15:val="{EB23F724-2234-4DC6-9FFA-C0009692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A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4A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4A3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6B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6B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6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6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6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6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3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36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6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36B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6B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2025-12-30T13:41:00Z</cp:lastPrinted>
  <dcterms:created xsi:type="dcterms:W3CDTF">2025-12-22T14:04:00Z</dcterms:created>
  <dcterms:modified xsi:type="dcterms:W3CDTF">2025-12-31T07:39:00Z</dcterms:modified>
</cp:coreProperties>
</file>