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0D69B" w14:textId="77777777" w:rsidR="00087703" w:rsidRDefault="00087703" w:rsidP="00087703">
      <w:pPr>
        <w:autoSpaceDE w:val="0"/>
        <w:autoSpaceDN w:val="0"/>
        <w:adjustRightInd w:val="0"/>
        <w:jc w:val="center"/>
        <w:rPr>
          <w:rFonts w:ascii="Times-Bold" w:hAnsi="Times-Bold" w:cs="Times-Bold"/>
          <w:b/>
          <w:bCs/>
          <w:color w:val="000000"/>
        </w:rPr>
      </w:pPr>
    </w:p>
    <w:p w14:paraId="76A5C34F" w14:textId="77777777" w:rsidR="00087703" w:rsidRDefault="00087703" w:rsidP="00087703">
      <w:pPr>
        <w:pStyle w:val="T4"/>
        <w:numPr>
          <w:ilvl w:val="0"/>
          <w:numId w:val="0"/>
        </w:numPr>
        <w:ind w:left="567"/>
        <w:rPr>
          <w:rFonts w:cs="Arial"/>
        </w:rPr>
      </w:pPr>
    </w:p>
    <w:p w14:paraId="5042A715" w14:textId="2E122555" w:rsidR="00087703" w:rsidRDefault="00087703" w:rsidP="00087703">
      <w:pPr>
        <w:pStyle w:val="T4"/>
        <w:numPr>
          <w:ilvl w:val="0"/>
          <w:numId w:val="0"/>
        </w:numPr>
        <w:rPr>
          <w:rFonts w:ascii="Times New Roman" w:hAnsi="Times New Roman"/>
        </w:rPr>
      </w:pPr>
      <w:r>
        <w:rPr>
          <w:rFonts w:ascii="Times New Roman" w:hAnsi="Times New Roman"/>
        </w:rPr>
        <w:t>OPĆINA</w:t>
      </w:r>
      <w:r w:rsidR="00354EE0">
        <w:rPr>
          <w:rFonts w:ascii="Times New Roman" w:hAnsi="Times New Roman"/>
        </w:rPr>
        <w:t xml:space="preserve"> TOVARNIK</w:t>
      </w:r>
    </w:p>
    <w:p w14:paraId="2810B45C" w14:textId="586819B5" w:rsidR="00087703" w:rsidRDefault="00CC4EB5" w:rsidP="00087703">
      <w:pPr>
        <w:pStyle w:val="T4"/>
        <w:numPr>
          <w:ilvl w:val="0"/>
          <w:numId w:val="0"/>
        </w:numPr>
        <w:pBdr>
          <w:bottom w:val="single" w:sz="4" w:space="1" w:color="auto"/>
        </w:pBdr>
        <w:rPr>
          <w:rFonts w:ascii="Times New Roman" w:hAnsi="Times New Roman"/>
        </w:rPr>
      </w:pPr>
      <w:r>
        <w:rPr>
          <w:rFonts w:ascii="Times New Roman" w:hAnsi="Times New Roman"/>
        </w:rPr>
        <w:t>JEDINSTVENI UPRAVNI ODJEL</w:t>
      </w:r>
    </w:p>
    <w:p w14:paraId="23E3FE32" w14:textId="5E2285F0" w:rsidR="00087703" w:rsidRDefault="00087703" w:rsidP="00087703">
      <w:pPr>
        <w:pStyle w:val="T3"/>
        <w:numPr>
          <w:ilvl w:val="0"/>
          <w:numId w:val="0"/>
        </w:numPr>
        <w:spacing w:before="4800"/>
        <w:jc w:val="center"/>
        <w:rPr>
          <w:rFonts w:ascii="Times New Roman" w:hAnsi="Times New Roman"/>
        </w:rPr>
      </w:pPr>
      <w:r>
        <w:rPr>
          <w:rFonts w:ascii="Times New Roman" w:hAnsi="Times New Roman"/>
        </w:rPr>
        <w:t xml:space="preserve">UPUTE ZA IZRADU </w:t>
      </w:r>
      <w:r w:rsidR="00A37A29">
        <w:rPr>
          <w:rFonts w:ascii="Times New Roman" w:hAnsi="Times New Roman"/>
        </w:rPr>
        <w:t xml:space="preserve">PRIJEDLOGA </w:t>
      </w:r>
      <w:r>
        <w:rPr>
          <w:rFonts w:ascii="Times New Roman" w:hAnsi="Times New Roman"/>
        </w:rPr>
        <w:t>PRORAČUNA I FINANCIJSKIH PLANOVA PRORAČUNSK</w:t>
      </w:r>
      <w:r w:rsidR="00E2565B">
        <w:rPr>
          <w:rFonts w:ascii="Times New Roman" w:hAnsi="Times New Roman"/>
        </w:rPr>
        <w:t>OG</w:t>
      </w:r>
      <w:r>
        <w:rPr>
          <w:rFonts w:ascii="Times New Roman" w:hAnsi="Times New Roman"/>
        </w:rPr>
        <w:t xml:space="preserve"> KORISNIKA </w:t>
      </w:r>
    </w:p>
    <w:p w14:paraId="7C9B96A8" w14:textId="4FE8E525" w:rsidR="00087703" w:rsidRDefault="00087703" w:rsidP="00087703">
      <w:pPr>
        <w:pStyle w:val="T3"/>
        <w:numPr>
          <w:ilvl w:val="0"/>
          <w:numId w:val="0"/>
        </w:numPr>
        <w:ind w:left="567"/>
        <w:jc w:val="center"/>
        <w:rPr>
          <w:rFonts w:ascii="Times New Roman" w:hAnsi="Times New Roman"/>
        </w:rPr>
      </w:pPr>
      <w:r>
        <w:rPr>
          <w:rFonts w:ascii="Times New Roman" w:hAnsi="Times New Roman"/>
        </w:rPr>
        <w:t xml:space="preserve">OPĆINE </w:t>
      </w:r>
      <w:r w:rsidR="00CC4EB5">
        <w:rPr>
          <w:rFonts w:ascii="Times New Roman" w:hAnsi="Times New Roman"/>
        </w:rPr>
        <w:t>TOVARNIK</w:t>
      </w:r>
    </w:p>
    <w:p w14:paraId="77EFAAB5" w14:textId="7BE7A70F" w:rsidR="00087703" w:rsidRDefault="00087703" w:rsidP="00087703">
      <w:pPr>
        <w:pStyle w:val="T3"/>
        <w:numPr>
          <w:ilvl w:val="0"/>
          <w:numId w:val="0"/>
        </w:numPr>
        <w:ind w:left="567"/>
        <w:jc w:val="center"/>
        <w:rPr>
          <w:rFonts w:ascii="Times New Roman" w:hAnsi="Times New Roman"/>
        </w:rPr>
      </w:pPr>
      <w:r>
        <w:rPr>
          <w:rFonts w:ascii="Times New Roman" w:hAnsi="Times New Roman"/>
        </w:rPr>
        <w:t xml:space="preserve">ZA RAZDOBLJE </w:t>
      </w:r>
      <w:r w:rsidR="00CC4EB5">
        <w:rPr>
          <w:rFonts w:ascii="Times New Roman" w:hAnsi="Times New Roman"/>
        </w:rPr>
        <w:t>202</w:t>
      </w:r>
      <w:r w:rsidR="008C1D6B">
        <w:rPr>
          <w:rFonts w:ascii="Times New Roman" w:hAnsi="Times New Roman"/>
        </w:rPr>
        <w:t>6</w:t>
      </w:r>
      <w:r w:rsidR="00CC4EB5">
        <w:rPr>
          <w:rFonts w:ascii="Times New Roman" w:hAnsi="Times New Roman"/>
        </w:rPr>
        <w:t>.-202</w:t>
      </w:r>
      <w:r w:rsidR="008C1D6B">
        <w:rPr>
          <w:rFonts w:ascii="Times New Roman" w:hAnsi="Times New Roman"/>
        </w:rPr>
        <w:t>8</w:t>
      </w:r>
      <w:r w:rsidR="00CC4EB5">
        <w:rPr>
          <w:rFonts w:ascii="Times New Roman" w:hAnsi="Times New Roman"/>
        </w:rPr>
        <w:t>.</w:t>
      </w:r>
    </w:p>
    <w:p w14:paraId="4074CF60" w14:textId="77777777" w:rsidR="00087703" w:rsidRDefault="00087703" w:rsidP="00087703">
      <w:pPr>
        <w:pStyle w:val="T3"/>
        <w:numPr>
          <w:ilvl w:val="0"/>
          <w:numId w:val="0"/>
        </w:numPr>
        <w:jc w:val="center"/>
        <w:rPr>
          <w:rFonts w:ascii="Times New Roman" w:hAnsi="Times New Roman"/>
        </w:rPr>
      </w:pPr>
    </w:p>
    <w:p w14:paraId="5C4465D2" w14:textId="77777777" w:rsidR="00087703" w:rsidRDefault="00087703" w:rsidP="00087703">
      <w:pPr>
        <w:pStyle w:val="T3"/>
        <w:numPr>
          <w:ilvl w:val="0"/>
          <w:numId w:val="0"/>
        </w:numPr>
        <w:rPr>
          <w:rFonts w:ascii="Times New Roman" w:hAnsi="Times New Roman"/>
        </w:rPr>
      </w:pPr>
    </w:p>
    <w:p w14:paraId="47032239" w14:textId="77777777" w:rsidR="00087703" w:rsidRDefault="00087703" w:rsidP="00087703">
      <w:pPr>
        <w:pStyle w:val="T3"/>
        <w:numPr>
          <w:ilvl w:val="0"/>
          <w:numId w:val="0"/>
        </w:numPr>
        <w:rPr>
          <w:rFonts w:ascii="Times New Roman" w:hAnsi="Times New Roman"/>
        </w:rPr>
      </w:pPr>
    </w:p>
    <w:p w14:paraId="5E44C4FD" w14:textId="77777777" w:rsidR="00087703" w:rsidRDefault="00087703" w:rsidP="00087703">
      <w:pPr>
        <w:pStyle w:val="T3"/>
        <w:numPr>
          <w:ilvl w:val="0"/>
          <w:numId w:val="0"/>
        </w:numPr>
        <w:rPr>
          <w:rFonts w:ascii="Times New Roman" w:hAnsi="Times New Roman"/>
        </w:rPr>
      </w:pPr>
    </w:p>
    <w:p w14:paraId="0F46076A" w14:textId="77777777" w:rsidR="00087703" w:rsidRDefault="00087703" w:rsidP="00087703">
      <w:pPr>
        <w:pStyle w:val="T3"/>
        <w:numPr>
          <w:ilvl w:val="0"/>
          <w:numId w:val="0"/>
        </w:numPr>
        <w:rPr>
          <w:rFonts w:ascii="Times New Roman" w:hAnsi="Times New Roman"/>
        </w:rPr>
      </w:pPr>
    </w:p>
    <w:p w14:paraId="0C971765" w14:textId="77777777" w:rsidR="00087703" w:rsidRDefault="00087703" w:rsidP="00087703">
      <w:pPr>
        <w:pStyle w:val="T3"/>
        <w:numPr>
          <w:ilvl w:val="0"/>
          <w:numId w:val="0"/>
        </w:numPr>
        <w:rPr>
          <w:rFonts w:ascii="Times New Roman" w:hAnsi="Times New Roman"/>
        </w:rPr>
      </w:pPr>
    </w:p>
    <w:p w14:paraId="1B6945C6" w14:textId="77777777" w:rsidR="00087703" w:rsidRDefault="00087703" w:rsidP="00087703">
      <w:pPr>
        <w:pStyle w:val="T3"/>
        <w:numPr>
          <w:ilvl w:val="0"/>
          <w:numId w:val="0"/>
        </w:numPr>
        <w:rPr>
          <w:rFonts w:ascii="Times New Roman" w:hAnsi="Times New Roman"/>
        </w:rPr>
      </w:pPr>
    </w:p>
    <w:p w14:paraId="30A68CBB" w14:textId="77777777" w:rsidR="00087703" w:rsidRPr="007A5855" w:rsidRDefault="00087703" w:rsidP="00087703">
      <w:pPr>
        <w:pStyle w:val="T3"/>
        <w:numPr>
          <w:ilvl w:val="0"/>
          <w:numId w:val="0"/>
        </w:numPr>
        <w:tabs>
          <w:tab w:val="left" w:pos="1920"/>
        </w:tabs>
        <w:rPr>
          <w:rFonts w:ascii="Times New Roman" w:hAnsi="Times New Roman"/>
        </w:rPr>
      </w:pPr>
      <w:r>
        <w:rPr>
          <w:rFonts w:ascii="Times New Roman" w:hAnsi="Times New Roman"/>
        </w:rPr>
        <w:tab/>
      </w:r>
    </w:p>
    <w:p w14:paraId="0071A692" w14:textId="77777777" w:rsidR="00087703" w:rsidRDefault="00087703" w:rsidP="00087703">
      <w:pPr>
        <w:pStyle w:val="B5"/>
        <w:tabs>
          <w:tab w:val="clear" w:pos="2835"/>
        </w:tabs>
        <w:ind w:left="2409" w:firstLine="423"/>
        <w:rPr>
          <w:rFonts w:ascii="Times New Roman" w:hAnsi="Times New Roman"/>
          <w:b/>
          <w:sz w:val="24"/>
        </w:rPr>
      </w:pPr>
    </w:p>
    <w:p w14:paraId="230FF134" w14:textId="5194B194" w:rsidR="00087703" w:rsidRDefault="00087703" w:rsidP="00087703">
      <w:pPr>
        <w:pStyle w:val="B5"/>
        <w:tabs>
          <w:tab w:val="clear" w:pos="2835"/>
        </w:tabs>
        <w:ind w:left="2409" w:right="1103" w:firstLine="423"/>
        <w:rPr>
          <w:rFonts w:ascii="Times New Roman" w:hAnsi="Times New Roman"/>
          <w:b/>
          <w:sz w:val="24"/>
        </w:rPr>
      </w:pPr>
      <w:r>
        <w:rPr>
          <w:rFonts w:ascii="Times New Roman" w:hAnsi="Times New Roman"/>
          <w:b/>
          <w:sz w:val="24"/>
        </w:rPr>
        <w:t xml:space="preserve">               </w:t>
      </w:r>
      <w:r w:rsidR="006971F8">
        <w:rPr>
          <w:rFonts w:ascii="Times New Roman" w:hAnsi="Times New Roman"/>
          <w:b/>
          <w:sz w:val="24"/>
        </w:rPr>
        <w:t>Tovarnik</w:t>
      </w:r>
      <w:r w:rsidRPr="0001282E">
        <w:rPr>
          <w:rFonts w:ascii="Times New Roman" w:hAnsi="Times New Roman"/>
          <w:b/>
          <w:sz w:val="24"/>
        </w:rPr>
        <w:t xml:space="preserve">, </w:t>
      </w:r>
      <w:r w:rsidR="008C1D6B">
        <w:rPr>
          <w:rFonts w:ascii="Times New Roman" w:hAnsi="Times New Roman"/>
          <w:b/>
          <w:sz w:val="24"/>
        </w:rPr>
        <w:t>listopad</w:t>
      </w:r>
      <w:r>
        <w:rPr>
          <w:rFonts w:ascii="Times New Roman" w:hAnsi="Times New Roman"/>
          <w:b/>
          <w:sz w:val="24"/>
        </w:rPr>
        <w:t xml:space="preserve"> </w:t>
      </w:r>
      <w:r w:rsidRPr="0001282E">
        <w:rPr>
          <w:rFonts w:ascii="Times New Roman" w:hAnsi="Times New Roman"/>
          <w:b/>
          <w:sz w:val="24"/>
        </w:rPr>
        <w:t>20</w:t>
      </w:r>
      <w:r w:rsidR="006971F8">
        <w:rPr>
          <w:rFonts w:ascii="Times New Roman" w:hAnsi="Times New Roman"/>
          <w:b/>
          <w:sz w:val="24"/>
        </w:rPr>
        <w:t>2</w:t>
      </w:r>
      <w:r w:rsidR="008C1D6B">
        <w:rPr>
          <w:rFonts w:ascii="Times New Roman" w:hAnsi="Times New Roman"/>
          <w:b/>
          <w:sz w:val="24"/>
        </w:rPr>
        <w:t>5</w:t>
      </w:r>
      <w:r w:rsidRPr="0001282E">
        <w:rPr>
          <w:rFonts w:ascii="Times New Roman" w:hAnsi="Times New Roman"/>
          <w:b/>
          <w:sz w:val="24"/>
        </w:rPr>
        <w:t>.</w:t>
      </w:r>
    </w:p>
    <w:p w14:paraId="4F59682E" w14:textId="59BFF4AC" w:rsidR="00087703" w:rsidRPr="00F821C4" w:rsidRDefault="00F821C4" w:rsidP="00F821C4">
      <w:pPr>
        <w:pStyle w:val="B5"/>
        <w:tabs>
          <w:tab w:val="clear" w:pos="2835"/>
        </w:tabs>
        <w:ind w:left="2409" w:right="1103" w:firstLine="423"/>
        <w:rPr>
          <w:rFonts w:ascii="Times New Roman" w:hAnsi="Times New Roman"/>
          <w:b/>
          <w:sz w:val="24"/>
        </w:rPr>
      </w:pPr>
      <w:r>
        <w:rPr>
          <w:rFonts w:ascii="Times New Roman" w:hAnsi="Times New Roman"/>
          <w:b/>
          <w:sz w:val="24"/>
        </w:rPr>
        <w:br w:type="page"/>
      </w:r>
    </w:p>
    <w:p w14:paraId="33FE7F22" w14:textId="77777777" w:rsidR="00087703" w:rsidRDefault="00087703" w:rsidP="00087703">
      <w:pPr>
        <w:autoSpaceDE w:val="0"/>
        <w:autoSpaceDN w:val="0"/>
        <w:adjustRightInd w:val="0"/>
        <w:rPr>
          <w:b/>
          <w:bCs/>
          <w:color w:val="000000"/>
        </w:rPr>
      </w:pPr>
      <w:r w:rsidRPr="00C15C9C">
        <w:rPr>
          <w:b/>
          <w:bCs/>
          <w:color w:val="000000"/>
        </w:rPr>
        <w:lastRenderedPageBreak/>
        <w:t>1. UVOD</w:t>
      </w:r>
    </w:p>
    <w:p w14:paraId="45600DB3" w14:textId="77777777" w:rsidR="00087703" w:rsidRPr="00C15C9C" w:rsidRDefault="00087703" w:rsidP="00087703">
      <w:pPr>
        <w:autoSpaceDE w:val="0"/>
        <w:autoSpaceDN w:val="0"/>
        <w:adjustRightInd w:val="0"/>
        <w:rPr>
          <w:b/>
          <w:bCs/>
          <w:color w:val="000000"/>
        </w:rPr>
      </w:pPr>
    </w:p>
    <w:p w14:paraId="7D301D02" w14:textId="77777777" w:rsidR="000B68EC" w:rsidRDefault="000B68EC" w:rsidP="000B68EC">
      <w:pPr>
        <w:autoSpaceDE w:val="0"/>
        <w:autoSpaceDN w:val="0"/>
        <w:adjustRightInd w:val="0"/>
        <w:ind w:right="563"/>
        <w:jc w:val="both"/>
      </w:pPr>
      <w:r w:rsidRPr="000B68EC">
        <w:t xml:space="preserve">Proračunski proces u Republici Hrvatskoj uređen je odredbama Zakona o proračunu (Narodne novine br. 144/21, dalje u tekstu Zakon) kako na državnoj tako i na lokalnoj razini. </w:t>
      </w:r>
    </w:p>
    <w:p w14:paraId="5912D8F0" w14:textId="77777777" w:rsidR="000B68EC" w:rsidRDefault="000B68EC" w:rsidP="000B68EC">
      <w:pPr>
        <w:autoSpaceDE w:val="0"/>
        <w:autoSpaceDN w:val="0"/>
        <w:adjustRightInd w:val="0"/>
        <w:ind w:right="563"/>
        <w:jc w:val="both"/>
      </w:pPr>
      <w:r w:rsidRPr="000B68EC">
        <w:t xml:space="preserve">Punopravnim članstvom u Europskoj uniji Republika Hrvatska ima obvezu sudjelovanja u Europskom semestru stoga je odredbama Zakona, u sklopu proračunskog procesa, predviđena i izrada dokumenata koje su Europskoj komisiji obvezne dostaviti sve zemlje članice Europske unije. </w:t>
      </w:r>
    </w:p>
    <w:p w14:paraId="3C8EFDA8" w14:textId="77777777" w:rsidR="000B68EC" w:rsidRDefault="000B68EC" w:rsidP="000B68EC">
      <w:pPr>
        <w:autoSpaceDE w:val="0"/>
        <w:autoSpaceDN w:val="0"/>
        <w:adjustRightInd w:val="0"/>
        <w:ind w:right="563"/>
        <w:jc w:val="both"/>
      </w:pPr>
      <w:r w:rsidRPr="000B68EC">
        <w:t xml:space="preserve">Sukladno Zakonu, uobičajeni proračunski proces započinje već u travnju izradom Nacionalnog programa reformi i Programa konvergencije koji su akti Europskog semestra. Na temelju Programa konvergencije koji obuhvaća okvir i ciljeve ekonomske politike, makroekonomska i fiskalna kretanja te ključne strukturne reforme za srednjoročno razdoblje Ministarstvo financija izrađuje odluku o proračunskom okviru za trogodišnje razdoblje koju Vlada usvaja najkasnije do 30. lipnja tekuće godine. Odluka je podloga za izradu prijedloga državnog proračuna za trogodišnje razdoblje koji do 15. studenog treba biti upućen predstavničkom tijelu na usvajanje. </w:t>
      </w:r>
    </w:p>
    <w:p w14:paraId="26CCF0FE" w14:textId="6651B57B" w:rsidR="00297B3A" w:rsidRDefault="000B68EC" w:rsidP="005A23DF">
      <w:pPr>
        <w:autoSpaceDE w:val="0"/>
        <w:autoSpaceDN w:val="0"/>
        <w:adjustRightInd w:val="0"/>
        <w:ind w:right="563"/>
        <w:jc w:val="both"/>
      </w:pPr>
      <w:r w:rsidRPr="000B68EC">
        <w:t>Temeljem usvojenih akata Vlade Republike Hrvatske (u daljnjem tekstu: Vlada), Ministarstvo financija sastavlja Uputu za izradu državnog proračuna i Uputu za izradu proračuna jedinica lokalne i područne (regionalne) samouprave (u daljnjem tekstu: Uputa).</w:t>
      </w:r>
      <w:r w:rsidR="00297B3A">
        <w:t xml:space="preserve"> </w:t>
      </w:r>
      <w:r w:rsidR="00BD5234" w:rsidRPr="00BD5234">
        <w:t>Ove Upute dostavljaju se svim županijama, gradovima i općinama</w:t>
      </w:r>
      <w:r w:rsidR="00297B3A">
        <w:t>.</w:t>
      </w:r>
    </w:p>
    <w:p w14:paraId="4EDA9CF4" w14:textId="77777777" w:rsidR="00297B3A" w:rsidRDefault="00297B3A" w:rsidP="005A23DF">
      <w:pPr>
        <w:autoSpaceDE w:val="0"/>
        <w:autoSpaceDN w:val="0"/>
        <w:adjustRightInd w:val="0"/>
        <w:ind w:right="563"/>
        <w:jc w:val="both"/>
      </w:pPr>
    </w:p>
    <w:p w14:paraId="30FD62C5" w14:textId="33C40A1E" w:rsidR="005B64B2" w:rsidRDefault="00297B3A" w:rsidP="005A23DF">
      <w:pPr>
        <w:autoSpaceDE w:val="0"/>
        <w:autoSpaceDN w:val="0"/>
        <w:adjustRightInd w:val="0"/>
        <w:ind w:right="563"/>
        <w:jc w:val="both"/>
      </w:pPr>
      <w:r>
        <w:t>N</w:t>
      </w:r>
      <w:r w:rsidR="00BD5234" w:rsidRPr="00BD5234">
        <w:t xml:space="preserve">a temelju ovih Uputa i u skladu s odredbama Zakona o proračunu, </w:t>
      </w:r>
      <w:r>
        <w:t>Jedinstveni upravni odjel Općine Tovarnik</w:t>
      </w:r>
      <w:r w:rsidR="00BD5234" w:rsidRPr="00BD5234">
        <w:t xml:space="preserve"> izradio </w:t>
      </w:r>
      <w:r>
        <w:t xml:space="preserve">je </w:t>
      </w:r>
      <w:r w:rsidR="00BD5234" w:rsidRPr="00BD5234">
        <w:t>upute za izradu prijedloga financijskih planova</w:t>
      </w:r>
      <w:r>
        <w:t xml:space="preserve"> </w:t>
      </w:r>
      <w:r w:rsidR="00BD5234" w:rsidRPr="00BD5234">
        <w:t>proračunsk</w:t>
      </w:r>
      <w:r>
        <w:t>og</w:t>
      </w:r>
      <w:r w:rsidR="00BD5234" w:rsidRPr="00BD5234">
        <w:t xml:space="preserve"> korisnika </w:t>
      </w:r>
      <w:r>
        <w:t>– Dječji vrtić Palčić.</w:t>
      </w:r>
    </w:p>
    <w:p w14:paraId="68CDAD9E" w14:textId="77777777" w:rsidR="00BF07CD" w:rsidRDefault="00BF07CD" w:rsidP="005A23DF">
      <w:pPr>
        <w:autoSpaceDE w:val="0"/>
        <w:autoSpaceDN w:val="0"/>
        <w:adjustRightInd w:val="0"/>
        <w:ind w:right="563"/>
        <w:jc w:val="both"/>
      </w:pPr>
    </w:p>
    <w:p w14:paraId="1A108506" w14:textId="77777777" w:rsidR="00BF07CD" w:rsidRDefault="00BF07CD" w:rsidP="005A23DF">
      <w:pPr>
        <w:autoSpaceDE w:val="0"/>
        <w:autoSpaceDN w:val="0"/>
        <w:adjustRightInd w:val="0"/>
        <w:ind w:right="563"/>
        <w:jc w:val="both"/>
      </w:pPr>
    </w:p>
    <w:p w14:paraId="4A91C288" w14:textId="77777777" w:rsidR="005B64B2" w:rsidRDefault="005B64B2" w:rsidP="00BF07CD">
      <w:pPr>
        <w:autoSpaceDE w:val="0"/>
        <w:autoSpaceDN w:val="0"/>
        <w:adjustRightInd w:val="0"/>
        <w:ind w:right="563"/>
      </w:pPr>
    </w:p>
    <w:p w14:paraId="6A191470" w14:textId="5D86A5CF" w:rsidR="00BF07CD" w:rsidRDefault="00BF07CD" w:rsidP="00BF07CD">
      <w:pPr>
        <w:autoSpaceDE w:val="0"/>
        <w:autoSpaceDN w:val="0"/>
        <w:adjustRightInd w:val="0"/>
        <w:ind w:right="563"/>
        <w:rPr>
          <w:b/>
          <w:bCs/>
        </w:rPr>
      </w:pPr>
      <w:r w:rsidRPr="00BF07CD">
        <w:rPr>
          <w:b/>
          <w:bCs/>
        </w:rPr>
        <w:t>2. UPUTE JEDINSTVENOG UPRAVNOG ODJELA OPĆINE TOVARNIK</w:t>
      </w:r>
    </w:p>
    <w:p w14:paraId="716CA11A" w14:textId="77777777" w:rsidR="00BF07CD" w:rsidRDefault="00BF07CD" w:rsidP="00BF07CD">
      <w:pPr>
        <w:autoSpaceDE w:val="0"/>
        <w:autoSpaceDN w:val="0"/>
        <w:adjustRightInd w:val="0"/>
        <w:ind w:right="563"/>
        <w:rPr>
          <w:b/>
          <w:bCs/>
        </w:rPr>
      </w:pPr>
    </w:p>
    <w:p w14:paraId="77D029C5" w14:textId="17AB6D3D" w:rsidR="00BF07CD" w:rsidRDefault="00BF07CD" w:rsidP="00BF07CD">
      <w:pPr>
        <w:autoSpaceDE w:val="0"/>
        <w:autoSpaceDN w:val="0"/>
        <w:adjustRightInd w:val="0"/>
        <w:ind w:right="563"/>
        <w:jc w:val="both"/>
      </w:pPr>
      <w:r w:rsidRPr="00BF07CD">
        <w:t>Sukladno članku 26. stavku 2. Zakona o proračunu, a na temelju Upu</w:t>
      </w:r>
      <w:r>
        <w:t>ta</w:t>
      </w:r>
      <w:r w:rsidRPr="00BF07CD">
        <w:t xml:space="preserve"> Ministarstva financija, </w:t>
      </w:r>
      <w:r>
        <w:t>Jedinstveni upravni odjel Općine Tovarnik</w:t>
      </w:r>
      <w:r w:rsidRPr="00BF07CD">
        <w:t xml:space="preserve"> izrađuje uputu za izradu i dostavu prijedloga financijskih planova</w:t>
      </w:r>
      <w:r>
        <w:t xml:space="preserve"> </w:t>
      </w:r>
      <w:r w:rsidRPr="00BF07CD">
        <w:t>proračunsk</w:t>
      </w:r>
      <w:r w:rsidR="00297B3A">
        <w:t>og</w:t>
      </w:r>
      <w:r w:rsidRPr="00BF07CD">
        <w:t xml:space="preserve"> korisnika </w:t>
      </w:r>
      <w:r>
        <w:t>Općine Tovarnik</w:t>
      </w:r>
      <w:r w:rsidRPr="00BF07CD">
        <w:t xml:space="preserve">. </w:t>
      </w:r>
    </w:p>
    <w:p w14:paraId="209CDE7D" w14:textId="77777777" w:rsidR="00BF07CD" w:rsidRDefault="00BF07CD" w:rsidP="00BF07CD">
      <w:pPr>
        <w:autoSpaceDE w:val="0"/>
        <w:autoSpaceDN w:val="0"/>
        <w:adjustRightInd w:val="0"/>
        <w:ind w:right="563"/>
      </w:pPr>
    </w:p>
    <w:p w14:paraId="671B7A7C" w14:textId="77777777" w:rsidR="00BF07CD" w:rsidRDefault="00BF07CD" w:rsidP="00BF07CD">
      <w:pPr>
        <w:autoSpaceDE w:val="0"/>
        <w:autoSpaceDN w:val="0"/>
        <w:adjustRightInd w:val="0"/>
        <w:ind w:right="563"/>
      </w:pPr>
      <w:r w:rsidRPr="00BF07CD">
        <w:t xml:space="preserve">Upute obvezno sadrže: </w:t>
      </w:r>
    </w:p>
    <w:p w14:paraId="2E439A64" w14:textId="47567D04" w:rsidR="00BF07CD" w:rsidRDefault="00BF07CD" w:rsidP="00E2565B">
      <w:pPr>
        <w:pStyle w:val="Odlomakpopisa"/>
        <w:numPr>
          <w:ilvl w:val="0"/>
          <w:numId w:val="15"/>
        </w:numPr>
        <w:autoSpaceDE w:val="0"/>
        <w:autoSpaceDN w:val="0"/>
        <w:adjustRightInd w:val="0"/>
        <w:ind w:right="563"/>
        <w:jc w:val="both"/>
      </w:pPr>
      <w:r w:rsidRPr="00BF07CD">
        <w:t>temeljne makroekonomske pretpostavke za izradu prijedloga proračun</w:t>
      </w:r>
      <w:r w:rsidR="005B0CD5">
        <w:t>a Općine Tovarnik</w:t>
      </w:r>
      <w:r w:rsidRPr="00BF07CD">
        <w:t xml:space="preserve"> </w:t>
      </w:r>
    </w:p>
    <w:p w14:paraId="7E9D9498" w14:textId="530CC394" w:rsidR="00BF07CD" w:rsidRDefault="00BF07CD" w:rsidP="00E2565B">
      <w:pPr>
        <w:pStyle w:val="Odlomakpopisa"/>
        <w:numPr>
          <w:ilvl w:val="0"/>
          <w:numId w:val="15"/>
        </w:numPr>
        <w:autoSpaceDE w:val="0"/>
        <w:autoSpaceDN w:val="0"/>
        <w:adjustRightInd w:val="0"/>
        <w:ind w:right="563"/>
        <w:jc w:val="both"/>
      </w:pPr>
      <w:r w:rsidRPr="00BF07CD">
        <w:t xml:space="preserve">opis planiranih politika </w:t>
      </w:r>
      <w:r>
        <w:t>Općine Tovarnik</w:t>
      </w:r>
    </w:p>
    <w:p w14:paraId="2EB01024" w14:textId="36C6DC97" w:rsidR="00BF07CD" w:rsidRDefault="00BF07CD" w:rsidP="00E2565B">
      <w:pPr>
        <w:pStyle w:val="Odlomakpopisa"/>
        <w:numPr>
          <w:ilvl w:val="0"/>
          <w:numId w:val="15"/>
        </w:numPr>
        <w:autoSpaceDE w:val="0"/>
        <w:autoSpaceDN w:val="0"/>
        <w:adjustRightInd w:val="0"/>
        <w:ind w:right="563"/>
        <w:jc w:val="both"/>
      </w:pPr>
      <w:r w:rsidRPr="00BF07CD">
        <w:t xml:space="preserve">procjenu prihoda i rashoda te primitaka i izdataka proračuna </w:t>
      </w:r>
      <w:r>
        <w:t>Općine Tovarnik</w:t>
      </w:r>
      <w:r w:rsidRPr="00BF07CD">
        <w:t xml:space="preserve"> u sljedeće tri godine </w:t>
      </w:r>
    </w:p>
    <w:p w14:paraId="7B4AF023" w14:textId="77777777" w:rsidR="00BF07CD" w:rsidRDefault="00BF07CD" w:rsidP="00E2565B">
      <w:pPr>
        <w:pStyle w:val="Odlomakpopisa"/>
        <w:numPr>
          <w:ilvl w:val="0"/>
          <w:numId w:val="15"/>
        </w:numPr>
        <w:autoSpaceDE w:val="0"/>
        <w:autoSpaceDN w:val="0"/>
        <w:adjustRightInd w:val="0"/>
        <w:ind w:right="563"/>
        <w:jc w:val="both"/>
      </w:pPr>
      <w:r w:rsidRPr="00BF07CD">
        <w:t xml:space="preserve">visinu rashoda koji se financiraju iz općih prihoda i primitaka te namjenskih primitaka po razdjelima organizacijske klasifikacije, za iduću proračunsku godinu i za sljedeće dvije godine, raspoređenu na: </w:t>
      </w:r>
    </w:p>
    <w:p w14:paraId="7FD78FC9" w14:textId="77777777" w:rsidR="00BF07CD" w:rsidRDefault="00BF07CD" w:rsidP="00E2565B">
      <w:pPr>
        <w:pStyle w:val="Odlomakpopisa"/>
        <w:autoSpaceDE w:val="0"/>
        <w:autoSpaceDN w:val="0"/>
        <w:adjustRightInd w:val="0"/>
        <w:ind w:right="563"/>
        <w:jc w:val="both"/>
      </w:pPr>
      <w:r>
        <w:t xml:space="preserve">a) </w:t>
      </w:r>
      <w:r w:rsidRPr="00BF07CD">
        <w:t xml:space="preserve">visinu rashoda potrebnih za provedbu postojećih programa odnosno aktivnosti, koje proizlaze iz važećih propisa i </w:t>
      </w:r>
    </w:p>
    <w:p w14:paraId="48146B24" w14:textId="77777777" w:rsidR="00BF07CD" w:rsidRDefault="00BF07CD" w:rsidP="00E2565B">
      <w:pPr>
        <w:pStyle w:val="Odlomakpopisa"/>
        <w:autoSpaceDE w:val="0"/>
        <w:autoSpaceDN w:val="0"/>
        <w:adjustRightInd w:val="0"/>
        <w:ind w:right="563"/>
        <w:jc w:val="both"/>
      </w:pPr>
      <w:r w:rsidRPr="00BF07CD">
        <w:t xml:space="preserve">b) visinu rashoda potrebnih za uvođenje i provedbu novih ili promjenu postojećih programa odnosno aktivnosti </w:t>
      </w:r>
    </w:p>
    <w:p w14:paraId="4E101E6F" w14:textId="6419D96B" w:rsidR="00BF07CD" w:rsidRPr="00BF07CD" w:rsidRDefault="00BF07CD" w:rsidP="00E2565B">
      <w:pPr>
        <w:pStyle w:val="Odlomakpopisa"/>
        <w:numPr>
          <w:ilvl w:val="0"/>
          <w:numId w:val="15"/>
        </w:numPr>
        <w:autoSpaceDE w:val="0"/>
        <w:autoSpaceDN w:val="0"/>
        <w:adjustRightInd w:val="0"/>
        <w:ind w:right="563"/>
        <w:jc w:val="both"/>
      </w:pPr>
      <w:r w:rsidRPr="00BF07CD">
        <w:t>način izrade i rok za dostavu prijedloga financijskih planova proračunsk</w:t>
      </w:r>
      <w:r w:rsidR="00297B3A">
        <w:t>og</w:t>
      </w:r>
      <w:r>
        <w:t xml:space="preserve"> </w:t>
      </w:r>
      <w:r w:rsidRPr="00BF07CD">
        <w:t xml:space="preserve">korisnika </w:t>
      </w:r>
      <w:r>
        <w:t>Općine Tovarnik</w:t>
      </w:r>
      <w:r w:rsidRPr="00BF07CD">
        <w:t>.</w:t>
      </w:r>
    </w:p>
    <w:p w14:paraId="06979D52" w14:textId="77777777" w:rsidR="00BF07CD" w:rsidRDefault="00BF07CD" w:rsidP="00087703">
      <w:pPr>
        <w:pStyle w:val="Default"/>
        <w:rPr>
          <w:rFonts w:ascii="Times New Roman" w:hAnsi="Times New Roman" w:cs="Times New Roman"/>
          <w:b/>
          <w:bCs/>
        </w:rPr>
      </w:pPr>
    </w:p>
    <w:p w14:paraId="621AA4E6" w14:textId="77777777" w:rsidR="00BF07CD" w:rsidRDefault="00BF07CD" w:rsidP="00087703">
      <w:pPr>
        <w:pStyle w:val="Default"/>
        <w:rPr>
          <w:rFonts w:ascii="Times New Roman" w:hAnsi="Times New Roman" w:cs="Times New Roman"/>
          <w:b/>
          <w:bCs/>
        </w:rPr>
      </w:pPr>
    </w:p>
    <w:p w14:paraId="282E9835" w14:textId="6A9D82BA" w:rsidR="00087703" w:rsidRDefault="00BF07CD" w:rsidP="00087703">
      <w:pPr>
        <w:pStyle w:val="Default"/>
        <w:rPr>
          <w:rFonts w:ascii="Times New Roman" w:hAnsi="Times New Roman" w:cs="Times New Roman"/>
          <w:b/>
          <w:bCs/>
        </w:rPr>
      </w:pPr>
      <w:r>
        <w:rPr>
          <w:rFonts w:ascii="Times New Roman" w:hAnsi="Times New Roman" w:cs="Times New Roman"/>
          <w:b/>
          <w:bCs/>
        </w:rPr>
        <w:t>3</w:t>
      </w:r>
      <w:r w:rsidR="00087703" w:rsidRPr="00983714">
        <w:rPr>
          <w:rFonts w:ascii="Times New Roman" w:hAnsi="Times New Roman" w:cs="Times New Roman"/>
          <w:b/>
          <w:bCs/>
        </w:rPr>
        <w:t>. TEMELJNI MAKROEKONOMS</w:t>
      </w:r>
      <w:r w:rsidR="00087703">
        <w:rPr>
          <w:rFonts w:ascii="Times New Roman" w:hAnsi="Times New Roman" w:cs="Times New Roman"/>
          <w:b/>
          <w:bCs/>
        </w:rPr>
        <w:t>KI POKAZATELJI ZA RAZDOBLJE 202</w:t>
      </w:r>
      <w:r>
        <w:rPr>
          <w:rFonts w:ascii="Times New Roman" w:hAnsi="Times New Roman" w:cs="Times New Roman"/>
          <w:b/>
          <w:bCs/>
        </w:rPr>
        <w:t>6</w:t>
      </w:r>
      <w:r w:rsidR="00087703">
        <w:rPr>
          <w:rFonts w:ascii="Times New Roman" w:hAnsi="Times New Roman" w:cs="Times New Roman"/>
          <w:b/>
          <w:bCs/>
        </w:rPr>
        <w:t>. - 202</w:t>
      </w:r>
      <w:r>
        <w:rPr>
          <w:rFonts w:ascii="Times New Roman" w:hAnsi="Times New Roman" w:cs="Times New Roman"/>
          <w:b/>
          <w:bCs/>
        </w:rPr>
        <w:t>8</w:t>
      </w:r>
      <w:r w:rsidR="00087703" w:rsidRPr="00983714">
        <w:rPr>
          <w:rFonts w:ascii="Times New Roman" w:hAnsi="Times New Roman" w:cs="Times New Roman"/>
          <w:b/>
          <w:bCs/>
        </w:rPr>
        <w:t xml:space="preserve">. </w:t>
      </w:r>
    </w:p>
    <w:p w14:paraId="049AAB70" w14:textId="77777777" w:rsidR="00297B3A" w:rsidRPr="00297B3A" w:rsidRDefault="00297B3A" w:rsidP="00087703">
      <w:pPr>
        <w:pStyle w:val="Default"/>
        <w:rPr>
          <w:rFonts w:ascii="Times New Roman" w:hAnsi="Times New Roman" w:cs="Times New Roman"/>
          <w:b/>
          <w:bCs/>
        </w:rPr>
      </w:pPr>
    </w:p>
    <w:p w14:paraId="0FDD8EC0" w14:textId="43764A82" w:rsidR="00087703" w:rsidRDefault="000B68EC" w:rsidP="000B68EC">
      <w:pPr>
        <w:tabs>
          <w:tab w:val="left" w:pos="9900"/>
        </w:tabs>
        <w:autoSpaceDE w:val="0"/>
        <w:autoSpaceDN w:val="0"/>
        <w:adjustRightInd w:val="0"/>
        <w:ind w:right="142"/>
        <w:jc w:val="both"/>
      </w:pPr>
      <w:r w:rsidRPr="000B68EC">
        <w:t xml:space="preserve">Vlada je na sjednici održanoj </w:t>
      </w:r>
      <w:r w:rsidR="008C1D6B">
        <w:t>27</w:t>
      </w:r>
      <w:r w:rsidRPr="000B68EC">
        <w:t>. li</w:t>
      </w:r>
      <w:r w:rsidR="008C1D6B">
        <w:t>pnja</w:t>
      </w:r>
      <w:r w:rsidRPr="000B68EC">
        <w:t xml:space="preserve"> 202</w:t>
      </w:r>
      <w:r w:rsidR="008C1D6B">
        <w:t>5</w:t>
      </w:r>
      <w:r w:rsidRPr="000B68EC">
        <w:t>. usvojila Odluku o proračunskom okviru za razdoblje 202</w:t>
      </w:r>
      <w:r w:rsidR="008C1D6B">
        <w:t>6</w:t>
      </w:r>
      <w:r w:rsidRPr="000B68EC">
        <w:t>. - 202</w:t>
      </w:r>
      <w:r w:rsidR="008C1D6B">
        <w:t>8</w:t>
      </w:r>
      <w:r w:rsidRPr="000B68EC">
        <w:t>. kojom je utvrđena visina rashoda koji se financiraju iz općih prihoda i primitaka, doprinosa i namjenskih primitaka po razdjelima organizacijske klasifikacije te visina manjka, odnosno viška izvanproračunskih korisnika državnog proračuna za razdoblje 202</w:t>
      </w:r>
      <w:r w:rsidR="008C1D6B">
        <w:t>6</w:t>
      </w:r>
      <w:r w:rsidRPr="000B68EC">
        <w:t>. – 202</w:t>
      </w:r>
      <w:r w:rsidR="008C1D6B">
        <w:t>8</w:t>
      </w:r>
      <w:r w:rsidRPr="000B68EC">
        <w:t>.</w:t>
      </w:r>
    </w:p>
    <w:p w14:paraId="61B4ED1E" w14:textId="0B359DD9" w:rsidR="00CF7A87" w:rsidRPr="000B68EC" w:rsidRDefault="00E9414A" w:rsidP="00CF7A87">
      <w:pPr>
        <w:tabs>
          <w:tab w:val="left" w:pos="9900"/>
        </w:tabs>
        <w:autoSpaceDE w:val="0"/>
        <w:autoSpaceDN w:val="0"/>
        <w:adjustRightInd w:val="0"/>
        <w:ind w:right="142"/>
        <w:jc w:val="both"/>
      </w:pPr>
      <w:r>
        <w:t>O</w:t>
      </w:r>
      <w:r w:rsidRPr="00E9414A">
        <w:t>va Odluka je sastavni dio procesa izrade Nacrta proračunskog plana Republike Hrvatske za 202</w:t>
      </w:r>
      <w:r w:rsidR="008C1D6B">
        <w:t>6</w:t>
      </w:r>
      <w:r w:rsidRPr="00E9414A">
        <w:t xml:space="preserve">. godinu </w:t>
      </w:r>
      <w:r w:rsidR="00CF7A87">
        <w:t xml:space="preserve">koji će Vlada usvojiti krajem listopada 2025. godine te dostaviti EU u svojstvu punopravne članice </w:t>
      </w:r>
      <w:proofErr w:type="spellStart"/>
      <w:r w:rsidR="00CF7A87">
        <w:t>europodručja</w:t>
      </w:r>
      <w:proofErr w:type="spellEnd"/>
      <w:r w:rsidR="00CF7A87">
        <w:t>. U spomenutom dokumentu bit će predstavljene službene makroekonomske i fisk</w:t>
      </w:r>
      <w:r w:rsidR="00BC7284">
        <w:t>al</w:t>
      </w:r>
      <w:r w:rsidR="00CF7A87">
        <w:t>ne projekcije za 2025. i 2026. godinu, a što će biti osnova za pripremu proračuna i za razdoblje 2026.-2028.</w:t>
      </w:r>
    </w:p>
    <w:p w14:paraId="101D4F36" w14:textId="77777777" w:rsidR="006644F2" w:rsidRDefault="006644F2" w:rsidP="00087703">
      <w:pPr>
        <w:tabs>
          <w:tab w:val="left" w:pos="9900"/>
        </w:tabs>
        <w:autoSpaceDE w:val="0"/>
        <w:autoSpaceDN w:val="0"/>
        <w:adjustRightInd w:val="0"/>
        <w:ind w:right="142"/>
        <w:rPr>
          <w:b/>
          <w:bCs/>
        </w:rPr>
      </w:pPr>
    </w:p>
    <w:p w14:paraId="1416CE67" w14:textId="77777777" w:rsidR="00BF07CD" w:rsidRDefault="00BF07CD" w:rsidP="00087703">
      <w:pPr>
        <w:tabs>
          <w:tab w:val="left" w:pos="9900"/>
        </w:tabs>
        <w:autoSpaceDE w:val="0"/>
        <w:autoSpaceDN w:val="0"/>
        <w:adjustRightInd w:val="0"/>
        <w:ind w:right="142"/>
        <w:rPr>
          <w:b/>
          <w:bCs/>
        </w:rPr>
      </w:pPr>
    </w:p>
    <w:p w14:paraId="715CC4BF" w14:textId="77777777" w:rsidR="00BF07CD" w:rsidRDefault="00BF07CD" w:rsidP="00087703">
      <w:pPr>
        <w:tabs>
          <w:tab w:val="left" w:pos="9900"/>
        </w:tabs>
        <w:autoSpaceDE w:val="0"/>
        <w:autoSpaceDN w:val="0"/>
        <w:adjustRightInd w:val="0"/>
        <w:ind w:right="142"/>
        <w:rPr>
          <w:b/>
          <w:bCs/>
        </w:rPr>
      </w:pPr>
    </w:p>
    <w:p w14:paraId="3612075F" w14:textId="2A0CA461" w:rsidR="00F821C4" w:rsidRDefault="00BF07CD" w:rsidP="00087703">
      <w:pPr>
        <w:tabs>
          <w:tab w:val="left" w:pos="9900"/>
        </w:tabs>
        <w:autoSpaceDE w:val="0"/>
        <w:autoSpaceDN w:val="0"/>
        <w:adjustRightInd w:val="0"/>
        <w:ind w:right="142"/>
        <w:rPr>
          <w:b/>
          <w:bCs/>
        </w:rPr>
      </w:pPr>
      <w:r>
        <w:rPr>
          <w:b/>
          <w:bCs/>
        </w:rPr>
        <w:t>4. OPIS PLANIRANIH POLITIKA OPĆINE TOVARNIK</w:t>
      </w:r>
    </w:p>
    <w:p w14:paraId="3A032872" w14:textId="77777777" w:rsidR="00BF07CD" w:rsidRDefault="00BF07CD" w:rsidP="00087703">
      <w:pPr>
        <w:tabs>
          <w:tab w:val="left" w:pos="9900"/>
        </w:tabs>
        <w:autoSpaceDE w:val="0"/>
        <w:autoSpaceDN w:val="0"/>
        <w:adjustRightInd w:val="0"/>
        <w:ind w:right="142"/>
        <w:rPr>
          <w:b/>
          <w:bCs/>
        </w:rPr>
      </w:pPr>
    </w:p>
    <w:p w14:paraId="6FE52797" w14:textId="398CFE5B" w:rsidR="00BF07CD" w:rsidRPr="0078701E" w:rsidRDefault="00BF07CD" w:rsidP="00BF07CD">
      <w:pPr>
        <w:pStyle w:val="Standard"/>
        <w:jc w:val="both"/>
        <w:rPr>
          <w:rFonts w:eastAsia="Times New Roman" w:cs="Times New Roman"/>
        </w:rPr>
      </w:pPr>
      <w:r w:rsidRPr="00502422">
        <w:rPr>
          <w:rFonts w:cs="Times New Roman"/>
        </w:rPr>
        <w:t>Dana 20. rujna 2025.godine</w:t>
      </w:r>
      <w:r w:rsidRPr="0078701E">
        <w:rPr>
          <w:rFonts w:cs="Times New Roman"/>
        </w:rPr>
        <w:t xml:space="preserve"> načelnik Općine </w:t>
      </w:r>
      <w:r>
        <w:rPr>
          <w:rFonts w:cs="Times New Roman"/>
        </w:rPr>
        <w:t>Tovarnik</w:t>
      </w:r>
      <w:r w:rsidRPr="0078701E">
        <w:rPr>
          <w:rFonts w:cs="Times New Roman"/>
        </w:rPr>
        <w:t xml:space="preserve"> donio je Provedbeni program Općine </w:t>
      </w:r>
      <w:r>
        <w:rPr>
          <w:rFonts w:cs="Times New Roman"/>
        </w:rPr>
        <w:t>Tovarnik</w:t>
      </w:r>
      <w:r w:rsidRPr="0078701E">
        <w:rPr>
          <w:rFonts w:cs="Times New Roman"/>
        </w:rPr>
        <w:t xml:space="preserve"> za razdoblje 202</w:t>
      </w:r>
      <w:r>
        <w:rPr>
          <w:rFonts w:cs="Times New Roman"/>
        </w:rPr>
        <w:t>5</w:t>
      </w:r>
      <w:r w:rsidRPr="0078701E">
        <w:rPr>
          <w:rFonts w:cs="Times New Roman"/>
        </w:rPr>
        <w:t>.-202</w:t>
      </w:r>
      <w:r>
        <w:rPr>
          <w:rFonts w:cs="Times New Roman"/>
        </w:rPr>
        <w:t>9</w:t>
      </w:r>
      <w:r w:rsidRPr="0078701E">
        <w:rPr>
          <w:rFonts w:cs="Times New Roman"/>
        </w:rPr>
        <w:t xml:space="preserve">. U njemu se opisane planirane politike i ciljevi Općine </w:t>
      </w:r>
      <w:r>
        <w:rPr>
          <w:rFonts w:cs="Times New Roman"/>
        </w:rPr>
        <w:t>Tovarnik</w:t>
      </w:r>
      <w:r w:rsidRPr="0078701E">
        <w:rPr>
          <w:rFonts w:cs="Times New Roman"/>
        </w:rPr>
        <w:t xml:space="preserve"> koji su preuzeti iz </w:t>
      </w:r>
      <w:r w:rsidRPr="0078701E">
        <w:rPr>
          <w:rFonts w:eastAsia="Times New Roman" w:cs="Times New Roman"/>
        </w:rPr>
        <w:t>strateškog okvira Nacionalne razvojne strategije 2030. To su:</w:t>
      </w:r>
    </w:p>
    <w:p w14:paraId="452CCC6F" w14:textId="77777777" w:rsidR="00BF07CD" w:rsidRDefault="00BF07CD" w:rsidP="00BF07CD">
      <w:pPr>
        <w:pStyle w:val="Odlomakpopisa"/>
        <w:widowControl w:val="0"/>
        <w:numPr>
          <w:ilvl w:val="2"/>
          <w:numId w:val="17"/>
        </w:numPr>
        <w:tabs>
          <w:tab w:val="left" w:pos="861"/>
        </w:tabs>
        <w:autoSpaceDE w:val="0"/>
        <w:autoSpaceDN w:val="0"/>
        <w:spacing w:line="294" w:lineRule="exact"/>
        <w:contextualSpacing w:val="0"/>
      </w:pPr>
      <w:r>
        <w:t>Razvojni</w:t>
      </w:r>
      <w:r>
        <w:rPr>
          <w:spacing w:val="-1"/>
        </w:rPr>
        <w:t xml:space="preserve"> </w:t>
      </w:r>
      <w:r>
        <w:t>smjer</w:t>
      </w:r>
      <w:r>
        <w:rPr>
          <w:spacing w:val="-1"/>
        </w:rPr>
        <w:t xml:space="preserve"> </w:t>
      </w:r>
      <w:r>
        <w:t>1.</w:t>
      </w:r>
      <w:r>
        <w:rPr>
          <w:spacing w:val="-1"/>
        </w:rPr>
        <w:t xml:space="preserve"> </w:t>
      </w:r>
      <w:r>
        <w:t>Održivo</w:t>
      </w:r>
      <w:r>
        <w:rPr>
          <w:spacing w:val="-1"/>
        </w:rPr>
        <w:t xml:space="preserve"> </w:t>
      </w:r>
      <w:r>
        <w:t>gospodarstvo</w:t>
      </w:r>
      <w:r>
        <w:rPr>
          <w:spacing w:val="-1"/>
        </w:rPr>
        <w:t xml:space="preserve"> </w:t>
      </w:r>
      <w:r>
        <w:t xml:space="preserve">i </w:t>
      </w:r>
      <w:r>
        <w:rPr>
          <w:spacing w:val="-2"/>
        </w:rPr>
        <w:t>društvo</w:t>
      </w:r>
    </w:p>
    <w:p w14:paraId="62AB9803" w14:textId="77777777" w:rsidR="00BF07CD" w:rsidRDefault="00BF07CD" w:rsidP="00BF07CD">
      <w:pPr>
        <w:pStyle w:val="Odlomakpopisa"/>
        <w:widowControl w:val="0"/>
        <w:numPr>
          <w:ilvl w:val="3"/>
          <w:numId w:val="17"/>
        </w:numPr>
        <w:tabs>
          <w:tab w:val="left" w:pos="999"/>
        </w:tabs>
        <w:autoSpaceDE w:val="0"/>
        <w:autoSpaceDN w:val="0"/>
        <w:spacing w:line="276" w:lineRule="exact"/>
        <w:ind w:left="999" w:hanging="138"/>
        <w:contextualSpacing w:val="0"/>
      </w:pPr>
      <w:r>
        <w:t>SC</w:t>
      </w:r>
      <w:r>
        <w:rPr>
          <w:spacing w:val="-3"/>
        </w:rPr>
        <w:t xml:space="preserve"> </w:t>
      </w:r>
      <w:r>
        <w:t>1.</w:t>
      </w:r>
      <w:r>
        <w:rPr>
          <w:spacing w:val="-1"/>
        </w:rPr>
        <w:t xml:space="preserve"> </w:t>
      </w:r>
      <w:r>
        <w:t>Konkurentno i</w:t>
      </w:r>
      <w:r>
        <w:rPr>
          <w:spacing w:val="-1"/>
        </w:rPr>
        <w:t xml:space="preserve"> </w:t>
      </w:r>
      <w:r>
        <w:t xml:space="preserve">inovativno </w:t>
      </w:r>
      <w:r>
        <w:rPr>
          <w:spacing w:val="-2"/>
        </w:rPr>
        <w:t>gospodarstvo</w:t>
      </w:r>
    </w:p>
    <w:p w14:paraId="6BF39530" w14:textId="77777777" w:rsidR="00BF07CD" w:rsidRDefault="00BF07CD" w:rsidP="00BF07CD">
      <w:pPr>
        <w:pStyle w:val="Odlomakpopisa"/>
        <w:widowControl w:val="0"/>
        <w:numPr>
          <w:ilvl w:val="3"/>
          <w:numId w:val="17"/>
        </w:numPr>
        <w:tabs>
          <w:tab w:val="left" w:pos="999"/>
        </w:tabs>
        <w:autoSpaceDE w:val="0"/>
        <w:autoSpaceDN w:val="0"/>
        <w:ind w:left="999" w:hanging="138"/>
        <w:contextualSpacing w:val="0"/>
      </w:pPr>
      <w:r>
        <w:t>SC</w:t>
      </w:r>
      <w:r>
        <w:rPr>
          <w:spacing w:val="-3"/>
        </w:rPr>
        <w:t xml:space="preserve"> </w:t>
      </w:r>
      <w:r>
        <w:t>2.</w:t>
      </w:r>
      <w:r>
        <w:rPr>
          <w:spacing w:val="-1"/>
        </w:rPr>
        <w:t xml:space="preserve"> </w:t>
      </w:r>
      <w:r>
        <w:t>Obrazovani i</w:t>
      </w:r>
      <w:r>
        <w:rPr>
          <w:spacing w:val="-1"/>
        </w:rPr>
        <w:t xml:space="preserve"> </w:t>
      </w:r>
      <w:r>
        <w:t xml:space="preserve">zaposleni </w:t>
      </w:r>
      <w:r>
        <w:rPr>
          <w:spacing w:val="-2"/>
        </w:rPr>
        <w:t>ljudi</w:t>
      </w:r>
    </w:p>
    <w:p w14:paraId="58B78C19" w14:textId="77777777" w:rsidR="005B0CD5" w:rsidRPr="005B0CD5" w:rsidRDefault="00BF07CD" w:rsidP="005B0CD5">
      <w:pPr>
        <w:pStyle w:val="Odlomakpopisa"/>
        <w:widowControl w:val="0"/>
        <w:numPr>
          <w:ilvl w:val="3"/>
          <w:numId w:val="17"/>
        </w:numPr>
        <w:tabs>
          <w:tab w:val="left" w:pos="999"/>
        </w:tabs>
        <w:autoSpaceDE w:val="0"/>
        <w:autoSpaceDN w:val="0"/>
        <w:spacing w:before="1"/>
        <w:ind w:left="999" w:hanging="138"/>
        <w:contextualSpacing w:val="0"/>
      </w:pPr>
      <w:r>
        <w:t>SC</w:t>
      </w:r>
      <w:r>
        <w:rPr>
          <w:spacing w:val="-1"/>
        </w:rPr>
        <w:t xml:space="preserve"> </w:t>
      </w:r>
      <w:r>
        <w:t>3.</w:t>
      </w:r>
      <w:r>
        <w:rPr>
          <w:spacing w:val="-1"/>
        </w:rPr>
        <w:t xml:space="preserve"> </w:t>
      </w:r>
      <w:r>
        <w:t>Učinkovito</w:t>
      </w:r>
      <w:r>
        <w:rPr>
          <w:spacing w:val="-1"/>
        </w:rPr>
        <w:t xml:space="preserve"> </w:t>
      </w:r>
      <w:r>
        <w:t>i</w:t>
      </w:r>
      <w:r>
        <w:rPr>
          <w:spacing w:val="-1"/>
        </w:rPr>
        <w:t xml:space="preserve"> </w:t>
      </w:r>
      <w:r>
        <w:t>djelotvorno</w:t>
      </w:r>
      <w:r>
        <w:rPr>
          <w:spacing w:val="-1"/>
        </w:rPr>
        <w:t xml:space="preserve"> </w:t>
      </w:r>
      <w:r>
        <w:t>pravosuđe,</w:t>
      </w:r>
      <w:r>
        <w:rPr>
          <w:spacing w:val="-1"/>
        </w:rPr>
        <w:t xml:space="preserve"> </w:t>
      </w:r>
      <w:r>
        <w:t>javna uprava</w:t>
      </w:r>
      <w:r>
        <w:rPr>
          <w:spacing w:val="-2"/>
        </w:rPr>
        <w:t xml:space="preserve"> </w:t>
      </w:r>
      <w:r>
        <w:t>i</w:t>
      </w:r>
      <w:r>
        <w:rPr>
          <w:spacing w:val="-1"/>
        </w:rPr>
        <w:t xml:space="preserve"> </w:t>
      </w:r>
      <w:r>
        <w:t>upravljanje</w:t>
      </w:r>
      <w:r>
        <w:rPr>
          <w:spacing w:val="1"/>
        </w:rPr>
        <w:t xml:space="preserve"> </w:t>
      </w:r>
      <w:r>
        <w:rPr>
          <w:spacing w:val="-2"/>
        </w:rPr>
        <w:t>državnom</w:t>
      </w:r>
      <w:r w:rsidR="005B0CD5">
        <w:rPr>
          <w:spacing w:val="-2"/>
        </w:rPr>
        <w:t xml:space="preserve"> imovinom</w:t>
      </w:r>
    </w:p>
    <w:p w14:paraId="2DFF6FD6" w14:textId="5187904C" w:rsidR="00BF07CD" w:rsidRDefault="00BF07CD" w:rsidP="005B0CD5">
      <w:pPr>
        <w:pStyle w:val="Odlomakpopisa"/>
        <w:widowControl w:val="0"/>
        <w:numPr>
          <w:ilvl w:val="3"/>
          <w:numId w:val="17"/>
        </w:numPr>
        <w:tabs>
          <w:tab w:val="left" w:pos="999"/>
        </w:tabs>
        <w:autoSpaceDE w:val="0"/>
        <w:autoSpaceDN w:val="0"/>
        <w:spacing w:before="1"/>
        <w:ind w:left="999" w:hanging="138"/>
        <w:contextualSpacing w:val="0"/>
      </w:pPr>
      <w:r>
        <w:t>SC</w:t>
      </w:r>
      <w:r w:rsidRPr="005B0CD5">
        <w:rPr>
          <w:spacing w:val="-4"/>
        </w:rPr>
        <w:t xml:space="preserve"> </w:t>
      </w:r>
      <w:r>
        <w:t>4.</w:t>
      </w:r>
      <w:r w:rsidRPr="005B0CD5">
        <w:rPr>
          <w:spacing w:val="-1"/>
        </w:rPr>
        <w:t xml:space="preserve"> </w:t>
      </w:r>
      <w:r>
        <w:t>Globalna</w:t>
      </w:r>
      <w:r w:rsidRPr="005B0CD5">
        <w:rPr>
          <w:spacing w:val="-1"/>
        </w:rPr>
        <w:t xml:space="preserve"> </w:t>
      </w:r>
      <w:r>
        <w:t>prepoznatljivost</w:t>
      </w:r>
      <w:r w:rsidRPr="005B0CD5">
        <w:rPr>
          <w:spacing w:val="-1"/>
        </w:rPr>
        <w:t xml:space="preserve"> </w:t>
      </w:r>
      <w:r>
        <w:t>i</w:t>
      </w:r>
      <w:r w:rsidRPr="005B0CD5">
        <w:rPr>
          <w:spacing w:val="-1"/>
        </w:rPr>
        <w:t xml:space="preserve"> </w:t>
      </w:r>
      <w:r>
        <w:t>jačanje</w:t>
      </w:r>
      <w:r w:rsidRPr="005B0CD5">
        <w:rPr>
          <w:spacing w:val="-2"/>
        </w:rPr>
        <w:t xml:space="preserve"> </w:t>
      </w:r>
      <w:r>
        <w:t>međunarodnog</w:t>
      </w:r>
      <w:r w:rsidRPr="005B0CD5">
        <w:rPr>
          <w:spacing w:val="-1"/>
        </w:rPr>
        <w:t xml:space="preserve"> </w:t>
      </w:r>
      <w:r>
        <w:t>položaja</w:t>
      </w:r>
      <w:r w:rsidRPr="005B0CD5">
        <w:rPr>
          <w:spacing w:val="-1"/>
        </w:rPr>
        <w:t xml:space="preserve"> </w:t>
      </w:r>
      <w:r>
        <w:t>i</w:t>
      </w:r>
      <w:r w:rsidRPr="005B0CD5">
        <w:rPr>
          <w:spacing w:val="-1"/>
        </w:rPr>
        <w:t xml:space="preserve"> </w:t>
      </w:r>
      <w:r>
        <w:t xml:space="preserve">uloge </w:t>
      </w:r>
      <w:r w:rsidRPr="005B0CD5">
        <w:rPr>
          <w:spacing w:val="-2"/>
        </w:rPr>
        <w:t>Hrvatske</w:t>
      </w:r>
    </w:p>
    <w:p w14:paraId="3B723E22" w14:textId="77777777" w:rsidR="00BF07CD" w:rsidRDefault="00BF07CD" w:rsidP="00BF07CD">
      <w:pPr>
        <w:pStyle w:val="Odlomakpopisa"/>
        <w:widowControl w:val="0"/>
        <w:numPr>
          <w:ilvl w:val="2"/>
          <w:numId w:val="17"/>
        </w:numPr>
        <w:tabs>
          <w:tab w:val="left" w:pos="861"/>
        </w:tabs>
        <w:autoSpaceDE w:val="0"/>
        <w:autoSpaceDN w:val="0"/>
        <w:spacing w:before="2"/>
        <w:contextualSpacing w:val="0"/>
      </w:pPr>
      <w:r>
        <w:t>Razvojni</w:t>
      </w:r>
      <w:r>
        <w:rPr>
          <w:spacing w:val="-1"/>
        </w:rPr>
        <w:t xml:space="preserve"> </w:t>
      </w:r>
      <w:r>
        <w:t>smjer 2.</w:t>
      </w:r>
      <w:r>
        <w:rPr>
          <w:spacing w:val="-1"/>
        </w:rPr>
        <w:t xml:space="preserve"> </w:t>
      </w:r>
      <w:r>
        <w:t>Jačanje</w:t>
      </w:r>
      <w:r>
        <w:rPr>
          <w:spacing w:val="-1"/>
        </w:rPr>
        <w:t xml:space="preserve"> </w:t>
      </w:r>
      <w:r>
        <w:t>otpornosti</w:t>
      </w:r>
      <w:r>
        <w:rPr>
          <w:spacing w:val="-1"/>
        </w:rPr>
        <w:t xml:space="preserve"> </w:t>
      </w:r>
      <w:r>
        <w:t>na</w:t>
      </w:r>
      <w:r>
        <w:rPr>
          <w:spacing w:val="-1"/>
        </w:rPr>
        <w:t xml:space="preserve"> </w:t>
      </w:r>
      <w:r>
        <w:rPr>
          <w:spacing w:val="-2"/>
        </w:rPr>
        <w:t>krize</w:t>
      </w:r>
    </w:p>
    <w:p w14:paraId="28C66C94" w14:textId="77777777" w:rsidR="00BF07CD" w:rsidRDefault="00BF07CD" w:rsidP="00BF07CD">
      <w:pPr>
        <w:pStyle w:val="Odlomakpopisa"/>
        <w:widowControl w:val="0"/>
        <w:numPr>
          <w:ilvl w:val="3"/>
          <w:numId w:val="17"/>
        </w:numPr>
        <w:tabs>
          <w:tab w:val="left" w:pos="999"/>
        </w:tabs>
        <w:autoSpaceDE w:val="0"/>
        <w:autoSpaceDN w:val="0"/>
        <w:spacing w:before="18"/>
        <w:ind w:left="999" w:hanging="138"/>
        <w:contextualSpacing w:val="0"/>
      </w:pPr>
      <w:r>
        <w:t>SC</w:t>
      </w:r>
      <w:r>
        <w:rPr>
          <w:spacing w:val="-1"/>
        </w:rPr>
        <w:t xml:space="preserve"> </w:t>
      </w:r>
      <w:r>
        <w:t>5.</w:t>
      </w:r>
      <w:r>
        <w:rPr>
          <w:spacing w:val="-1"/>
        </w:rPr>
        <w:t xml:space="preserve"> </w:t>
      </w:r>
      <w:r>
        <w:t>Zdrav, aktivan</w:t>
      </w:r>
      <w:r>
        <w:rPr>
          <w:spacing w:val="-1"/>
        </w:rPr>
        <w:t xml:space="preserve"> </w:t>
      </w:r>
      <w:r>
        <w:t>i</w:t>
      </w:r>
      <w:r>
        <w:rPr>
          <w:spacing w:val="-1"/>
        </w:rPr>
        <w:t xml:space="preserve"> </w:t>
      </w:r>
      <w:r>
        <w:t xml:space="preserve">kvalitetan </w:t>
      </w:r>
      <w:r>
        <w:rPr>
          <w:spacing w:val="-2"/>
        </w:rPr>
        <w:t>život</w:t>
      </w:r>
    </w:p>
    <w:p w14:paraId="5F403584" w14:textId="77777777" w:rsidR="00BF07CD" w:rsidRDefault="00BF07CD" w:rsidP="00BF07CD">
      <w:pPr>
        <w:pStyle w:val="Odlomakpopisa"/>
        <w:widowControl w:val="0"/>
        <w:numPr>
          <w:ilvl w:val="3"/>
          <w:numId w:val="17"/>
        </w:numPr>
        <w:tabs>
          <w:tab w:val="left" w:pos="999"/>
        </w:tabs>
        <w:autoSpaceDE w:val="0"/>
        <w:autoSpaceDN w:val="0"/>
        <w:spacing w:before="22"/>
        <w:ind w:left="999" w:hanging="138"/>
        <w:contextualSpacing w:val="0"/>
      </w:pPr>
      <w:r>
        <w:t>SC</w:t>
      </w:r>
      <w:r>
        <w:rPr>
          <w:spacing w:val="-1"/>
        </w:rPr>
        <w:t xml:space="preserve"> </w:t>
      </w:r>
      <w:r>
        <w:t>6.</w:t>
      </w:r>
      <w:r>
        <w:rPr>
          <w:spacing w:val="-1"/>
        </w:rPr>
        <w:t xml:space="preserve"> </w:t>
      </w:r>
      <w:r>
        <w:t>Demografska</w:t>
      </w:r>
      <w:r>
        <w:rPr>
          <w:spacing w:val="-2"/>
        </w:rPr>
        <w:t xml:space="preserve"> </w:t>
      </w:r>
      <w:r>
        <w:t>obnova</w:t>
      </w:r>
      <w:r>
        <w:rPr>
          <w:spacing w:val="-2"/>
        </w:rPr>
        <w:t xml:space="preserve"> </w:t>
      </w:r>
      <w:r>
        <w:t>i bolji</w:t>
      </w:r>
      <w:r>
        <w:rPr>
          <w:spacing w:val="-1"/>
        </w:rPr>
        <w:t xml:space="preserve"> </w:t>
      </w:r>
      <w:r>
        <w:t xml:space="preserve">položaj </w:t>
      </w:r>
      <w:r>
        <w:rPr>
          <w:spacing w:val="-2"/>
        </w:rPr>
        <w:t>obitelji</w:t>
      </w:r>
    </w:p>
    <w:p w14:paraId="0D224D22" w14:textId="03DC7503" w:rsidR="00BF07CD" w:rsidRDefault="00BF07CD" w:rsidP="005B0CD5">
      <w:pPr>
        <w:pStyle w:val="Odlomakpopisa"/>
        <w:widowControl w:val="0"/>
        <w:numPr>
          <w:ilvl w:val="3"/>
          <w:numId w:val="17"/>
        </w:numPr>
        <w:tabs>
          <w:tab w:val="left" w:pos="999"/>
        </w:tabs>
        <w:autoSpaceDE w:val="0"/>
        <w:autoSpaceDN w:val="0"/>
        <w:spacing w:before="21"/>
        <w:ind w:left="999" w:hanging="138"/>
        <w:contextualSpacing w:val="0"/>
      </w:pPr>
      <w:r>
        <w:t>SC</w:t>
      </w:r>
      <w:r>
        <w:rPr>
          <w:spacing w:val="-1"/>
        </w:rPr>
        <w:t xml:space="preserve"> </w:t>
      </w:r>
      <w:r>
        <w:t>7. Sigurnost za</w:t>
      </w:r>
      <w:r>
        <w:rPr>
          <w:spacing w:val="-2"/>
        </w:rPr>
        <w:t xml:space="preserve"> </w:t>
      </w:r>
      <w:r>
        <w:t xml:space="preserve">stabilan </w:t>
      </w:r>
      <w:r>
        <w:rPr>
          <w:spacing w:val="-2"/>
        </w:rPr>
        <w:t>razvoj</w:t>
      </w:r>
    </w:p>
    <w:p w14:paraId="77F5BF81" w14:textId="77777777" w:rsidR="00BF07CD" w:rsidRDefault="00BF07CD" w:rsidP="00BF07CD">
      <w:pPr>
        <w:pStyle w:val="Odlomakpopisa"/>
        <w:widowControl w:val="0"/>
        <w:numPr>
          <w:ilvl w:val="2"/>
          <w:numId w:val="17"/>
        </w:numPr>
        <w:tabs>
          <w:tab w:val="left" w:pos="861"/>
        </w:tabs>
        <w:autoSpaceDE w:val="0"/>
        <w:autoSpaceDN w:val="0"/>
        <w:spacing w:before="24"/>
        <w:contextualSpacing w:val="0"/>
      </w:pPr>
      <w:r>
        <w:t>Razvojni</w:t>
      </w:r>
      <w:r>
        <w:rPr>
          <w:spacing w:val="-1"/>
        </w:rPr>
        <w:t xml:space="preserve"> </w:t>
      </w:r>
      <w:r>
        <w:t>smjer</w:t>
      </w:r>
      <w:r>
        <w:rPr>
          <w:spacing w:val="-1"/>
        </w:rPr>
        <w:t xml:space="preserve"> </w:t>
      </w:r>
      <w:r>
        <w:t>3.</w:t>
      </w:r>
      <w:r>
        <w:rPr>
          <w:spacing w:val="-1"/>
        </w:rPr>
        <w:t xml:space="preserve"> </w:t>
      </w:r>
      <w:r>
        <w:t>Zelena</w:t>
      </w:r>
      <w:r>
        <w:rPr>
          <w:spacing w:val="-1"/>
        </w:rPr>
        <w:t xml:space="preserve"> </w:t>
      </w:r>
      <w:r>
        <w:t>i</w:t>
      </w:r>
      <w:r>
        <w:rPr>
          <w:spacing w:val="-1"/>
        </w:rPr>
        <w:t xml:space="preserve"> </w:t>
      </w:r>
      <w:r>
        <w:t xml:space="preserve">digitalna </w:t>
      </w:r>
      <w:r>
        <w:rPr>
          <w:spacing w:val="-2"/>
        </w:rPr>
        <w:t>tranzicija</w:t>
      </w:r>
    </w:p>
    <w:p w14:paraId="3084BD1E" w14:textId="77777777" w:rsidR="005B0CD5" w:rsidRPr="005B0CD5" w:rsidRDefault="00BF07CD" w:rsidP="005B0CD5">
      <w:pPr>
        <w:pStyle w:val="Odlomakpopisa"/>
        <w:widowControl w:val="0"/>
        <w:numPr>
          <w:ilvl w:val="3"/>
          <w:numId w:val="17"/>
        </w:numPr>
        <w:tabs>
          <w:tab w:val="left" w:pos="999"/>
        </w:tabs>
        <w:autoSpaceDE w:val="0"/>
        <w:autoSpaceDN w:val="0"/>
        <w:spacing w:before="21"/>
        <w:ind w:left="999" w:hanging="138"/>
        <w:contextualSpacing w:val="0"/>
      </w:pPr>
      <w:r>
        <w:t>SC</w:t>
      </w:r>
      <w:r>
        <w:rPr>
          <w:spacing w:val="-3"/>
        </w:rPr>
        <w:t xml:space="preserve"> </w:t>
      </w:r>
      <w:r>
        <w:t>8. Ekološka</w:t>
      </w:r>
      <w:r>
        <w:rPr>
          <w:spacing w:val="-1"/>
        </w:rPr>
        <w:t xml:space="preserve"> </w:t>
      </w:r>
      <w:r>
        <w:t>i energetska tranzicija</w:t>
      </w:r>
      <w:r>
        <w:rPr>
          <w:spacing w:val="-1"/>
        </w:rPr>
        <w:t xml:space="preserve"> </w:t>
      </w:r>
      <w:r>
        <w:t>za</w:t>
      </w:r>
      <w:r>
        <w:rPr>
          <w:spacing w:val="-1"/>
        </w:rPr>
        <w:t xml:space="preserve"> </w:t>
      </w:r>
      <w:r>
        <w:t xml:space="preserve">klimatsku </w:t>
      </w:r>
      <w:r>
        <w:rPr>
          <w:spacing w:val="-2"/>
        </w:rPr>
        <w:t>neutraln</w:t>
      </w:r>
      <w:r w:rsidR="005B0CD5">
        <w:rPr>
          <w:spacing w:val="-2"/>
        </w:rPr>
        <w:t>ost</w:t>
      </w:r>
    </w:p>
    <w:p w14:paraId="60C13D2A" w14:textId="67C2A019" w:rsidR="00BF07CD" w:rsidRDefault="00BF07CD" w:rsidP="005B0CD5">
      <w:pPr>
        <w:pStyle w:val="Odlomakpopisa"/>
        <w:widowControl w:val="0"/>
        <w:numPr>
          <w:ilvl w:val="3"/>
          <w:numId w:val="17"/>
        </w:numPr>
        <w:tabs>
          <w:tab w:val="left" w:pos="999"/>
        </w:tabs>
        <w:autoSpaceDE w:val="0"/>
        <w:autoSpaceDN w:val="0"/>
        <w:spacing w:before="21"/>
        <w:ind w:left="999" w:hanging="138"/>
        <w:contextualSpacing w:val="0"/>
      </w:pPr>
      <w:r>
        <w:t>SC</w:t>
      </w:r>
      <w:r w:rsidRPr="005B0CD5">
        <w:rPr>
          <w:spacing w:val="-2"/>
        </w:rPr>
        <w:t xml:space="preserve"> </w:t>
      </w:r>
      <w:r>
        <w:t>9.</w:t>
      </w:r>
      <w:r w:rsidRPr="005B0CD5">
        <w:rPr>
          <w:spacing w:val="-1"/>
        </w:rPr>
        <w:t xml:space="preserve"> </w:t>
      </w:r>
      <w:r>
        <w:t>Samodostatnost</w:t>
      </w:r>
      <w:r w:rsidRPr="005B0CD5">
        <w:rPr>
          <w:spacing w:val="-1"/>
        </w:rPr>
        <w:t xml:space="preserve"> </w:t>
      </w:r>
      <w:r>
        <w:t>u</w:t>
      </w:r>
      <w:r w:rsidRPr="005B0CD5">
        <w:rPr>
          <w:spacing w:val="-4"/>
        </w:rPr>
        <w:t xml:space="preserve"> </w:t>
      </w:r>
      <w:r>
        <w:t>hrani</w:t>
      </w:r>
      <w:r w:rsidRPr="005B0CD5">
        <w:rPr>
          <w:spacing w:val="-2"/>
        </w:rPr>
        <w:t xml:space="preserve"> </w:t>
      </w:r>
      <w:r>
        <w:t>i</w:t>
      </w:r>
      <w:r w:rsidRPr="005B0CD5">
        <w:rPr>
          <w:spacing w:val="-1"/>
        </w:rPr>
        <w:t xml:space="preserve"> </w:t>
      </w:r>
      <w:r>
        <w:t>razvoj</w:t>
      </w:r>
      <w:r w:rsidRPr="005B0CD5">
        <w:rPr>
          <w:spacing w:val="-1"/>
        </w:rPr>
        <w:t xml:space="preserve"> </w:t>
      </w:r>
      <w:r>
        <w:t>bio</w:t>
      </w:r>
      <w:r w:rsidRPr="005B0CD5">
        <w:rPr>
          <w:spacing w:val="1"/>
        </w:rPr>
        <w:t xml:space="preserve"> </w:t>
      </w:r>
      <w:r w:rsidRPr="005B0CD5">
        <w:rPr>
          <w:spacing w:val="-2"/>
        </w:rPr>
        <w:t>gospodarstva</w:t>
      </w:r>
    </w:p>
    <w:p w14:paraId="70545536" w14:textId="77777777" w:rsidR="00BF07CD" w:rsidRDefault="00BF07CD" w:rsidP="00BF07CD">
      <w:pPr>
        <w:pStyle w:val="Odlomakpopisa"/>
        <w:widowControl w:val="0"/>
        <w:numPr>
          <w:ilvl w:val="3"/>
          <w:numId w:val="17"/>
        </w:numPr>
        <w:tabs>
          <w:tab w:val="left" w:pos="999"/>
        </w:tabs>
        <w:autoSpaceDE w:val="0"/>
        <w:autoSpaceDN w:val="0"/>
        <w:spacing w:before="24"/>
        <w:ind w:left="999" w:hanging="138"/>
        <w:contextualSpacing w:val="0"/>
      </w:pPr>
      <w:r>
        <w:t>SC</w:t>
      </w:r>
      <w:r>
        <w:rPr>
          <w:spacing w:val="-3"/>
        </w:rPr>
        <w:t xml:space="preserve"> </w:t>
      </w:r>
      <w:r>
        <w:t>10.</w:t>
      </w:r>
      <w:r>
        <w:rPr>
          <w:spacing w:val="-1"/>
        </w:rPr>
        <w:t xml:space="preserve"> </w:t>
      </w:r>
      <w:r>
        <w:t>Održiva</w:t>
      </w:r>
      <w:r>
        <w:rPr>
          <w:spacing w:val="-1"/>
        </w:rPr>
        <w:t xml:space="preserve"> </w:t>
      </w:r>
      <w:r>
        <w:rPr>
          <w:spacing w:val="-2"/>
        </w:rPr>
        <w:t>mobilnost</w:t>
      </w:r>
    </w:p>
    <w:p w14:paraId="73769F30" w14:textId="784B5D61" w:rsidR="00BF07CD" w:rsidRDefault="00BF07CD" w:rsidP="005B0CD5">
      <w:pPr>
        <w:pStyle w:val="Odlomakpopisa"/>
        <w:widowControl w:val="0"/>
        <w:numPr>
          <w:ilvl w:val="3"/>
          <w:numId w:val="17"/>
        </w:numPr>
        <w:tabs>
          <w:tab w:val="left" w:pos="999"/>
        </w:tabs>
        <w:autoSpaceDE w:val="0"/>
        <w:autoSpaceDN w:val="0"/>
        <w:spacing w:before="21"/>
        <w:ind w:left="999" w:hanging="138"/>
        <w:contextualSpacing w:val="0"/>
      </w:pPr>
      <w:r>
        <w:t>SC</w:t>
      </w:r>
      <w:r>
        <w:rPr>
          <w:spacing w:val="-1"/>
        </w:rPr>
        <w:t xml:space="preserve"> </w:t>
      </w:r>
      <w:r>
        <w:t>11.</w:t>
      </w:r>
      <w:r>
        <w:rPr>
          <w:spacing w:val="-1"/>
        </w:rPr>
        <w:t xml:space="preserve"> </w:t>
      </w:r>
      <w:r>
        <w:t>Digitalna</w:t>
      </w:r>
      <w:r>
        <w:rPr>
          <w:spacing w:val="-1"/>
        </w:rPr>
        <w:t xml:space="preserve"> </w:t>
      </w:r>
      <w:r>
        <w:t>tranzicija</w:t>
      </w:r>
      <w:r>
        <w:rPr>
          <w:spacing w:val="-1"/>
        </w:rPr>
        <w:t xml:space="preserve"> </w:t>
      </w:r>
      <w:r>
        <w:t>društva</w:t>
      </w:r>
      <w:r>
        <w:rPr>
          <w:spacing w:val="-1"/>
        </w:rPr>
        <w:t xml:space="preserve"> </w:t>
      </w:r>
      <w:r>
        <w:t>i</w:t>
      </w:r>
      <w:r>
        <w:rPr>
          <w:spacing w:val="-1"/>
        </w:rPr>
        <w:t xml:space="preserve"> </w:t>
      </w:r>
      <w:r>
        <w:rPr>
          <w:spacing w:val="-2"/>
        </w:rPr>
        <w:t>gospodarstva</w:t>
      </w:r>
    </w:p>
    <w:p w14:paraId="28C5ED4C" w14:textId="77777777" w:rsidR="00BF07CD" w:rsidRDefault="00BF07CD" w:rsidP="00BF07CD">
      <w:pPr>
        <w:pStyle w:val="Odlomakpopisa"/>
        <w:widowControl w:val="0"/>
        <w:numPr>
          <w:ilvl w:val="2"/>
          <w:numId w:val="17"/>
        </w:numPr>
        <w:tabs>
          <w:tab w:val="left" w:pos="861"/>
        </w:tabs>
        <w:autoSpaceDE w:val="0"/>
        <w:autoSpaceDN w:val="0"/>
        <w:spacing w:before="24"/>
        <w:contextualSpacing w:val="0"/>
      </w:pPr>
      <w:r>
        <w:t>Razvojni</w:t>
      </w:r>
      <w:r>
        <w:rPr>
          <w:spacing w:val="-2"/>
        </w:rPr>
        <w:t xml:space="preserve"> </w:t>
      </w:r>
      <w:r>
        <w:t>smjer</w:t>
      </w:r>
      <w:r>
        <w:rPr>
          <w:spacing w:val="-1"/>
        </w:rPr>
        <w:t xml:space="preserve"> </w:t>
      </w:r>
      <w:r>
        <w:t>4.</w:t>
      </w:r>
      <w:r>
        <w:rPr>
          <w:spacing w:val="-2"/>
        </w:rPr>
        <w:t xml:space="preserve"> </w:t>
      </w:r>
      <w:r>
        <w:t>Ravnomjeran</w:t>
      </w:r>
      <w:r>
        <w:rPr>
          <w:spacing w:val="-1"/>
        </w:rPr>
        <w:t xml:space="preserve"> </w:t>
      </w:r>
      <w:r>
        <w:t>regionalni</w:t>
      </w:r>
      <w:r>
        <w:rPr>
          <w:spacing w:val="-1"/>
        </w:rPr>
        <w:t xml:space="preserve"> </w:t>
      </w:r>
      <w:r>
        <w:rPr>
          <w:spacing w:val="-2"/>
        </w:rPr>
        <w:t>razvoj</w:t>
      </w:r>
    </w:p>
    <w:p w14:paraId="4C2D5600" w14:textId="77777777" w:rsidR="00BF07CD" w:rsidRPr="00092132" w:rsidRDefault="00BF07CD" w:rsidP="00BF07CD">
      <w:pPr>
        <w:pStyle w:val="Odlomakpopisa"/>
        <w:widowControl w:val="0"/>
        <w:numPr>
          <w:ilvl w:val="3"/>
          <w:numId w:val="17"/>
        </w:numPr>
        <w:tabs>
          <w:tab w:val="left" w:pos="999"/>
        </w:tabs>
        <w:autoSpaceDE w:val="0"/>
        <w:autoSpaceDN w:val="0"/>
        <w:spacing w:before="18"/>
        <w:ind w:left="999" w:hanging="138"/>
        <w:contextualSpacing w:val="0"/>
      </w:pPr>
      <w:r>
        <w:t>SC</w:t>
      </w:r>
      <w:r>
        <w:rPr>
          <w:spacing w:val="-3"/>
        </w:rPr>
        <w:t xml:space="preserve"> </w:t>
      </w:r>
      <w:r>
        <w:t>12.</w:t>
      </w:r>
      <w:r>
        <w:rPr>
          <w:spacing w:val="-1"/>
        </w:rPr>
        <w:t xml:space="preserve"> </w:t>
      </w:r>
      <w:r>
        <w:t>Razvoj potpomognutih</w:t>
      </w:r>
      <w:r>
        <w:rPr>
          <w:spacing w:val="-1"/>
        </w:rPr>
        <w:t xml:space="preserve"> </w:t>
      </w:r>
      <w:r>
        <w:t>područja i</w:t>
      </w:r>
      <w:r>
        <w:rPr>
          <w:spacing w:val="-1"/>
        </w:rPr>
        <w:t xml:space="preserve"> </w:t>
      </w:r>
      <w:r>
        <w:t>područja</w:t>
      </w:r>
      <w:r>
        <w:rPr>
          <w:spacing w:val="-1"/>
        </w:rPr>
        <w:t xml:space="preserve"> </w:t>
      </w:r>
      <w:r>
        <w:t>s</w:t>
      </w:r>
      <w:r>
        <w:rPr>
          <w:spacing w:val="-2"/>
        </w:rPr>
        <w:t xml:space="preserve"> </w:t>
      </w:r>
      <w:r>
        <w:t xml:space="preserve">razvojnim </w:t>
      </w:r>
      <w:r>
        <w:rPr>
          <w:spacing w:val="-2"/>
        </w:rPr>
        <w:t>posebnostima</w:t>
      </w:r>
    </w:p>
    <w:p w14:paraId="02490C3B" w14:textId="77777777" w:rsidR="00BF07CD" w:rsidRPr="00A93DC9" w:rsidRDefault="00BF07CD" w:rsidP="005B0CD5">
      <w:pPr>
        <w:pStyle w:val="Odlomakpopisa"/>
        <w:widowControl w:val="0"/>
        <w:tabs>
          <w:tab w:val="left" w:pos="999"/>
        </w:tabs>
        <w:autoSpaceDE w:val="0"/>
        <w:autoSpaceDN w:val="0"/>
        <w:spacing w:before="18"/>
        <w:ind w:left="999"/>
        <w:contextualSpacing w:val="0"/>
      </w:pPr>
    </w:p>
    <w:p w14:paraId="1FF42478" w14:textId="2C72C3A4" w:rsidR="00BF07CD" w:rsidRDefault="00BF07CD" w:rsidP="00E2565B">
      <w:pPr>
        <w:spacing w:after="160" w:line="259" w:lineRule="auto"/>
        <w:jc w:val="both"/>
      </w:pPr>
      <w:r w:rsidRPr="0078701E">
        <w:t>Za sve strateške ciljeve Provedbenim programom definirani su specifični ciljevi, mjere, aktivnosti, odnosno projekti koje je potrebno pokrenuti kako bi se navedeni ciljevi ostvarili.</w:t>
      </w:r>
    </w:p>
    <w:p w14:paraId="21158424" w14:textId="77777777" w:rsidR="005B0CD5" w:rsidRDefault="005B0CD5" w:rsidP="005B0CD5">
      <w:pPr>
        <w:spacing w:after="160" w:line="259" w:lineRule="auto"/>
        <w:jc w:val="both"/>
      </w:pPr>
    </w:p>
    <w:p w14:paraId="29089EE7" w14:textId="77777777" w:rsidR="00502422" w:rsidRDefault="00502422" w:rsidP="005B0CD5">
      <w:pPr>
        <w:spacing w:after="160" w:line="259" w:lineRule="auto"/>
        <w:jc w:val="both"/>
      </w:pPr>
    </w:p>
    <w:p w14:paraId="553955B1" w14:textId="77777777" w:rsidR="00297B3A" w:rsidRDefault="00297B3A" w:rsidP="005B0CD5">
      <w:pPr>
        <w:spacing w:after="160" w:line="259" w:lineRule="auto"/>
        <w:jc w:val="both"/>
      </w:pPr>
    </w:p>
    <w:p w14:paraId="7DF2D7D3" w14:textId="60E7C643" w:rsidR="005B0CD5" w:rsidRDefault="005B0CD5" w:rsidP="005B0CD5">
      <w:pPr>
        <w:spacing w:after="160" w:line="259" w:lineRule="auto"/>
        <w:jc w:val="both"/>
        <w:rPr>
          <w:b/>
          <w:bCs/>
        </w:rPr>
      </w:pPr>
      <w:r w:rsidRPr="005B0CD5">
        <w:rPr>
          <w:b/>
          <w:bCs/>
        </w:rPr>
        <w:lastRenderedPageBreak/>
        <w:t>5. PROCJENA PRIHODA I RASHODA TE PRIMITAKA I IZDATAKA OPĆINE TOVARNIK U SLJEDEĆE TRI GODINE</w:t>
      </w:r>
    </w:p>
    <w:p w14:paraId="50975E08" w14:textId="77777777" w:rsidR="00502422" w:rsidRPr="008E132E" w:rsidRDefault="00502422" w:rsidP="00502422">
      <w:pPr>
        <w:pStyle w:val="Odlomakpopisa"/>
        <w:numPr>
          <w:ilvl w:val="0"/>
          <w:numId w:val="22"/>
        </w:numPr>
        <w:spacing w:line="259" w:lineRule="auto"/>
        <w:ind w:left="284" w:hanging="284"/>
        <w:rPr>
          <w:b/>
          <w:bCs/>
          <w:sz w:val="20"/>
          <w:szCs w:val="20"/>
        </w:rPr>
      </w:pPr>
      <w:r>
        <w:rPr>
          <w:b/>
          <w:bCs/>
          <w:sz w:val="20"/>
          <w:szCs w:val="20"/>
        </w:rPr>
        <w:t xml:space="preserve">SAŽETAK </w:t>
      </w:r>
      <w:r w:rsidRPr="008E132E">
        <w:rPr>
          <w:b/>
          <w:bCs/>
          <w:sz w:val="20"/>
          <w:szCs w:val="20"/>
        </w:rPr>
        <w:t>RAČUN</w:t>
      </w:r>
      <w:r>
        <w:rPr>
          <w:b/>
          <w:bCs/>
          <w:sz w:val="20"/>
          <w:szCs w:val="20"/>
        </w:rPr>
        <w:t>A</w:t>
      </w:r>
      <w:r w:rsidRPr="008E132E">
        <w:rPr>
          <w:b/>
          <w:bCs/>
          <w:sz w:val="20"/>
          <w:szCs w:val="20"/>
        </w:rPr>
        <w:t xml:space="preserve"> PRIHODA I RASHODA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2126"/>
        <w:gridCol w:w="1559"/>
        <w:gridCol w:w="1559"/>
      </w:tblGrid>
      <w:tr w:rsidR="00502422" w:rsidRPr="00447231" w14:paraId="65E7B256" w14:textId="77777777" w:rsidTr="00B375DE">
        <w:tc>
          <w:tcPr>
            <w:tcW w:w="3823" w:type="dxa"/>
            <w:shd w:val="clear" w:color="auto" w:fill="505050"/>
          </w:tcPr>
          <w:p w14:paraId="47AD1D66" w14:textId="77777777" w:rsidR="00502422" w:rsidRPr="00447231" w:rsidRDefault="00502422" w:rsidP="00C47D58">
            <w:pPr>
              <w:jc w:val="center"/>
              <w:rPr>
                <w:b/>
                <w:color w:val="FFFFFF"/>
                <w:sz w:val="16"/>
                <w:szCs w:val="18"/>
              </w:rPr>
            </w:pPr>
            <w:r w:rsidRPr="00447231">
              <w:rPr>
                <w:b/>
                <w:color w:val="FFFFFF"/>
                <w:sz w:val="16"/>
                <w:szCs w:val="18"/>
              </w:rPr>
              <w:t>RAZRED I NAZIV</w:t>
            </w:r>
          </w:p>
        </w:tc>
        <w:tc>
          <w:tcPr>
            <w:tcW w:w="2126" w:type="dxa"/>
            <w:shd w:val="clear" w:color="auto" w:fill="505050"/>
          </w:tcPr>
          <w:p w14:paraId="45217FB6" w14:textId="77777777" w:rsidR="00502422" w:rsidRPr="00447231" w:rsidRDefault="00502422" w:rsidP="00C47D58">
            <w:pPr>
              <w:jc w:val="center"/>
              <w:rPr>
                <w:b/>
                <w:color w:val="FFFFFF"/>
                <w:sz w:val="16"/>
                <w:szCs w:val="18"/>
              </w:rPr>
            </w:pPr>
            <w:r w:rsidRPr="00447231">
              <w:rPr>
                <w:b/>
                <w:color w:val="FFFFFF"/>
                <w:sz w:val="16"/>
                <w:szCs w:val="18"/>
              </w:rPr>
              <w:t>PRIJEDLOG PRORAČUNA OPĆINE TOVARNIK ZA 2026. GODINU</w:t>
            </w:r>
          </w:p>
        </w:tc>
        <w:tc>
          <w:tcPr>
            <w:tcW w:w="1559" w:type="dxa"/>
            <w:shd w:val="clear" w:color="auto" w:fill="505050"/>
          </w:tcPr>
          <w:p w14:paraId="312D2FB3" w14:textId="77777777" w:rsidR="00502422" w:rsidRPr="00447231" w:rsidRDefault="00502422" w:rsidP="00C47D58">
            <w:pPr>
              <w:jc w:val="center"/>
              <w:rPr>
                <w:b/>
                <w:color w:val="FFFFFF"/>
                <w:sz w:val="16"/>
                <w:szCs w:val="18"/>
              </w:rPr>
            </w:pPr>
            <w:r w:rsidRPr="00447231">
              <w:rPr>
                <w:b/>
                <w:color w:val="FFFFFF"/>
                <w:sz w:val="16"/>
                <w:szCs w:val="18"/>
              </w:rPr>
              <w:t>PRIJEDLOG PROJEKCIJA ZA 2027. GODINU</w:t>
            </w:r>
          </w:p>
        </w:tc>
        <w:tc>
          <w:tcPr>
            <w:tcW w:w="1559" w:type="dxa"/>
            <w:shd w:val="clear" w:color="auto" w:fill="505050"/>
          </w:tcPr>
          <w:p w14:paraId="2D8BC3EA" w14:textId="77777777" w:rsidR="00502422" w:rsidRPr="00447231" w:rsidRDefault="00502422" w:rsidP="00C47D58">
            <w:pPr>
              <w:jc w:val="center"/>
              <w:rPr>
                <w:b/>
                <w:color w:val="FFFFFF"/>
                <w:sz w:val="16"/>
                <w:szCs w:val="18"/>
              </w:rPr>
            </w:pPr>
            <w:r w:rsidRPr="00447231">
              <w:rPr>
                <w:b/>
                <w:color w:val="FFFFFF"/>
                <w:sz w:val="16"/>
                <w:szCs w:val="18"/>
              </w:rPr>
              <w:t>PRIJEDLOG PROJEKCIJA ZA 2028. GODINU</w:t>
            </w:r>
          </w:p>
        </w:tc>
      </w:tr>
      <w:tr w:rsidR="00502422" w:rsidRPr="00447231" w14:paraId="36983820" w14:textId="77777777" w:rsidTr="00B375DE">
        <w:tc>
          <w:tcPr>
            <w:tcW w:w="3823" w:type="dxa"/>
            <w:shd w:val="clear" w:color="auto" w:fill="505050"/>
          </w:tcPr>
          <w:p w14:paraId="04B16E47" w14:textId="77777777" w:rsidR="00502422" w:rsidRPr="00447231" w:rsidRDefault="00502422" w:rsidP="00C47D58">
            <w:pPr>
              <w:jc w:val="center"/>
              <w:rPr>
                <w:b/>
                <w:color w:val="FFFFFF"/>
                <w:sz w:val="16"/>
                <w:szCs w:val="18"/>
              </w:rPr>
            </w:pPr>
            <w:r>
              <w:rPr>
                <w:b/>
                <w:color w:val="FFFFFF"/>
                <w:sz w:val="16"/>
                <w:szCs w:val="18"/>
              </w:rPr>
              <w:t>1</w:t>
            </w:r>
          </w:p>
        </w:tc>
        <w:tc>
          <w:tcPr>
            <w:tcW w:w="2126" w:type="dxa"/>
            <w:shd w:val="clear" w:color="auto" w:fill="505050"/>
          </w:tcPr>
          <w:p w14:paraId="3519BA7A" w14:textId="77777777" w:rsidR="00502422" w:rsidRPr="00447231" w:rsidRDefault="00502422" w:rsidP="00C47D58">
            <w:pPr>
              <w:jc w:val="center"/>
              <w:rPr>
                <w:b/>
                <w:color w:val="FFFFFF"/>
                <w:sz w:val="16"/>
                <w:szCs w:val="18"/>
              </w:rPr>
            </w:pPr>
            <w:r>
              <w:rPr>
                <w:b/>
                <w:color w:val="FFFFFF"/>
                <w:sz w:val="16"/>
                <w:szCs w:val="18"/>
              </w:rPr>
              <w:t>4</w:t>
            </w:r>
          </w:p>
        </w:tc>
        <w:tc>
          <w:tcPr>
            <w:tcW w:w="1559" w:type="dxa"/>
            <w:shd w:val="clear" w:color="auto" w:fill="505050"/>
          </w:tcPr>
          <w:p w14:paraId="3713AD44" w14:textId="77777777" w:rsidR="00502422" w:rsidRPr="00447231" w:rsidRDefault="00502422" w:rsidP="00C47D58">
            <w:pPr>
              <w:jc w:val="center"/>
              <w:rPr>
                <w:b/>
                <w:color w:val="FFFFFF"/>
                <w:sz w:val="16"/>
                <w:szCs w:val="18"/>
              </w:rPr>
            </w:pPr>
            <w:r>
              <w:rPr>
                <w:b/>
                <w:color w:val="FFFFFF"/>
                <w:sz w:val="16"/>
                <w:szCs w:val="18"/>
              </w:rPr>
              <w:t>5</w:t>
            </w:r>
          </w:p>
        </w:tc>
        <w:tc>
          <w:tcPr>
            <w:tcW w:w="1559" w:type="dxa"/>
            <w:shd w:val="clear" w:color="auto" w:fill="505050"/>
          </w:tcPr>
          <w:p w14:paraId="08EAE678" w14:textId="77777777" w:rsidR="00502422" w:rsidRPr="00447231" w:rsidRDefault="00502422" w:rsidP="00C47D58">
            <w:pPr>
              <w:jc w:val="center"/>
              <w:rPr>
                <w:b/>
                <w:color w:val="FFFFFF"/>
                <w:sz w:val="16"/>
                <w:szCs w:val="18"/>
              </w:rPr>
            </w:pPr>
            <w:r>
              <w:rPr>
                <w:b/>
                <w:color w:val="FFFFFF"/>
                <w:sz w:val="16"/>
                <w:szCs w:val="18"/>
              </w:rPr>
              <w:t>6</w:t>
            </w:r>
          </w:p>
        </w:tc>
      </w:tr>
      <w:tr w:rsidR="00502422" w:rsidRPr="00447231" w14:paraId="603B28F5" w14:textId="77777777" w:rsidTr="00B375DE">
        <w:tc>
          <w:tcPr>
            <w:tcW w:w="3823" w:type="dxa"/>
          </w:tcPr>
          <w:p w14:paraId="08ADF5C0" w14:textId="77777777" w:rsidR="00502422" w:rsidRPr="00447231" w:rsidRDefault="00502422" w:rsidP="00C47D58">
            <w:pPr>
              <w:rPr>
                <w:b/>
                <w:sz w:val="18"/>
                <w:szCs w:val="18"/>
              </w:rPr>
            </w:pPr>
            <w:r w:rsidRPr="00447231">
              <w:rPr>
                <w:b/>
                <w:sz w:val="18"/>
                <w:szCs w:val="18"/>
              </w:rPr>
              <w:t>PRIHODI UKUPNO</w:t>
            </w:r>
          </w:p>
        </w:tc>
        <w:tc>
          <w:tcPr>
            <w:tcW w:w="2126" w:type="dxa"/>
          </w:tcPr>
          <w:p w14:paraId="18F8E20B" w14:textId="77777777" w:rsidR="00502422" w:rsidRPr="00447231" w:rsidRDefault="00502422" w:rsidP="00C47D58">
            <w:pPr>
              <w:jc w:val="right"/>
              <w:rPr>
                <w:b/>
                <w:sz w:val="18"/>
                <w:szCs w:val="18"/>
              </w:rPr>
            </w:pPr>
            <w:r w:rsidRPr="00447231">
              <w:rPr>
                <w:b/>
                <w:sz w:val="18"/>
                <w:szCs w:val="18"/>
              </w:rPr>
              <w:t>5.382.327,92</w:t>
            </w:r>
          </w:p>
        </w:tc>
        <w:tc>
          <w:tcPr>
            <w:tcW w:w="1559" w:type="dxa"/>
          </w:tcPr>
          <w:p w14:paraId="1F0476D9" w14:textId="77777777" w:rsidR="00502422" w:rsidRPr="00447231" w:rsidRDefault="00502422" w:rsidP="00C47D58">
            <w:pPr>
              <w:jc w:val="right"/>
              <w:rPr>
                <w:b/>
                <w:sz w:val="18"/>
                <w:szCs w:val="18"/>
              </w:rPr>
            </w:pPr>
            <w:r w:rsidRPr="00447231">
              <w:rPr>
                <w:b/>
                <w:sz w:val="18"/>
                <w:szCs w:val="18"/>
              </w:rPr>
              <w:t>5.920.560,70</w:t>
            </w:r>
          </w:p>
        </w:tc>
        <w:tc>
          <w:tcPr>
            <w:tcW w:w="1559" w:type="dxa"/>
          </w:tcPr>
          <w:p w14:paraId="095014D0" w14:textId="77777777" w:rsidR="00502422" w:rsidRPr="00447231" w:rsidRDefault="00502422" w:rsidP="00C47D58">
            <w:pPr>
              <w:jc w:val="right"/>
              <w:rPr>
                <w:b/>
                <w:sz w:val="18"/>
                <w:szCs w:val="18"/>
              </w:rPr>
            </w:pPr>
            <w:r w:rsidRPr="00447231">
              <w:rPr>
                <w:b/>
                <w:sz w:val="18"/>
                <w:szCs w:val="18"/>
              </w:rPr>
              <w:t>6.512.616,77</w:t>
            </w:r>
          </w:p>
        </w:tc>
      </w:tr>
      <w:tr w:rsidR="00502422" w14:paraId="4ABCD05B" w14:textId="77777777" w:rsidTr="00B375DE">
        <w:tc>
          <w:tcPr>
            <w:tcW w:w="3823" w:type="dxa"/>
          </w:tcPr>
          <w:p w14:paraId="589F1E16" w14:textId="77777777" w:rsidR="00502422" w:rsidRDefault="00502422" w:rsidP="00C47D58">
            <w:pPr>
              <w:rPr>
                <w:sz w:val="18"/>
                <w:szCs w:val="18"/>
              </w:rPr>
            </w:pPr>
            <w:r>
              <w:rPr>
                <w:sz w:val="18"/>
                <w:szCs w:val="18"/>
              </w:rPr>
              <w:t>6 Prihodi poslovanja</w:t>
            </w:r>
          </w:p>
        </w:tc>
        <w:tc>
          <w:tcPr>
            <w:tcW w:w="2126" w:type="dxa"/>
          </w:tcPr>
          <w:p w14:paraId="5D976616" w14:textId="77777777" w:rsidR="00502422" w:rsidRDefault="00502422" w:rsidP="00C47D58">
            <w:pPr>
              <w:jc w:val="right"/>
              <w:rPr>
                <w:sz w:val="18"/>
                <w:szCs w:val="18"/>
              </w:rPr>
            </w:pPr>
            <w:r>
              <w:rPr>
                <w:sz w:val="18"/>
                <w:szCs w:val="18"/>
              </w:rPr>
              <w:t>5.382.327,92</w:t>
            </w:r>
          </w:p>
        </w:tc>
        <w:tc>
          <w:tcPr>
            <w:tcW w:w="1559" w:type="dxa"/>
          </w:tcPr>
          <w:p w14:paraId="143442BF" w14:textId="77777777" w:rsidR="00502422" w:rsidRDefault="00502422" w:rsidP="00C47D58">
            <w:pPr>
              <w:jc w:val="right"/>
              <w:rPr>
                <w:sz w:val="18"/>
                <w:szCs w:val="18"/>
              </w:rPr>
            </w:pPr>
            <w:r>
              <w:rPr>
                <w:sz w:val="18"/>
                <w:szCs w:val="18"/>
              </w:rPr>
              <w:t>5.920.560,70</w:t>
            </w:r>
          </w:p>
        </w:tc>
        <w:tc>
          <w:tcPr>
            <w:tcW w:w="1559" w:type="dxa"/>
          </w:tcPr>
          <w:p w14:paraId="33F14A51" w14:textId="77777777" w:rsidR="00502422" w:rsidRDefault="00502422" w:rsidP="00C47D58">
            <w:pPr>
              <w:jc w:val="right"/>
              <w:rPr>
                <w:sz w:val="18"/>
                <w:szCs w:val="18"/>
              </w:rPr>
            </w:pPr>
            <w:r>
              <w:rPr>
                <w:sz w:val="18"/>
                <w:szCs w:val="18"/>
              </w:rPr>
              <w:t>6.512.616,77</w:t>
            </w:r>
          </w:p>
        </w:tc>
      </w:tr>
      <w:tr w:rsidR="00502422" w14:paraId="71250E6F" w14:textId="77777777" w:rsidTr="00B375DE">
        <w:tc>
          <w:tcPr>
            <w:tcW w:w="3823" w:type="dxa"/>
          </w:tcPr>
          <w:p w14:paraId="4891FF1C" w14:textId="77777777" w:rsidR="00502422" w:rsidRDefault="00502422" w:rsidP="00C47D58">
            <w:pPr>
              <w:rPr>
                <w:sz w:val="18"/>
                <w:szCs w:val="18"/>
              </w:rPr>
            </w:pPr>
            <w:r>
              <w:rPr>
                <w:sz w:val="18"/>
                <w:szCs w:val="18"/>
              </w:rPr>
              <w:t>7 Prihodi od prodaje nefinancijske imovine</w:t>
            </w:r>
          </w:p>
        </w:tc>
        <w:tc>
          <w:tcPr>
            <w:tcW w:w="2126" w:type="dxa"/>
          </w:tcPr>
          <w:p w14:paraId="65D386C8" w14:textId="77777777" w:rsidR="00502422" w:rsidRDefault="00502422" w:rsidP="00C47D58">
            <w:pPr>
              <w:jc w:val="right"/>
              <w:rPr>
                <w:sz w:val="18"/>
                <w:szCs w:val="18"/>
              </w:rPr>
            </w:pPr>
            <w:r>
              <w:rPr>
                <w:sz w:val="18"/>
                <w:szCs w:val="18"/>
              </w:rPr>
              <w:t>0,00</w:t>
            </w:r>
          </w:p>
        </w:tc>
        <w:tc>
          <w:tcPr>
            <w:tcW w:w="1559" w:type="dxa"/>
          </w:tcPr>
          <w:p w14:paraId="7EE69493" w14:textId="77777777" w:rsidR="00502422" w:rsidRDefault="00502422" w:rsidP="00C47D58">
            <w:pPr>
              <w:jc w:val="right"/>
              <w:rPr>
                <w:sz w:val="18"/>
                <w:szCs w:val="18"/>
              </w:rPr>
            </w:pPr>
            <w:r>
              <w:rPr>
                <w:sz w:val="18"/>
                <w:szCs w:val="18"/>
              </w:rPr>
              <w:t>0,00</w:t>
            </w:r>
          </w:p>
        </w:tc>
        <w:tc>
          <w:tcPr>
            <w:tcW w:w="1559" w:type="dxa"/>
          </w:tcPr>
          <w:p w14:paraId="6EDEB726" w14:textId="77777777" w:rsidR="00502422" w:rsidRDefault="00502422" w:rsidP="00C47D58">
            <w:pPr>
              <w:jc w:val="right"/>
              <w:rPr>
                <w:sz w:val="18"/>
                <w:szCs w:val="18"/>
              </w:rPr>
            </w:pPr>
            <w:r>
              <w:rPr>
                <w:sz w:val="18"/>
                <w:szCs w:val="18"/>
              </w:rPr>
              <w:t>0,00</w:t>
            </w:r>
          </w:p>
        </w:tc>
      </w:tr>
      <w:tr w:rsidR="00502422" w:rsidRPr="00447231" w14:paraId="053EF14E" w14:textId="77777777" w:rsidTr="00B375DE">
        <w:tc>
          <w:tcPr>
            <w:tcW w:w="3823" w:type="dxa"/>
          </w:tcPr>
          <w:p w14:paraId="35A7AC3D" w14:textId="77777777" w:rsidR="00502422" w:rsidRPr="00447231" w:rsidRDefault="00502422" w:rsidP="00C47D58">
            <w:pPr>
              <w:rPr>
                <w:b/>
                <w:sz w:val="18"/>
                <w:szCs w:val="18"/>
              </w:rPr>
            </w:pPr>
            <w:r w:rsidRPr="00447231">
              <w:rPr>
                <w:b/>
                <w:sz w:val="18"/>
                <w:szCs w:val="18"/>
              </w:rPr>
              <w:t>RASHODI UKUPNO</w:t>
            </w:r>
          </w:p>
        </w:tc>
        <w:tc>
          <w:tcPr>
            <w:tcW w:w="2126" w:type="dxa"/>
          </w:tcPr>
          <w:p w14:paraId="27455707" w14:textId="77777777" w:rsidR="00502422" w:rsidRPr="00447231" w:rsidRDefault="00502422" w:rsidP="00C47D58">
            <w:pPr>
              <w:jc w:val="right"/>
              <w:rPr>
                <w:b/>
                <w:sz w:val="18"/>
                <w:szCs w:val="18"/>
              </w:rPr>
            </w:pPr>
            <w:r w:rsidRPr="00447231">
              <w:rPr>
                <w:b/>
                <w:sz w:val="18"/>
                <w:szCs w:val="18"/>
              </w:rPr>
              <w:t>5.071.015,00</w:t>
            </w:r>
          </w:p>
        </w:tc>
        <w:tc>
          <w:tcPr>
            <w:tcW w:w="1559" w:type="dxa"/>
          </w:tcPr>
          <w:p w14:paraId="2A285D6B" w14:textId="77777777" w:rsidR="00502422" w:rsidRPr="00447231" w:rsidRDefault="00502422" w:rsidP="00C47D58">
            <w:pPr>
              <w:jc w:val="right"/>
              <w:rPr>
                <w:b/>
                <w:sz w:val="18"/>
                <w:szCs w:val="18"/>
              </w:rPr>
            </w:pPr>
            <w:r w:rsidRPr="00447231">
              <w:rPr>
                <w:b/>
                <w:sz w:val="18"/>
                <w:szCs w:val="18"/>
              </w:rPr>
              <w:t>5.578.116,49</w:t>
            </w:r>
          </w:p>
        </w:tc>
        <w:tc>
          <w:tcPr>
            <w:tcW w:w="1559" w:type="dxa"/>
          </w:tcPr>
          <w:p w14:paraId="69949C59" w14:textId="77777777" w:rsidR="00502422" w:rsidRPr="00447231" w:rsidRDefault="00502422" w:rsidP="00C47D58">
            <w:pPr>
              <w:jc w:val="right"/>
              <w:rPr>
                <w:b/>
                <w:sz w:val="18"/>
                <w:szCs w:val="18"/>
              </w:rPr>
            </w:pPr>
            <w:r w:rsidRPr="00447231">
              <w:rPr>
                <w:b/>
                <w:sz w:val="18"/>
                <w:szCs w:val="18"/>
              </w:rPr>
              <w:t>6.135.928,14</w:t>
            </w:r>
          </w:p>
        </w:tc>
      </w:tr>
      <w:tr w:rsidR="00502422" w14:paraId="05E6EDD1" w14:textId="77777777" w:rsidTr="00B375DE">
        <w:tc>
          <w:tcPr>
            <w:tcW w:w="3823" w:type="dxa"/>
          </w:tcPr>
          <w:p w14:paraId="5ABBF12F" w14:textId="77777777" w:rsidR="00502422" w:rsidRDefault="00502422" w:rsidP="00C47D58">
            <w:pPr>
              <w:rPr>
                <w:sz w:val="18"/>
                <w:szCs w:val="18"/>
              </w:rPr>
            </w:pPr>
            <w:r>
              <w:rPr>
                <w:sz w:val="18"/>
                <w:szCs w:val="18"/>
              </w:rPr>
              <w:t>3 Rashodi poslovanja</w:t>
            </w:r>
          </w:p>
        </w:tc>
        <w:tc>
          <w:tcPr>
            <w:tcW w:w="2126" w:type="dxa"/>
          </w:tcPr>
          <w:p w14:paraId="3BE900D4" w14:textId="77777777" w:rsidR="00502422" w:rsidRDefault="00502422" w:rsidP="00C47D58">
            <w:pPr>
              <w:jc w:val="right"/>
              <w:rPr>
                <w:sz w:val="18"/>
                <w:szCs w:val="18"/>
              </w:rPr>
            </w:pPr>
            <w:r>
              <w:rPr>
                <w:sz w:val="18"/>
                <w:szCs w:val="18"/>
              </w:rPr>
              <w:t>2.693.790,83</w:t>
            </w:r>
          </w:p>
        </w:tc>
        <w:tc>
          <w:tcPr>
            <w:tcW w:w="1559" w:type="dxa"/>
          </w:tcPr>
          <w:p w14:paraId="74D18D18" w14:textId="77777777" w:rsidR="00502422" w:rsidRDefault="00502422" w:rsidP="00C47D58">
            <w:pPr>
              <w:jc w:val="right"/>
              <w:rPr>
                <w:sz w:val="18"/>
                <w:szCs w:val="18"/>
              </w:rPr>
            </w:pPr>
            <w:r>
              <w:rPr>
                <w:sz w:val="18"/>
                <w:szCs w:val="18"/>
              </w:rPr>
              <w:t>2.963.169,90</w:t>
            </w:r>
          </w:p>
        </w:tc>
        <w:tc>
          <w:tcPr>
            <w:tcW w:w="1559" w:type="dxa"/>
          </w:tcPr>
          <w:p w14:paraId="261EC7E2" w14:textId="77777777" w:rsidR="00502422" w:rsidRDefault="00502422" w:rsidP="00C47D58">
            <w:pPr>
              <w:jc w:val="right"/>
              <w:rPr>
                <w:sz w:val="18"/>
                <w:szCs w:val="18"/>
              </w:rPr>
            </w:pPr>
            <w:r>
              <w:rPr>
                <w:sz w:val="18"/>
                <w:szCs w:val="18"/>
              </w:rPr>
              <w:t>3.259.486,89</w:t>
            </w:r>
          </w:p>
        </w:tc>
      </w:tr>
      <w:tr w:rsidR="00502422" w14:paraId="089FEE45" w14:textId="77777777" w:rsidTr="00B375DE">
        <w:tc>
          <w:tcPr>
            <w:tcW w:w="3823" w:type="dxa"/>
          </w:tcPr>
          <w:p w14:paraId="073E0DB2" w14:textId="77777777" w:rsidR="00502422" w:rsidRDefault="00502422" w:rsidP="00C47D58">
            <w:pPr>
              <w:rPr>
                <w:sz w:val="18"/>
                <w:szCs w:val="18"/>
              </w:rPr>
            </w:pPr>
            <w:r>
              <w:rPr>
                <w:sz w:val="18"/>
                <w:szCs w:val="18"/>
              </w:rPr>
              <w:t>4 Rashodi za nabavu nefinancijske imovine</w:t>
            </w:r>
          </w:p>
        </w:tc>
        <w:tc>
          <w:tcPr>
            <w:tcW w:w="2126" w:type="dxa"/>
          </w:tcPr>
          <w:p w14:paraId="058F6E8C" w14:textId="77777777" w:rsidR="00502422" w:rsidRDefault="00502422" w:rsidP="00C47D58">
            <w:pPr>
              <w:jc w:val="right"/>
              <w:rPr>
                <w:sz w:val="18"/>
                <w:szCs w:val="18"/>
              </w:rPr>
            </w:pPr>
            <w:r>
              <w:rPr>
                <w:sz w:val="18"/>
                <w:szCs w:val="18"/>
              </w:rPr>
              <w:t>2.377.224,17</w:t>
            </w:r>
          </w:p>
        </w:tc>
        <w:tc>
          <w:tcPr>
            <w:tcW w:w="1559" w:type="dxa"/>
          </w:tcPr>
          <w:p w14:paraId="6A90B63E" w14:textId="77777777" w:rsidR="00502422" w:rsidRDefault="00502422" w:rsidP="00C47D58">
            <w:pPr>
              <w:jc w:val="right"/>
              <w:rPr>
                <w:sz w:val="18"/>
                <w:szCs w:val="18"/>
              </w:rPr>
            </w:pPr>
            <w:r>
              <w:rPr>
                <w:sz w:val="18"/>
                <w:szCs w:val="18"/>
              </w:rPr>
              <w:t>2.614.946,59</w:t>
            </w:r>
          </w:p>
        </w:tc>
        <w:tc>
          <w:tcPr>
            <w:tcW w:w="1559" w:type="dxa"/>
          </w:tcPr>
          <w:p w14:paraId="4CAC4A01" w14:textId="77777777" w:rsidR="00502422" w:rsidRDefault="00502422" w:rsidP="00C47D58">
            <w:pPr>
              <w:jc w:val="right"/>
              <w:rPr>
                <w:sz w:val="18"/>
                <w:szCs w:val="18"/>
              </w:rPr>
            </w:pPr>
            <w:r>
              <w:rPr>
                <w:sz w:val="18"/>
                <w:szCs w:val="18"/>
              </w:rPr>
              <w:t>2.876.441,25</w:t>
            </w:r>
          </w:p>
        </w:tc>
      </w:tr>
      <w:tr w:rsidR="00502422" w:rsidRPr="00447231" w14:paraId="15F93708" w14:textId="77777777" w:rsidTr="00B375DE">
        <w:trPr>
          <w:trHeight w:val="360"/>
        </w:trPr>
        <w:tc>
          <w:tcPr>
            <w:tcW w:w="3823" w:type="dxa"/>
            <w:shd w:val="clear" w:color="auto" w:fill="FFE699"/>
            <w:vAlign w:val="center"/>
          </w:tcPr>
          <w:p w14:paraId="7A8481BD" w14:textId="77777777" w:rsidR="00502422" w:rsidRPr="00447231" w:rsidRDefault="00502422" w:rsidP="00C47D58">
            <w:pPr>
              <w:rPr>
                <w:b/>
                <w:sz w:val="16"/>
                <w:szCs w:val="18"/>
              </w:rPr>
            </w:pPr>
            <w:r w:rsidRPr="00447231">
              <w:rPr>
                <w:b/>
                <w:sz w:val="16"/>
                <w:szCs w:val="18"/>
              </w:rPr>
              <w:t>RAZLIKA - VIŠAK/MANJAK</w:t>
            </w:r>
          </w:p>
        </w:tc>
        <w:tc>
          <w:tcPr>
            <w:tcW w:w="2126" w:type="dxa"/>
            <w:shd w:val="clear" w:color="auto" w:fill="FFE699"/>
            <w:vAlign w:val="center"/>
          </w:tcPr>
          <w:p w14:paraId="6A8C194C" w14:textId="77777777" w:rsidR="00502422" w:rsidRPr="00447231" w:rsidRDefault="00502422" w:rsidP="00C47D58">
            <w:pPr>
              <w:jc w:val="right"/>
              <w:rPr>
                <w:b/>
                <w:sz w:val="16"/>
                <w:szCs w:val="18"/>
              </w:rPr>
            </w:pPr>
            <w:r w:rsidRPr="00447231">
              <w:rPr>
                <w:b/>
                <w:sz w:val="16"/>
                <w:szCs w:val="18"/>
              </w:rPr>
              <w:t>311.312,92</w:t>
            </w:r>
          </w:p>
        </w:tc>
        <w:tc>
          <w:tcPr>
            <w:tcW w:w="1559" w:type="dxa"/>
            <w:shd w:val="clear" w:color="auto" w:fill="FFE699"/>
            <w:vAlign w:val="center"/>
          </w:tcPr>
          <w:p w14:paraId="1BB376DE" w14:textId="77777777" w:rsidR="00502422" w:rsidRPr="00447231" w:rsidRDefault="00502422" w:rsidP="00C47D58">
            <w:pPr>
              <w:jc w:val="right"/>
              <w:rPr>
                <w:b/>
                <w:sz w:val="16"/>
                <w:szCs w:val="18"/>
              </w:rPr>
            </w:pPr>
            <w:r w:rsidRPr="00447231">
              <w:rPr>
                <w:b/>
                <w:sz w:val="16"/>
                <w:szCs w:val="18"/>
              </w:rPr>
              <w:t>342.444,21</w:t>
            </w:r>
          </w:p>
        </w:tc>
        <w:tc>
          <w:tcPr>
            <w:tcW w:w="1559" w:type="dxa"/>
            <w:shd w:val="clear" w:color="auto" w:fill="FFE699"/>
            <w:vAlign w:val="center"/>
          </w:tcPr>
          <w:p w14:paraId="4EE3D899" w14:textId="77777777" w:rsidR="00502422" w:rsidRPr="00447231" w:rsidRDefault="00502422" w:rsidP="00C47D58">
            <w:pPr>
              <w:jc w:val="right"/>
              <w:rPr>
                <w:b/>
                <w:sz w:val="16"/>
                <w:szCs w:val="18"/>
              </w:rPr>
            </w:pPr>
            <w:r w:rsidRPr="00447231">
              <w:rPr>
                <w:b/>
                <w:sz w:val="16"/>
                <w:szCs w:val="18"/>
              </w:rPr>
              <w:t>376.688,63</w:t>
            </w:r>
          </w:p>
        </w:tc>
      </w:tr>
    </w:tbl>
    <w:p w14:paraId="0C7D9A8F" w14:textId="77777777" w:rsidR="005B0CD5" w:rsidRDefault="005B0CD5" w:rsidP="005B0CD5">
      <w:pPr>
        <w:spacing w:after="160" w:line="259" w:lineRule="auto"/>
        <w:jc w:val="both"/>
        <w:rPr>
          <w:b/>
          <w:bCs/>
        </w:rPr>
      </w:pPr>
    </w:p>
    <w:p w14:paraId="3873B53E" w14:textId="77777777" w:rsidR="00B375DE" w:rsidRPr="008E132E" w:rsidRDefault="00B375DE" w:rsidP="00B375DE">
      <w:pPr>
        <w:pStyle w:val="Odlomakpopisa"/>
        <w:numPr>
          <w:ilvl w:val="0"/>
          <w:numId w:val="22"/>
        </w:numPr>
        <w:spacing w:line="259" w:lineRule="auto"/>
        <w:ind w:left="284" w:hanging="284"/>
        <w:rPr>
          <w:b/>
          <w:bCs/>
          <w:sz w:val="20"/>
          <w:szCs w:val="20"/>
        </w:rPr>
      </w:pPr>
      <w:r>
        <w:rPr>
          <w:b/>
          <w:bCs/>
          <w:sz w:val="20"/>
          <w:szCs w:val="20"/>
        </w:rPr>
        <w:t xml:space="preserve">SAŽETAK </w:t>
      </w:r>
      <w:r w:rsidRPr="008E132E">
        <w:rPr>
          <w:b/>
          <w:bCs/>
          <w:sz w:val="20"/>
          <w:szCs w:val="20"/>
        </w:rPr>
        <w:t>RAČUN</w:t>
      </w:r>
      <w:r>
        <w:rPr>
          <w:b/>
          <w:bCs/>
          <w:sz w:val="20"/>
          <w:szCs w:val="20"/>
        </w:rPr>
        <w:t>A</w:t>
      </w:r>
      <w:r w:rsidRPr="008E132E">
        <w:rPr>
          <w:b/>
          <w:bCs/>
          <w:sz w:val="20"/>
          <w:szCs w:val="20"/>
        </w:rPr>
        <w:t xml:space="preserve"> FINANCIRANJA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2126"/>
        <w:gridCol w:w="1559"/>
        <w:gridCol w:w="1559"/>
      </w:tblGrid>
      <w:tr w:rsidR="00B375DE" w14:paraId="38DDEBF5" w14:textId="77777777" w:rsidTr="00B375DE">
        <w:tc>
          <w:tcPr>
            <w:tcW w:w="3823" w:type="dxa"/>
          </w:tcPr>
          <w:p w14:paraId="4594D59E" w14:textId="77777777" w:rsidR="00B375DE" w:rsidRDefault="00B375DE" w:rsidP="00C47D58">
            <w:pPr>
              <w:rPr>
                <w:sz w:val="18"/>
                <w:szCs w:val="18"/>
              </w:rPr>
            </w:pPr>
            <w:r>
              <w:rPr>
                <w:sz w:val="18"/>
                <w:szCs w:val="18"/>
              </w:rPr>
              <w:t>8 Primici od financijske imovine i zaduživanja</w:t>
            </w:r>
          </w:p>
        </w:tc>
        <w:tc>
          <w:tcPr>
            <w:tcW w:w="2126" w:type="dxa"/>
          </w:tcPr>
          <w:p w14:paraId="528D73AB" w14:textId="77777777" w:rsidR="00B375DE" w:rsidRDefault="00B375DE" w:rsidP="00C47D58">
            <w:pPr>
              <w:jc w:val="right"/>
              <w:rPr>
                <w:sz w:val="18"/>
                <w:szCs w:val="18"/>
              </w:rPr>
            </w:pPr>
            <w:r>
              <w:rPr>
                <w:sz w:val="18"/>
                <w:szCs w:val="18"/>
              </w:rPr>
              <w:t>0,00</w:t>
            </w:r>
          </w:p>
        </w:tc>
        <w:tc>
          <w:tcPr>
            <w:tcW w:w="1559" w:type="dxa"/>
          </w:tcPr>
          <w:p w14:paraId="179B5591" w14:textId="77777777" w:rsidR="00B375DE" w:rsidRDefault="00B375DE" w:rsidP="00C47D58">
            <w:pPr>
              <w:jc w:val="right"/>
              <w:rPr>
                <w:sz w:val="18"/>
                <w:szCs w:val="18"/>
              </w:rPr>
            </w:pPr>
            <w:r>
              <w:rPr>
                <w:sz w:val="18"/>
                <w:szCs w:val="18"/>
              </w:rPr>
              <w:t>0,00</w:t>
            </w:r>
          </w:p>
        </w:tc>
        <w:tc>
          <w:tcPr>
            <w:tcW w:w="1559" w:type="dxa"/>
          </w:tcPr>
          <w:p w14:paraId="3D2E6B7A" w14:textId="77777777" w:rsidR="00B375DE" w:rsidRDefault="00B375DE" w:rsidP="00C47D58">
            <w:pPr>
              <w:jc w:val="right"/>
              <w:rPr>
                <w:sz w:val="18"/>
                <w:szCs w:val="18"/>
              </w:rPr>
            </w:pPr>
            <w:r>
              <w:rPr>
                <w:sz w:val="18"/>
                <w:szCs w:val="18"/>
              </w:rPr>
              <w:t>0,00</w:t>
            </w:r>
          </w:p>
        </w:tc>
      </w:tr>
      <w:tr w:rsidR="00B375DE" w14:paraId="31ADC388" w14:textId="77777777" w:rsidTr="00B375DE">
        <w:tc>
          <w:tcPr>
            <w:tcW w:w="3823" w:type="dxa"/>
          </w:tcPr>
          <w:p w14:paraId="34B1D82B" w14:textId="77777777" w:rsidR="00B375DE" w:rsidRDefault="00B375DE" w:rsidP="00C47D58">
            <w:pPr>
              <w:rPr>
                <w:sz w:val="18"/>
                <w:szCs w:val="18"/>
              </w:rPr>
            </w:pPr>
            <w:r>
              <w:rPr>
                <w:sz w:val="18"/>
                <w:szCs w:val="18"/>
              </w:rPr>
              <w:t>5 Izdaci za financijsku imovinu i otplate zajmova</w:t>
            </w:r>
          </w:p>
        </w:tc>
        <w:tc>
          <w:tcPr>
            <w:tcW w:w="2126" w:type="dxa"/>
          </w:tcPr>
          <w:p w14:paraId="1DDCAABF" w14:textId="77777777" w:rsidR="00B375DE" w:rsidRDefault="00B375DE" w:rsidP="00C47D58">
            <w:pPr>
              <w:jc w:val="right"/>
              <w:rPr>
                <w:sz w:val="18"/>
                <w:szCs w:val="18"/>
              </w:rPr>
            </w:pPr>
            <w:r>
              <w:rPr>
                <w:sz w:val="18"/>
                <w:szCs w:val="18"/>
              </w:rPr>
              <w:t>265.000,00</w:t>
            </w:r>
          </w:p>
        </w:tc>
        <w:tc>
          <w:tcPr>
            <w:tcW w:w="1559" w:type="dxa"/>
          </w:tcPr>
          <w:p w14:paraId="358F2D71" w14:textId="77777777" w:rsidR="00B375DE" w:rsidRDefault="00B375DE" w:rsidP="00C47D58">
            <w:pPr>
              <w:jc w:val="right"/>
              <w:rPr>
                <w:sz w:val="18"/>
                <w:szCs w:val="18"/>
              </w:rPr>
            </w:pPr>
            <w:r>
              <w:rPr>
                <w:sz w:val="18"/>
                <w:szCs w:val="18"/>
              </w:rPr>
              <w:t>291.500,00</w:t>
            </w:r>
          </w:p>
        </w:tc>
        <w:tc>
          <w:tcPr>
            <w:tcW w:w="1559" w:type="dxa"/>
          </w:tcPr>
          <w:p w14:paraId="50CF098A" w14:textId="77777777" w:rsidR="00B375DE" w:rsidRDefault="00B375DE" w:rsidP="00C47D58">
            <w:pPr>
              <w:jc w:val="right"/>
              <w:rPr>
                <w:sz w:val="18"/>
                <w:szCs w:val="18"/>
              </w:rPr>
            </w:pPr>
            <w:r>
              <w:rPr>
                <w:sz w:val="18"/>
                <w:szCs w:val="18"/>
              </w:rPr>
              <w:t>320.650,00</w:t>
            </w:r>
          </w:p>
        </w:tc>
      </w:tr>
      <w:tr w:rsidR="00B375DE" w:rsidRPr="00447231" w14:paraId="01DC8FE5" w14:textId="77777777" w:rsidTr="00B375DE">
        <w:trPr>
          <w:trHeight w:val="360"/>
        </w:trPr>
        <w:tc>
          <w:tcPr>
            <w:tcW w:w="3823" w:type="dxa"/>
            <w:shd w:val="clear" w:color="auto" w:fill="FFE699"/>
            <w:vAlign w:val="center"/>
          </w:tcPr>
          <w:p w14:paraId="72330E6C" w14:textId="77777777" w:rsidR="00B375DE" w:rsidRPr="00447231" w:rsidRDefault="00B375DE" w:rsidP="00C47D58">
            <w:pPr>
              <w:rPr>
                <w:b/>
                <w:sz w:val="16"/>
                <w:szCs w:val="18"/>
              </w:rPr>
            </w:pPr>
            <w:r w:rsidRPr="00447231">
              <w:rPr>
                <w:b/>
                <w:sz w:val="16"/>
                <w:szCs w:val="18"/>
              </w:rPr>
              <w:t>NETO FINANCIRANJE</w:t>
            </w:r>
          </w:p>
        </w:tc>
        <w:tc>
          <w:tcPr>
            <w:tcW w:w="2126" w:type="dxa"/>
            <w:shd w:val="clear" w:color="auto" w:fill="FFE699"/>
            <w:vAlign w:val="center"/>
          </w:tcPr>
          <w:p w14:paraId="4D29B45C" w14:textId="77777777" w:rsidR="00B375DE" w:rsidRPr="00447231" w:rsidRDefault="00B375DE" w:rsidP="00C47D58">
            <w:pPr>
              <w:jc w:val="right"/>
              <w:rPr>
                <w:b/>
                <w:sz w:val="16"/>
                <w:szCs w:val="18"/>
              </w:rPr>
            </w:pPr>
            <w:r w:rsidRPr="00447231">
              <w:rPr>
                <w:b/>
                <w:sz w:val="16"/>
                <w:szCs w:val="18"/>
              </w:rPr>
              <w:t>-265.000,00</w:t>
            </w:r>
          </w:p>
        </w:tc>
        <w:tc>
          <w:tcPr>
            <w:tcW w:w="1559" w:type="dxa"/>
            <w:shd w:val="clear" w:color="auto" w:fill="FFE699"/>
            <w:vAlign w:val="center"/>
          </w:tcPr>
          <w:p w14:paraId="53F90F34" w14:textId="77777777" w:rsidR="00B375DE" w:rsidRPr="00447231" w:rsidRDefault="00B375DE" w:rsidP="00C47D58">
            <w:pPr>
              <w:jc w:val="right"/>
              <w:rPr>
                <w:b/>
                <w:sz w:val="16"/>
                <w:szCs w:val="18"/>
              </w:rPr>
            </w:pPr>
            <w:r w:rsidRPr="00447231">
              <w:rPr>
                <w:b/>
                <w:sz w:val="16"/>
                <w:szCs w:val="18"/>
              </w:rPr>
              <w:t>-291.500,00</w:t>
            </w:r>
          </w:p>
        </w:tc>
        <w:tc>
          <w:tcPr>
            <w:tcW w:w="1559" w:type="dxa"/>
            <w:shd w:val="clear" w:color="auto" w:fill="FFE699"/>
            <w:vAlign w:val="center"/>
          </w:tcPr>
          <w:p w14:paraId="14C9194E" w14:textId="77777777" w:rsidR="00B375DE" w:rsidRPr="00447231" w:rsidRDefault="00B375DE" w:rsidP="00C47D58">
            <w:pPr>
              <w:jc w:val="right"/>
              <w:rPr>
                <w:b/>
                <w:sz w:val="16"/>
                <w:szCs w:val="18"/>
              </w:rPr>
            </w:pPr>
            <w:r w:rsidRPr="00447231">
              <w:rPr>
                <w:b/>
                <w:sz w:val="16"/>
                <w:szCs w:val="18"/>
              </w:rPr>
              <w:t>-320.650,00</w:t>
            </w:r>
          </w:p>
        </w:tc>
      </w:tr>
      <w:tr w:rsidR="00B375DE" w:rsidRPr="00447231" w14:paraId="35483046" w14:textId="77777777" w:rsidTr="00B375DE">
        <w:trPr>
          <w:trHeight w:val="360"/>
        </w:trPr>
        <w:tc>
          <w:tcPr>
            <w:tcW w:w="3823" w:type="dxa"/>
            <w:shd w:val="clear" w:color="auto" w:fill="FFE699"/>
            <w:vAlign w:val="center"/>
          </w:tcPr>
          <w:p w14:paraId="0588ED68" w14:textId="77777777" w:rsidR="00B375DE" w:rsidRPr="00447231" w:rsidRDefault="00B375DE" w:rsidP="00C47D58">
            <w:pPr>
              <w:rPr>
                <w:b/>
                <w:sz w:val="16"/>
                <w:szCs w:val="18"/>
              </w:rPr>
            </w:pPr>
            <w:r w:rsidRPr="00447231">
              <w:rPr>
                <w:b/>
                <w:sz w:val="16"/>
                <w:szCs w:val="18"/>
              </w:rPr>
              <w:t>VIŠAK/MANJAK + NETO FINANCIRANJE</w:t>
            </w:r>
          </w:p>
        </w:tc>
        <w:tc>
          <w:tcPr>
            <w:tcW w:w="2126" w:type="dxa"/>
            <w:shd w:val="clear" w:color="auto" w:fill="FFE699"/>
            <w:vAlign w:val="center"/>
          </w:tcPr>
          <w:p w14:paraId="58E3DA85" w14:textId="77777777" w:rsidR="00B375DE" w:rsidRPr="00447231" w:rsidRDefault="00B375DE" w:rsidP="00C47D58">
            <w:pPr>
              <w:jc w:val="right"/>
              <w:rPr>
                <w:b/>
                <w:sz w:val="16"/>
                <w:szCs w:val="18"/>
              </w:rPr>
            </w:pPr>
            <w:r w:rsidRPr="00447231">
              <w:rPr>
                <w:b/>
                <w:sz w:val="16"/>
                <w:szCs w:val="18"/>
              </w:rPr>
              <w:t>46.312,92</w:t>
            </w:r>
          </w:p>
        </w:tc>
        <w:tc>
          <w:tcPr>
            <w:tcW w:w="1559" w:type="dxa"/>
            <w:shd w:val="clear" w:color="auto" w:fill="FFE699"/>
            <w:vAlign w:val="center"/>
          </w:tcPr>
          <w:p w14:paraId="384307DE" w14:textId="77777777" w:rsidR="00B375DE" w:rsidRPr="00447231" w:rsidRDefault="00B375DE" w:rsidP="00C47D58">
            <w:pPr>
              <w:jc w:val="right"/>
              <w:rPr>
                <w:b/>
                <w:sz w:val="16"/>
                <w:szCs w:val="18"/>
              </w:rPr>
            </w:pPr>
            <w:r w:rsidRPr="00447231">
              <w:rPr>
                <w:b/>
                <w:sz w:val="16"/>
                <w:szCs w:val="18"/>
              </w:rPr>
              <w:t>50.944,21</w:t>
            </w:r>
          </w:p>
        </w:tc>
        <w:tc>
          <w:tcPr>
            <w:tcW w:w="1559" w:type="dxa"/>
            <w:shd w:val="clear" w:color="auto" w:fill="FFE699"/>
            <w:vAlign w:val="center"/>
          </w:tcPr>
          <w:p w14:paraId="7E91AA88" w14:textId="77777777" w:rsidR="00B375DE" w:rsidRPr="00447231" w:rsidRDefault="00B375DE" w:rsidP="00C47D58">
            <w:pPr>
              <w:jc w:val="right"/>
              <w:rPr>
                <w:b/>
                <w:sz w:val="16"/>
                <w:szCs w:val="18"/>
              </w:rPr>
            </w:pPr>
            <w:r w:rsidRPr="00447231">
              <w:rPr>
                <w:b/>
                <w:sz w:val="16"/>
                <w:szCs w:val="18"/>
              </w:rPr>
              <w:t>56.038,63</w:t>
            </w:r>
          </w:p>
        </w:tc>
      </w:tr>
    </w:tbl>
    <w:p w14:paraId="62604A19" w14:textId="77777777" w:rsidR="00B375DE" w:rsidRDefault="00B375DE" w:rsidP="005B0CD5">
      <w:pPr>
        <w:spacing w:after="160" w:line="259" w:lineRule="auto"/>
        <w:jc w:val="both"/>
        <w:rPr>
          <w:b/>
          <w:bCs/>
        </w:rPr>
      </w:pPr>
    </w:p>
    <w:p w14:paraId="75AC6BBC" w14:textId="77777777" w:rsidR="00B375DE" w:rsidRDefault="00B375DE" w:rsidP="005B0CD5">
      <w:pPr>
        <w:spacing w:after="160" w:line="259" w:lineRule="auto"/>
        <w:jc w:val="both"/>
        <w:rPr>
          <w:b/>
          <w:bCs/>
        </w:rPr>
      </w:pPr>
    </w:p>
    <w:p w14:paraId="1695065C" w14:textId="77777777" w:rsidR="00B375DE" w:rsidRDefault="00B375DE" w:rsidP="005B0CD5">
      <w:pPr>
        <w:spacing w:after="160" w:line="259" w:lineRule="auto"/>
        <w:jc w:val="both"/>
        <w:rPr>
          <w:b/>
          <w:bCs/>
        </w:rPr>
      </w:pPr>
    </w:p>
    <w:p w14:paraId="3746EC7E" w14:textId="746D6044" w:rsidR="005B0CD5" w:rsidRDefault="005B0CD5" w:rsidP="005B0CD5">
      <w:pPr>
        <w:spacing w:after="160" w:line="259" w:lineRule="auto"/>
        <w:jc w:val="both"/>
        <w:rPr>
          <w:b/>
          <w:bCs/>
        </w:rPr>
      </w:pPr>
      <w:r>
        <w:rPr>
          <w:b/>
          <w:bCs/>
        </w:rPr>
        <w:t xml:space="preserve">6. VISINA RASHODA KOJI SE FINANCIRAJU IZ OPĆIH PRIHODA I PRIMITAKA TE NAMJENSKIH PRIMITAKA PO RAZDJELIMA ORGANIZACIJSKE KLASIFIKACIJE, ZA </w:t>
      </w:r>
      <w:r w:rsidR="007D33DC">
        <w:rPr>
          <w:b/>
          <w:bCs/>
        </w:rPr>
        <w:t>IDUĆU PRORAČUNSKU GODINU I ZA SLJEDEĆE DVIJE GODINE</w:t>
      </w:r>
    </w:p>
    <w:p w14:paraId="73D1C13A" w14:textId="77777777" w:rsidR="00393090" w:rsidRDefault="00393090" w:rsidP="00393090">
      <w:pPr>
        <w:pStyle w:val="Standard"/>
        <w:rPr>
          <w:rFonts w:cs="Times New Roman"/>
        </w:rPr>
      </w:pPr>
    </w:p>
    <w:p w14:paraId="25E56B39" w14:textId="48D4FD14" w:rsidR="00393090" w:rsidRPr="008C01BF" w:rsidRDefault="00393090" w:rsidP="00393090">
      <w:pPr>
        <w:pStyle w:val="DefaultStyle"/>
        <w:jc w:val="both"/>
        <w:rPr>
          <w:rFonts w:ascii="Times New Roman" w:hAnsi="Times New Roman" w:cs="Times New Roman"/>
          <w:sz w:val="24"/>
          <w:szCs w:val="24"/>
        </w:rPr>
      </w:pPr>
      <w:r w:rsidRPr="008C01BF">
        <w:rPr>
          <w:rFonts w:ascii="Times New Roman" w:hAnsi="Times New Roman" w:cs="Times New Roman"/>
          <w:sz w:val="24"/>
          <w:szCs w:val="24"/>
        </w:rPr>
        <w:t>U sljedećoj tablici prikazan je prijedlog visine</w:t>
      </w:r>
      <w:r w:rsidR="000719B6" w:rsidRPr="008C01BF">
        <w:rPr>
          <w:rFonts w:ascii="Times New Roman" w:hAnsi="Times New Roman" w:cs="Times New Roman"/>
          <w:sz w:val="24"/>
          <w:szCs w:val="24"/>
        </w:rPr>
        <w:t xml:space="preserve"> rashoda koji se financiraju iz općih prihoda i primitaka te namjenskih primitaka po razdjelima organizacijske klasifikacije,</w:t>
      </w:r>
      <w:r w:rsidRPr="008C01BF">
        <w:rPr>
          <w:rFonts w:ascii="Times New Roman" w:hAnsi="Times New Roman" w:cs="Times New Roman"/>
          <w:sz w:val="24"/>
          <w:szCs w:val="24"/>
        </w:rPr>
        <w:t xml:space="preserve"> </w:t>
      </w:r>
      <w:r w:rsidR="008C01BF" w:rsidRPr="008C01BF">
        <w:rPr>
          <w:rFonts w:ascii="Times New Roman" w:hAnsi="Times New Roman" w:cs="Times New Roman"/>
          <w:sz w:val="24"/>
          <w:szCs w:val="24"/>
        </w:rPr>
        <w:t>a koji</w:t>
      </w:r>
      <w:r w:rsidR="008C01BF" w:rsidRPr="008C01BF">
        <w:rPr>
          <w:rFonts w:eastAsia="Times New Roman" w:cs="Times New Roman"/>
          <w:sz w:val="24"/>
          <w:szCs w:val="24"/>
        </w:rPr>
        <w:t xml:space="preserve"> </w:t>
      </w:r>
      <w:r w:rsidR="008C01BF" w:rsidRPr="008C01BF">
        <w:rPr>
          <w:rFonts w:ascii="Times New Roman" w:eastAsia="Times New Roman" w:hAnsi="Times New Roman" w:cs="Times New Roman"/>
          <w:sz w:val="24"/>
          <w:szCs w:val="24"/>
        </w:rPr>
        <w:t>proizlaze iz važećih propisa (Limit 1) i visinu rashoda potrebnih za uvođenje i provedbu novih ili promjenu postojećih programa odnosno aktivnosti (Limit 2)</w:t>
      </w:r>
      <w:r w:rsidR="008C01BF">
        <w:rPr>
          <w:rFonts w:ascii="Times New Roman" w:eastAsia="Times New Roman" w:hAnsi="Times New Roman" w:cs="Times New Roman"/>
          <w:sz w:val="24"/>
          <w:szCs w:val="24"/>
        </w:rPr>
        <w:t xml:space="preserve">, </w:t>
      </w:r>
      <w:r w:rsidRPr="008C01BF">
        <w:rPr>
          <w:rFonts w:ascii="Times New Roman" w:hAnsi="Times New Roman" w:cs="Times New Roman"/>
          <w:sz w:val="24"/>
          <w:szCs w:val="24"/>
        </w:rPr>
        <w:t>za iduću proračunsku godinu te za sljedeće dvije godine.</w:t>
      </w:r>
    </w:p>
    <w:p w14:paraId="7170F779" w14:textId="77777777" w:rsidR="00393090" w:rsidRDefault="00393090" w:rsidP="00393090">
      <w:pPr>
        <w:pStyle w:val="Standard"/>
        <w:rPr>
          <w:rFonts w:cs="Times New Roman"/>
          <w:i/>
          <w:iCs/>
        </w:rPr>
      </w:pPr>
    </w:p>
    <w:p w14:paraId="7B237797" w14:textId="134FDD05" w:rsidR="00393090" w:rsidRPr="000719B6" w:rsidRDefault="000719B6" w:rsidP="008C01BF">
      <w:pPr>
        <w:pStyle w:val="Standard"/>
        <w:jc w:val="both"/>
        <w:rPr>
          <w:rFonts w:cs="Times New Roman"/>
        </w:rPr>
      </w:pPr>
      <w:r>
        <w:rPr>
          <w:rFonts w:cs="Times New Roman"/>
        </w:rPr>
        <w:t xml:space="preserve">Tablica 1. </w:t>
      </w:r>
      <w:r w:rsidR="00393090" w:rsidRPr="000719B6">
        <w:rPr>
          <w:rFonts w:cs="Times New Roman"/>
        </w:rPr>
        <w:t xml:space="preserve">Okvirni prijedlog limita po razdjelima </w:t>
      </w:r>
      <w:r w:rsidR="008C01BF">
        <w:rPr>
          <w:rFonts w:cs="Times New Roman"/>
        </w:rPr>
        <w:t xml:space="preserve">organizacijske klasifikacije </w:t>
      </w:r>
      <w:r w:rsidR="00393090" w:rsidRPr="000719B6">
        <w:rPr>
          <w:rFonts w:cs="Times New Roman"/>
        </w:rPr>
        <w:t>proračuna Općine</w:t>
      </w:r>
      <w:r>
        <w:rPr>
          <w:rFonts w:cs="Times New Roman"/>
        </w:rPr>
        <w:t xml:space="preserve"> Tovarnik</w:t>
      </w:r>
    </w:p>
    <w:p w14:paraId="1AAFE0EE" w14:textId="77777777" w:rsidR="00393090" w:rsidRPr="0078701E" w:rsidRDefault="00393090" w:rsidP="00393090">
      <w:pPr>
        <w:autoSpaceDE w:val="0"/>
        <w:adjustRightInd w:val="0"/>
        <w:spacing w:line="0" w:lineRule="atLeast"/>
        <w:rPr>
          <w:color w:val="FF0000"/>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276"/>
        <w:gridCol w:w="1134"/>
        <w:gridCol w:w="1275"/>
        <w:gridCol w:w="1134"/>
        <w:gridCol w:w="1276"/>
        <w:gridCol w:w="1134"/>
      </w:tblGrid>
      <w:tr w:rsidR="000719B6" w:rsidRPr="00926997" w14:paraId="4640C803" w14:textId="77777777" w:rsidTr="00C431AC">
        <w:trPr>
          <w:trHeight w:val="598"/>
        </w:trPr>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54D4B6" w14:textId="575EA7E0" w:rsidR="000719B6" w:rsidRPr="000719B6" w:rsidRDefault="000719B6" w:rsidP="000719B6">
            <w:pPr>
              <w:autoSpaceDE w:val="0"/>
              <w:adjustRightInd w:val="0"/>
              <w:spacing w:line="0" w:lineRule="atLeast"/>
              <w:jc w:val="center"/>
              <w:rPr>
                <w:iCs/>
                <w:sz w:val="22"/>
                <w:szCs w:val="22"/>
              </w:rPr>
            </w:pPr>
            <w:r w:rsidRPr="000719B6">
              <w:rPr>
                <w:iCs/>
                <w:sz w:val="22"/>
                <w:szCs w:val="22"/>
              </w:rPr>
              <w:t>KORISNIK</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EEAFCF" w14:textId="53A5E5D2" w:rsidR="000719B6" w:rsidRPr="000719B6" w:rsidRDefault="000719B6" w:rsidP="000719B6">
            <w:pPr>
              <w:autoSpaceDE w:val="0"/>
              <w:adjustRightInd w:val="0"/>
              <w:spacing w:line="0" w:lineRule="atLeast"/>
              <w:jc w:val="center"/>
              <w:rPr>
                <w:b/>
                <w:iCs/>
                <w:sz w:val="22"/>
                <w:szCs w:val="22"/>
              </w:rPr>
            </w:pPr>
            <w:r w:rsidRPr="000719B6">
              <w:rPr>
                <w:b/>
                <w:iCs/>
                <w:sz w:val="22"/>
                <w:szCs w:val="22"/>
              </w:rPr>
              <w:t>2026. godina</w:t>
            </w:r>
          </w:p>
          <w:p w14:paraId="31DB7FC0" w14:textId="1E6E86E0" w:rsidR="000719B6" w:rsidRPr="000719B6" w:rsidRDefault="000719B6" w:rsidP="000719B6">
            <w:pPr>
              <w:autoSpaceDE w:val="0"/>
              <w:adjustRightInd w:val="0"/>
              <w:spacing w:line="0" w:lineRule="atLeast"/>
              <w:jc w:val="center"/>
              <w:rPr>
                <w:b/>
                <w:iCs/>
                <w:sz w:val="22"/>
                <w:szCs w:val="22"/>
              </w:rPr>
            </w:pPr>
            <w:r w:rsidRPr="000719B6">
              <w:rPr>
                <w:b/>
                <w:iCs/>
                <w:sz w:val="22"/>
                <w:szCs w:val="22"/>
              </w:rPr>
              <w:t>Limit 1</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C0C3CA" w14:textId="77777777" w:rsidR="000719B6" w:rsidRPr="000719B6" w:rsidRDefault="000719B6" w:rsidP="000719B6">
            <w:pPr>
              <w:autoSpaceDE w:val="0"/>
              <w:adjustRightInd w:val="0"/>
              <w:spacing w:line="0" w:lineRule="atLeast"/>
              <w:jc w:val="center"/>
              <w:rPr>
                <w:b/>
                <w:iCs/>
                <w:sz w:val="22"/>
                <w:szCs w:val="22"/>
              </w:rPr>
            </w:pPr>
            <w:r w:rsidRPr="000719B6">
              <w:rPr>
                <w:b/>
                <w:iCs/>
                <w:sz w:val="22"/>
                <w:szCs w:val="22"/>
              </w:rPr>
              <w:t>2026. godina</w:t>
            </w:r>
          </w:p>
          <w:p w14:paraId="1A23EA76" w14:textId="11391432" w:rsidR="000719B6" w:rsidRPr="000719B6" w:rsidRDefault="000719B6" w:rsidP="000719B6">
            <w:pPr>
              <w:autoSpaceDE w:val="0"/>
              <w:adjustRightInd w:val="0"/>
              <w:spacing w:line="0" w:lineRule="atLeast"/>
              <w:jc w:val="center"/>
              <w:rPr>
                <w:b/>
                <w:iCs/>
                <w:sz w:val="22"/>
                <w:szCs w:val="22"/>
              </w:rPr>
            </w:pPr>
            <w:r w:rsidRPr="000719B6">
              <w:rPr>
                <w:b/>
                <w:iCs/>
                <w:sz w:val="22"/>
                <w:szCs w:val="22"/>
              </w:rPr>
              <w:t>Limit 2</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E66EAE" w14:textId="4A751DAD" w:rsidR="000719B6" w:rsidRPr="000719B6" w:rsidRDefault="000719B6" w:rsidP="000719B6">
            <w:pPr>
              <w:autoSpaceDE w:val="0"/>
              <w:adjustRightInd w:val="0"/>
              <w:spacing w:line="0" w:lineRule="atLeast"/>
              <w:jc w:val="center"/>
              <w:rPr>
                <w:iCs/>
                <w:sz w:val="22"/>
                <w:szCs w:val="22"/>
              </w:rPr>
            </w:pPr>
            <w:r w:rsidRPr="000719B6">
              <w:rPr>
                <w:iCs/>
                <w:sz w:val="22"/>
                <w:szCs w:val="22"/>
              </w:rPr>
              <w:t>2027</w:t>
            </w:r>
            <w:r>
              <w:rPr>
                <w:iCs/>
                <w:sz w:val="22"/>
                <w:szCs w:val="22"/>
              </w:rPr>
              <w:t xml:space="preserve">. </w:t>
            </w:r>
            <w:r w:rsidRPr="000719B6">
              <w:rPr>
                <w:iCs/>
                <w:sz w:val="22"/>
                <w:szCs w:val="22"/>
              </w:rPr>
              <w:t>godina</w:t>
            </w:r>
          </w:p>
          <w:p w14:paraId="193103CC" w14:textId="55C88D51" w:rsidR="000719B6" w:rsidRPr="000719B6" w:rsidRDefault="000719B6" w:rsidP="000719B6">
            <w:pPr>
              <w:autoSpaceDE w:val="0"/>
              <w:adjustRightInd w:val="0"/>
              <w:spacing w:line="0" w:lineRule="atLeast"/>
              <w:jc w:val="center"/>
              <w:rPr>
                <w:iCs/>
                <w:sz w:val="22"/>
                <w:szCs w:val="22"/>
              </w:rPr>
            </w:pPr>
            <w:r w:rsidRPr="000719B6">
              <w:rPr>
                <w:iCs/>
                <w:sz w:val="22"/>
                <w:szCs w:val="22"/>
              </w:rPr>
              <w:t>Limit 1</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6B62E2" w14:textId="35532225" w:rsidR="000719B6" w:rsidRPr="000719B6" w:rsidRDefault="000719B6" w:rsidP="000719B6">
            <w:pPr>
              <w:autoSpaceDE w:val="0"/>
              <w:adjustRightInd w:val="0"/>
              <w:spacing w:line="0" w:lineRule="atLeast"/>
              <w:jc w:val="center"/>
              <w:rPr>
                <w:iCs/>
                <w:sz w:val="22"/>
                <w:szCs w:val="22"/>
              </w:rPr>
            </w:pPr>
            <w:r w:rsidRPr="000719B6">
              <w:rPr>
                <w:iCs/>
                <w:sz w:val="22"/>
                <w:szCs w:val="22"/>
              </w:rPr>
              <w:t>2027. godina Limit 2</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BD2D4E" w14:textId="22D08A37" w:rsidR="000719B6" w:rsidRPr="000719B6" w:rsidRDefault="000719B6" w:rsidP="000719B6">
            <w:pPr>
              <w:autoSpaceDE w:val="0"/>
              <w:adjustRightInd w:val="0"/>
              <w:spacing w:line="0" w:lineRule="atLeast"/>
              <w:jc w:val="center"/>
              <w:rPr>
                <w:iCs/>
                <w:sz w:val="22"/>
                <w:szCs w:val="22"/>
              </w:rPr>
            </w:pPr>
            <w:r w:rsidRPr="000719B6">
              <w:rPr>
                <w:iCs/>
                <w:sz w:val="22"/>
                <w:szCs w:val="22"/>
              </w:rPr>
              <w:t>2028. godina</w:t>
            </w:r>
          </w:p>
          <w:p w14:paraId="667FBB76" w14:textId="09E23D63" w:rsidR="000719B6" w:rsidRPr="000719B6" w:rsidRDefault="000719B6" w:rsidP="000719B6">
            <w:pPr>
              <w:autoSpaceDE w:val="0"/>
              <w:adjustRightInd w:val="0"/>
              <w:spacing w:line="0" w:lineRule="atLeast"/>
              <w:jc w:val="center"/>
              <w:rPr>
                <w:iCs/>
                <w:sz w:val="22"/>
                <w:szCs w:val="22"/>
              </w:rPr>
            </w:pPr>
            <w:r w:rsidRPr="000719B6">
              <w:rPr>
                <w:iCs/>
                <w:sz w:val="22"/>
                <w:szCs w:val="22"/>
              </w:rPr>
              <w:t>Limit 1</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478B90" w14:textId="77777777" w:rsidR="000719B6" w:rsidRPr="000719B6" w:rsidRDefault="000719B6" w:rsidP="000719B6">
            <w:pPr>
              <w:autoSpaceDE w:val="0"/>
              <w:adjustRightInd w:val="0"/>
              <w:spacing w:line="0" w:lineRule="atLeast"/>
              <w:jc w:val="center"/>
              <w:rPr>
                <w:iCs/>
                <w:sz w:val="22"/>
                <w:szCs w:val="22"/>
              </w:rPr>
            </w:pPr>
            <w:r w:rsidRPr="000719B6">
              <w:rPr>
                <w:iCs/>
                <w:sz w:val="22"/>
                <w:szCs w:val="22"/>
              </w:rPr>
              <w:t>2028. godina</w:t>
            </w:r>
          </w:p>
          <w:p w14:paraId="4CC1EA27" w14:textId="77777777" w:rsidR="000719B6" w:rsidRPr="000719B6" w:rsidRDefault="000719B6" w:rsidP="000719B6">
            <w:pPr>
              <w:autoSpaceDE w:val="0"/>
              <w:adjustRightInd w:val="0"/>
              <w:spacing w:line="0" w:lineRule="atLeast"/>
              <w:jc w:val="center"/>
              <w:rPr>
                <w:iCs/>
                <w:sz w:val="22"/>
                <w:szCs w:val="22"/>
              </w:rPr>
            </w:pPr>
            <w:r w:rsidRPr="000719B6">
              <w:rPr>
                <w:iCs/>
                <w:sz w:val="22"/>
                <w:szCs w:val="22"/>
              </w:rPr>
              <w:t>Limit 2</w:t>
            </w:r>
          </w:p>
        </w:tc>
      </w:tr>
      <w:tr w:rsidR="000719B6" w:rsidRPr="00926997" w14:paraId="49C8DA5F" w14:textId="77777777" w:rsidTr="00C431AC">
        <w:trPr>
          <w:trHeight w:val="939"/>
        </w:trPr>
        <w:tc>
          <w:tcPr>
            <w:tcW w:w="1985" w:type="dxa"/>
            <w:tcBorders>
              <w:top w:val="single" w:sz="4" w:space="0" w:color="auto"/>
              <w:left w:val="single" w:sz="4" w:space="0" w:color="auto"/>
              <w:bottom w:val="single" w:sz="4" w:space="0" w:color="auto"/>
              <w:right w:val="single" w:sz="4" w:space="0" w:color="auto"/>
            </w:tcBorders>
            <w:vAlign w:val="center"/>
            <w:hideMark/>
          </w:tcPr>
          <w:p w14:paraId="3E45FFDE" w14:textId="77777777" w:rsidR="000719B6" w:rsidRPr="00926997" w:rsidRDefault="000719B6" w:rsidP="000719B6">
            <w:pPr>
              <w:autoSpaceDE w:val="0"/>
              <w:adjustRightInd w:val="0"/>
              <w:spacing w:line="0" w:lineRule="atLeast"/>
              <w:jc w:val="center"/>
              <w:rPr>
                <w:sz w:val="20"/>
                <w:szCs w:val="20"/>
              </w:rPr>
            </w:pPr>
            <w:r w:rsidRPr="00926997">
              <w:rPr>
                <w:b/>
                <w:bCs/>
                <w:sz w:val="20"/>
                <w:szCs w:val="20"/>
              </w:rPr>
              <w:t>OPĆINSKO VIJEĆE</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94B1DB" w14:textId="35CA032F" w:rsidR="000719B6" w:rsidRPr="00926997" w:rsidRDefault="00C431AC" w:rsidP="000719B6">
            <w:pPr>
              <w:autoSpaceDE w:val="0"/>
              <w:adjustRightInd w:val="0"/>
              <w:spacing w:line="0" w:lineRule="atLeast"/>
              <w:jc w:val="center"/>
              <w:rPr>
                <w:b/>
                <w:sz w:val="20"/>
                <w:szCs w:val="20"/>
              </w:rPr>
            </w:pPr>
            <w:r>
              <w:rPr>
                <w:b/>
                <w:sz w:val="20"/>
                <w:szCs w:val="20"/>
              </w:rPr>
              <w:t>3</w:t>
            </w:r>
            <w:r w:rsidR="00B375DE">
              <w:rPr>
                <w:b/>
                <w:sz w:val="20"/>
                <w:szCs w:val="20"/>
              </w:rPr>
              <w:t>0.000,</w:t>
            </w:r>
            <w:r>
              <w:rPr>
                <w:b/>
                <w:sz w:val="20"/>
                <w:szCs w:val="20"/>
              </w:rPr>
              <w:t>00</w:t>
            </w:r>
            <w:r w:rsidR="000719B6" w:rsidRPr="00926997">
              <w:rPr>
                <w:b/>
                <w:sz w:val="20"/>
                <w:szCs w:val="20"/>
              </w:rPr>
              <w:t xml:space="preserve"> EUR</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77DAE0" w14:textId="5DDC5B98" w:rsidR="000719B6" w:rsidRPr="00926997" w:rsidRDefault="00C431AC" w:rsidP="000719B6">
            <w:pPr>
              <w:autoSpaceDE w:val="0"/>
              <w:adjustRightInd w:val="0"/>
              <w:spacing w:line="0" w:lineRule="atLeast"/>
              <w:jc w:val="center"/>
              <w:rPr>
                <w:b/>
                <w:sz w:val="20"/>
                <w:szCs w:val="20"/>
              </w:rPr>
            </w:pPr>
            <w:r>
              <w:rPr>
                <w:b/>
                <w:sz w:val="20"/>
                <w:szCs w:val="20"/>
              </w:rPr>
              <w:t>30</w:t>
            </w:r>
            <w:r w:rsidR="000719B6" w:rsidRPr="00926997">
              <w:rPr>
                <w:b/>
                <w:sz w:val="20"/>
                <w:szCs w:val="20"/>
              </w:rPr>
              <w:t>.000,00 EUR</w:t>
            </w:r>
          </w:p>
        </w:tc>
        <w:tc>
          <w:tcPr>
            <w:tcW w:w="1275" w:type="dxa"/>
            <w:tcBorders>
              <w:top w:val="single" w:sz="4" w:space="0" w:color="auto"/>
              <w:left w:val="single" w:sz="4" w:space="0" w:color="auto"/>
              <w:bottom w:val="single" w:sz="4" w:space="0" w:color="auto"/>
              <w:right w:val="single" w:sz="4" w:space="0" w:color="auto"/>
            </w:tcBorders>
            <w:vAlign w:val="center"/>
          </w:tcPr>
          <w:p w14:paraId="1614A5AF" w14:textId="097D4594" w:rsidR="000719B6" w:rsidRPr="00926997" w:rsidRDefault="00C431AC" w:rsidP="000719B6">
            <w:pPr>
              <w:autoSpaceDE w:val="0"/>
              <w:adjustRightInd w:val="0"/>
              <w:spacing w:line="0" w:lineRule="atLeast"/>
              <w:jc w:val="center"/>
              <w:rPr>
                <w:sz w:val="20"/>
                <w:szCs w:val="20"/>
              </w:rPr>
            </w:pPr>
            <w:r>
              <w:rPr>
                <w:sz w:val="20"/>
                <w:szCs w:val="20"/>
              </w:rPr>
              <w:t>3</w:t>
            </w:r>
            <w:r w:rsidR="000719B6">
              <w:rPr>
                <w:sz w:val="20"/>
                <w:szCs w:val="20"/>
              </w:rPr>
              <w:t>5</w:t>
            </w:r>
            <w:r w:rsidR="000719B6" w:rsidRPr="00926997">
              <w:rPr>
                <w:sz w:val="20"/>
                <w:szCs w:val="20"/>
              </w:rPr>
              <w:t>.000,00  EUR</w:t>
            </w:r>
          </w:p>
        </w:tc>
        <w:tc>
          <w:tcPr>
            <w:tcW w:w="1134" w:type="dxa"/>
            <w:tcBorders>
              <w:top w:val="single" w:sz="4" w:space="0" w:color="auto"/>
              <w:left w:val="single" w:sz="4" w:space="0" w:color="auto"/>
              <w:bottom w:val="single" w:sz="4" w:space="0" w:color="auto"/>
              <w:right w:val="single" w:sz="4" w:space="0" w:color="auto"/>
            </w:tcBorders>
            <w:vAlign w:val="center"/>
          </w:tcPr>
          <w:p w14:paraId="3124EA0A" w14:textId="77777777" w:rsidR="000719B6" w:rsidRPr="00926997" w:rsidRDefault="000719B6" w:rsidP="000719B6">
            <w:pPr>
              <w:autoSpaceDE w:val="0"/>
              <w:adjustRightInd w:val="0"/>
              <w:spacing w:line="0" w:lineRule="atLeast"/>
              <w:jc w:val="center"/>
              <w:rPr>
                <w:sz w:val="20"/>
                <w:szCs w:val="20"/>
              </w:rPr>
            </w:pPr>
            <w:r w:rsidRPr="00926997">
              <w:rPr>
                <w:sz w:val="20"/>
                <w:szCs w:val="20"/>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703355B3" w14:textId="0F121F16" w:rsidR="000719B6" w:rsidRPr="00926997" w:rsidRDefault="00C431AC" w:rsidP="000719B6">
            <w:pPr>
              <w:autoSpaceDE w:val="0"/>
              <w:adjustRightInd w:val="0"/>
              <w:spacing w:line="0" w:lineRule="atLeast"/>
              <w:jc w:val="center"/>
              <w:rPr>
                <w:sz w:val="20"/>
                <w:szCs w:val="20"/>
              </w:rPr>
            </w:pPr>
            <w:r>
              <w:rPr>
                <w:sz w:val="20"/>
                <w:szCs w:val="20"/>
              </w:rPr>
              <w:t>3</w:t>
            </w:r>
            <w:r w:rsidR="000719B6">
              <w:rPr>
                <w:sz w:val="20"/>
                <w:szCs w:val="20"/>
              </w:rPr>
              <w:t>5</w:t>
            </w:r>
            <w:r w:rsidR="000719B6" w:rsidRPr="00926997">
              <w:rPr>
                <w:sz w:val="20"/>
                <w:szCs w:val="20"/>
              </w:rPr>
              <w:t>.000,00 EUR</w:t>
            </w:r>
          </w:p>
        </w:tc>
        <w:tc>
          <w:tcPr>
            <w:tcW w:w="1134" w:type="dxa"/>
            <w:tcBorders>
              <w:top w:val="single" w:sz="4" w:space="0" w:color="auto"/>
              <w:left w:val="single" w:sz="4" w:space="0" w:color="auto"/>
              <w:bottom w:val="single" w:sz="4" w:space="0" w:color="auto"/>
              <w:right w:val="single" w:sz="4" w:space="0" w:color="auto"/>
            </w:tcBorders>
            <w:vAlign w:val="center"/>
          </w:tcPr>
          <w:p w14:paraId="7C6BAC95" w14:textId="77777777" w:rsidR="000719B6" w:rsidRPr="00926997" w:rsidRDefault="000719B6" w:rsidP="000719B6">
            <w:pPr>
              <w:autoSpaceDE w:val="0"/>
              <w:adjustRightInd w:val="0"/>
              <w:spacing w:line="0" w:lineRule="atLeast"/>
              <w:jc w:val="center"/>
              <w:rPr>
                <w:sz w:val="20"/>
                <w:szCs w:val="20"/>
              </w:rPr>
            </w:pPr>
            <w:r w:rsidRPr="00926997">
              <w:rPr>
                <w:sz w:val="20"/>
                <w:szCs w:val="20"/>
              </w:rPr>
              <w:t>0,00</w:t>
            </w:r>
          </w:p>
        </w:tc>
      </w:tr>
      <w:tr w:rsidR="000719B6" w:rsidRPr="00926997" w14:paraId="5BFB8FBD" w14:textId="77777777" w:rsidTr="00C431AC">
        <w:trPr>
          <w:trHeight w:val="967"/>
        </w:trPr>
        <w:tc>
          <w:tcPr>
            <w:tcW w:w="1985" w:type="dxa"/>
            <w:tcBorders>
              <w:top w:val="single" w:sz="4" w:space="0" w:color="auto"/>
              <w:left w:val="single" w:sz="4" w:space="0" w:color="auto"/>
              <w:bottom w:val="single" w:sz="4" w:space="0" w:color="auto"/>
              <w:right w:val="single" w:sz="4" w:space="0" w:color="auto"/>
            </w:tcBorders>
            <w:vAlign w:val="center"/>
          </w:tcPr>
          <w:p w14:paraId="396E4D4C" w14:textId="77777777" w:rsidR="000719B6" w:rsidRPr="00926997" w:rsidRDefault="000719B6" w:rsidP="000719B6">
            <w:pPr>
              <w:autoSpaceDE w:val="0"/>
              <w:adjustRightInd w:val="0"/>
              <w:spacing w:line="0" w:lineRule="atLeast"/>
              <w:jc w:val="center"/>
              <w:rPr>
                <w:b/>
                <w:bCs/>
                <w:sz w:val="20"/>
                <w:szCs w:val="20"/>
              </w:rPr>
            </w:pPr>
            <w:r w:rsidRPr="00926997">
              <w:rPr>
                <w:b/>
                <w:bCs/>
                <w:sz w:val="20"/>
                <w:szCs w:val="20"/>
              </w:rPr>
              <w:t>JEDINSTVENI UPRAVNI ODJEL</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5A2BD" w14:textId="275BA1F7" w:rsidR="000719B6" w:rsidRPr="00926997" w:rsidRDefault="00C431AC" w:rsidP="000719B6">
            <w:pPr>
              <w:autoSpaceDE w:val="0"/>
              <w:adjustRightInd w:val="0"/>
              <w:spacing w:line="0" w:lineRule="atLeast"/>
              <w:jc w:val="center"/>
              <w:rPr>
                <w:b/>
                <w:sz w:val="20"/>
                <w:szCs w:val="20"/>
              </w:rPr>
            </w:pPr>
            <w:r>
              <w:rPr>
                <w:b/>
                <w:sz w:val="20"/>
                <w:szCs w:val="20"/>
              </w:rPr>
              <w:t>4</w:t>
            </w:r>
            <w:r w:rsidR="000719B6" w:rsidRPr="00926997">
              <w:rPr>
                <w:b/>
                <w:sz w:val="20"/>
                <w:szCs w:val="20"/>
              </w:rPr>
              <w:t>.</w:t>
            </w:r>
            <w:r w:rsidR="000719B6">
              <w:rPr>
                <w:b/>
                <w:sz w:val="20"/>
                <w:szCs w:val="20"/>
              </w:rPr>
              <w:t>5</w:t>
            </w:r>
            <w:r w:rsidR="000719B6" w:rsidRPr="00926997">
              <w:rPr>
                <w:b/>
                <w:sz w:val="20"/>
                <w:szCs w:val="20"/>
              </w:rPr>
              <w:t>00.000,00 EUR</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311C87" w14:textId="0C782043" w:rsidR="000719B6" w:rsidRPr="00926997" w:rsidRDefault="00C431AC" w:rsidP="000719B6">
            <w:pPr>
              <w:autoSpaceDE w:val="0"/>
              <w:adjustRightInd w:val="0"/>
              <w:spacing w:line="0" w:lineRule="atLeast"/>
              <w:jc w:val="center"/>
              <w:rPr>
                <w:b/>
                <w:sz w:val="20"/>
                <w:szCs w:val="20"/>
              </w:rPr>
            </w:pPr>
            <w:r>
              <w:rPr>
                <w:b/>
                <w:sz w:val="20"/>
                <w:szCs w:val="20"/>
              </w:rPr>
              <w:t>4</w:t>
            </w:r>
            <w:r w:rsidR="000719B6">
              <w:rPr>
                <w:b/>
                <w:sz w:val="20"/>
                <w:szCs w:val="20"/>
              </w:rPr>
              <w:t>.7</w:t>
            </w:r>
            <w:r w:rsidR="000719B6" w:rsidRPr="00926997">
              <w:rPr>
                <w:b/>
                <w:sz w:val="20"/>
                <w:szCs w:val="20"/>
              </w:rPr>
              <w:t>00.000,00 EUR</w:t>
            </w:r>
          </w:p>
        </w:tc>
        <w:tc>
          <w:tcPr>
            <w:tcW w:w="1275" w:type="dxa"/>
            <w:tcBorders>
              <w:top w:val="single" w:sz="4" w:space="0" w:color="auto"/>
              <w:left w:val="single" w:sz="4" w:space="0" w:color="auto"/>
              <w:bottom w:val="single" w:sz="4" w:space="0" w:color="auto"/>
              <w:right w:val="single" w:sz="4" w:space="0" w:color="auto"/>
            </w:tcBorders>
            <w:vAlign w:val="center"/>
          </w:tcPr>
          <w:p w14:paraId="37204827" w14:textId="2BAD60C4" w:rsidR="000719B6" w:rsidRPr="00926997" w:rsidRDefault="00C431AC" w:rsidP="000719B6">
            <w:pPr>
              <w:autoSpaceDE w:val="0"/>
              <w:adjustRightInd w:val="0"/>
              <w:spacing w:line="0" w:lineRule="atLeast"/>
              <w:jc w:val="center"/>
              <w:rPr>
                <w:sz w:val="20"/>
                <w:szCs w:val="20"/>
              </w:rPr>
            </w:pPr>
            <w:r>
              <w:rPr>
                <w:sz w:val="20"/>
                <w:szCs w:val="20"/>
              </w:rPr>
              <w:t>5</w:t>
            </w:r>
            <w:r w:rsidR="000719B6" w:rsidRPr="00926997">
              <w:rPr>
                <w:sz w:val="20"/>
                <w:szCs w:val="20"/>
              </w:rPr>
              <w:t>.</w:t>
            </w:r>
            <w:r w:rsidR="000719B6">
              <w:rPr>
                <w:sz w:val="20"/>
                <w:szCs w:val="20"/>
              </w:rPr>
              <w:t>7</w:t>
            </w:r>
            <w:r w:rsidR="000719B6" w:rsidRPr="00926997">
              <w:rPr>
                <w:sz w:val="20"/>
                <w:szCs w:val="20"/>
              </w:rPr>
              <w:t>00.000,00 EUR</w:t>
            </w:r>
          </w:p>
        </w:tc>
        <w:tc>
          <w:tcPr>
            <w:tcW w:w="1134" w:type="dxa"/>
            <w:tcBorders>
              <w:top w:val="single" w:sz="4" w:space="0" w:color="auto"/>
              <w:left w:val="single" w:sz="4" w:space="0" w:color="auto"/>
              <w:bottom w:val="single" w:sz="4" w:space="0" w:color="auto"/>
              <w:right w:val="single" w:sz="4" w:space="0" w:color="auto"/>
            </w:tcBorders>
            <w:vAlign w:val="center"/>
          </w:tcPr>
          <w:p w14:paraId="6C7CC33A" w14:textId="77777777" w:rsidR="000719B6" w:rsidRPr="00926997" w:rsidRDefault="000719B6" w:rsidP="000719B6">
            <w:pPr>
              <w:autoSpaceDE w:val="0"/>
              <w:adjustRightInd w:val="0"/>
              <w:spacing w:line="0" w:lineRule="atLeast"/>
              <w:jc w:val="center"/>
              <w:rPr>
                <w:sz w:val="20"/>
                <w:szCs w:val="20"/>
              </w:rPr>
            </w:pPr>
            <w:r w:rsidRPr="00926997">
              <w:rPr>
                <w:sz w:val="20"/>
                <w:szCs w:val="20"/>
              </w:rPr>
              <w:t>0,0</w:t>
            </w:r>
          </w:p>
        </w:tc>
        <w:tc>
          <w:tcPr>
            <w:tcW w:w="1276" w:type="dxa"/>
            <w:tcBorders>
              <w:top w:val="single" w:sz="4" w:space="0" w:color="auto"/>
              <w:left w:val="single" w:sz="4" w:space="0" w:color="auto"/>
              <w:bottom w:val="single" w:sz="4" w:space="0" w:color="auto"/>
              <w:right w:val="single" w:sz="4" w:space="0" w:color="auto"/>
            </w:tcBorders>
            <w:vAlign w:val="center"/>
          </w:tcPr>
          <w:p w14:paraId="095A77B8" w14:textId="2663291F" w:rsidR="000719B6" w:rsidRPr="00926997" w:rsidRDefault="00C431AC" w:rsidP="000719B6">
            <w:pPr>
              <w:autoSpaceDE w:val="0"/>
              <w:adjustRightInd w:val="0"/>
              <w:spacing w:line="0" w:lineRule="atLeast"/>
              <w:jc w:val="center"/>
              <w:rPr>
                <w:sz w:val="20"/>
                <w:szCs w:val="20"/>
              </w:rPr>
            </w:pPr>
            <w:r>
              <w:rPr>
                <w:sz w:val="20"/>
                <w:szCs w:val="20"/>
              </w:rPr>
              <w:t>5</w:t>
            </w:r>
            <w:r w:rsidR="000719B6" w:rsidRPr="00926997">
              <w:rPr>
                <w:sz w:val="20"/>
                <w:szCs w:val="20"/>
              </w:rPr>
              <w:t>.</w:t>
            </w:r>
            <w:r w:rsidR="000719B6">
              <w:rPr>
                <w:sz w:val="20"/>
                <w:szCs w:val="20"/>
              </w:rPr>
              <w:t>7</w:t>
            </w:r>
            <w:r w:rsidR="000719B6" w:rsidRPr="00926997">
              <w:rPr>
                <w:sz w:val="20"/>
                <w:szCs w:val="20"/>
              </w:rPr>
              <w:t>00.000,00 EUR</w:t>
            </w:r>
          </w:p>
        </w:tc>
        <w:tc>
          <w:tcPr>
            <w:tcW w:w="1134" w:type="dxa"/>
            <w:tcBorders>
              <w:top w:val="single" w:sz="4" w:space="0" w:color="auto"/>
              <w:left w:val="single" w:sz="4" w:space="0" w:color="auto"/>
              <w:bottom w:val="single" w:sz="4" w:space="0" w:color="auto"/>
              <w:right w:val="single" w:sz="4" w:space="0" w:color="auto"/>
            </w:tcBorders>
            <w:vAlign w:val="center"/>
          </w:tcPr>
          <w:p w14:paraId="6EAF73D4" w14:textId="77777777" w:rsidR="000719B6" w:rsidRPr="00926997" w:rsidRDefault="000719B6" w:rsidP="000719B6">
            <w:pPr>
              <w:autoSpaceDE w:val="0"/>
              <w:adjustRightInd w:val="0"/>
              <w:spacing w:line="0" w:lineRule="atLeast"/>
              <w:jc w:val="center"/>
              <w:rPr>
                <w:sz w:val="20"/>
                <w:szCs w:val="20"/>
              </w:rPr>
            </w:pPr>
            <w:r w:rsidRPr="00926997">
              <w:rPr>
                <w:sz w:val="20"/>
                <w:szCs w:val="20"/>
              </w:rPr>
              <w:t>0,00</w:t>
            </w:r>
          </w:p>
        </w:tc>
      </w:tr>
    </w:tbl>
    <w:p w14:paraId="0449DC1C" w14:textId="77777777" w:rsidR="000719B6" w:rsidRDefault="000719B6" w:rsidP="00393090">
      <w:pPr>
        <w:autoSpaceDE w:val="0"/>
        <w:adjustRightInd w:val="0"/>
        <w:jc w:val="both"/>
        <w:rPr>
          <w:color w:val="000000"/>
        </w:rPr>
      </w:pPr>
    </w:p>
    <w:p w14:paraId="5F4A6FE4" w14:textId="6D79252C" w:rsidR="00393090" w:rsidRPr="0078701E" w:rsidRDefault="00393090" w:rsidP="00393090">
      <w:pPr>
        <w:autoSpaceDE w:val="0"/>
        <w:adjustRightInd w:val="0"/>
        <w:jc w:val="both"/>
        <w:rPr>
          <w:color w:val="000000"/>
        </w:rPr>
      </w:pPr>
      <w:r w:rsidRPr="0078701E">
        <w:rPr>
          <w:color w:val="000000"/>
        </w:rPr>
        <w:lastRenderedPageBreak/>
        <w:t xml:space="preserve">Općina </w:t>
      </w:r>
      <w:r>
        <w:rPr>
          <w:color w:val="000000"/>
        </w:rPr>
        <w:t>Tovarnik</w:t>
      </w:r>
      <w:r w:rsidRPr="0078701E">
        <w:rPr>
          <w:color w:val="000000"/>
        </w:rPr>
        <w:t xml:space="preserve"> za svo</w:t>
      </w:r>
      <w:r>
        <w:rPr>
          <w:color w:val="000000"/>
        </w:rPr>
        <w:t>g</w:t>
      </w:r>
      <w:r w:rsidRPr="0078701E">
        <w:rPr>
          <w:color w:val="000000"/>
        </w:rPr>
        <w:t xml:space="preserve"> proračunsk</w:t>
      </w:r>
      <w:r>
        <w:rPr>
          <w:color w:val="000000"/>
        </w:rPr>
        <w:t>og</w:t>
      </w:r>
      <w:r w:rsidRPr="0078701E">
        <w:rPr>
          <w:color w:val="000000"/>
        </w:rPr>
        <w:t xml:space="preserve"> korisnik</w:t>
      </w:r>
      <w:r>
        <w:rPr>
          <w:color w:val="000000"/>
        </w:rPr>
        <w:t>a</w:t>
      </w:r>
      <w:r w:rsidRPr="0078701E">
        <w:rPr>
          <w:color w:val="000000"/>
        </w:rPr>
        <w:t xml:space="preserve"> utvrđuje visinu rashoda potrebnih za provedbu postojećih programa odnosno aktivnosti, koje proizlaze iz važećih propisa (Limit 1) i visinu rashoda potrebnih za uvođenje i provedbu novih ili promjenu postojećih programa odnosno aktivnosti (Limit 2). </w:t>
      </w:r>
      <w:r w:rsidRPr="0078701E">
        <w:t xml:space="preserve"> </w:t>
      </w:r>
      <w:r>
        <w:t>N</w:t>
      </w:r>
      <w:r w:rsidRPr="0078701E">
        <w:t xml:space="preserve">e limitiraju </w:t>
      </w:r>
      <w:r>
        <w:t xml:space="preserve">se </w:t>
      </w:r>
      <w:r w:rsidRPr="0078701E">
        <w:t xml:space="preserve">vlastiti i namjenski izvori financiranja, već isključivo sredstva koja </w:t>
      </w:r>
      <w:r>
        <w:t xml:space="preserve">proračunski korisnik </w:t>
      </w:r>
      <w:r w:rsidRPr="0078701E">
        <w:t>ostvaruj</w:t>
      </w:r>
      <w:r>
        <w:t>e</w:t>
      </w:r>
      <w:r w:rsidRPr="0078701E">
        <w:t xml:space="preserve"> iz proračuna </w:t>
      </w:r>
      <w:r>
        <w:t>Općine Tovarnik</w:t>
      </w:r>
      <w:r w:rsidRPr="0078701E">
        <w:t>.</w:t>
      </w:r>
    </w:p>
    <w:p w14:paraId="1C8574D0" w14:textId="79DEB4DF" w:rsidR="00393090" w:rsidRPr="008C01BF" w:rsidRDefault="00393090" w:rsidP="008C01BF">
      <w:pPr>
        <w:pStyle w:val="DefaultStyle"/>
        <w:jc w:val="both"/>
        <w:rPr>
          <w:rFonts w:ascii="Times New Roman" w:hAnsi="Times New Roman" w:cs="Times New Roman"/>
          <w:sz w:val="24"/>
          <w:szCs w:val="24"/>
        </w:rPr>
      </w:pPr>
      <w:r w:rsidRPr="0078701E">
        <w:rPr>
          <w:rFonts w:ascii="Times New Roman" w:hAnsi="Times New Roman" w:cs="Times New Roman"/>
          <w:sz w:val="24"/>
          <w:szCs w:val="24"/>
        </w:rPr>
        <w:t>U sljedećoj tablici prikazan je prijedlog visine financijskog plana proračunsk</w:t>
      </w:r>
      <w:r>
        <w:rPr>
          <w:rFonts w:ascii="Times New Roman" w:hAnsi="Times New Roman" w:cs="Times New Roman"/>
          <w:sz w:val="24"/>
          <w:szCs w:val="24"/>
        </w:rPr>
        <w:t>og</w:t>
      </w:r>
      <w:r w:rsidRPr="0078701E">
        <w:rPr>
          <w:rFonts w:ascii="Times New Roman" w:hAnsi="Times New Roman" w:cs="Times New Roman"/>
          <w:sz w:val="24"/>
          <w:szCs w:val="24"/>
        </w:rPr>
        <w:t xml:space="preserve"> korisnika koji sadrži visinu rashoda za </w:t>
      </w:r>
      <w:r>
        <w:rPr>
          <w:rFonts w:ascii="Times New Roman" w:hAnsi="Times New Roman" w:cs="Times New Roman"/>
          <w:sz w:val="24"/>
          <w:szCs w:val="24"/>
        </w:rPr>
        <w:t>iduću</w:t>
      </w:r>
      <w:r w:rsidRPr="0078701E">
        <w:rPr>
          <w:rFonts w:ascii="Times New Roman" w:hAnsi="Times New Roman" w:cs="Times New Roman"/>
          <w:sz w:val="24"/>
          <w:szCs w:val="24"/>
        </w:rPr>
        <w:t xml:space="preserve"> proračunsku godinu te za sljedeće dvije godine.</w:t>
      </w:r>
    </w:p>
    <w:p w14:paraId="46DF0390" w14:textId="77777777" w:rsidR="00393090" w:rsidRPr="0078701E" w:rsidRDefault="00393090" w:rsidP="00393090">
      <w:pPr>
        <w:autoSpaceDE w:val="0"/>
        <w:adjustRightInd w:val="0"/>
        <w:ind w:right="563"/>
        <w:jc w:val="both"/>
      </w:pPr>
    </w:p>
    <w:p w14:paraId="74988766" w14:textId="490B78DE" w:rsidR="00393090" w:rsidRDefault="00393090" w:rsidP="00393090">
      <w:pPr>
        <w:autoSpaceDE w:val="0"/>
        <w:adjustRightInd w:val="0"/>
        <w:jc w:val="both"/>
      </w:pPr>
      <w:r>
        <w:t xml:space="preserve">Tablica 2. </w:t>
      </w:r>
      <w:r w:rsidRPr="00393090">
        <w:t xml:space="preserve">Okvirni prijedlog limita proračunskog korisnika Općine </w:t>
      </w:r>
      <w:r>
        <w:t>Tovarnik</w:t>
      </w:r>
    </w:p>
    <w:p w14:paraId="19BBFBC6" w14:textId="77777777" w:rsidR="00393090" w:rsidRPr="00393090" w:rsidRDefault="00393090" w:rsidP="00393090">
      <w:pPr>
        <w:autoSpaceDE w:val="0"/>
        <w:adjustRightInd w:val="0"/>
        <w:jc w:val="both"/>
      </w:pPr>
    </w:p>
    <w:tbl>
      <w:tblPr>
        <w:tblW w:w="92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7"/>
        <w:gridCol w:w="1334"/>
        <w:gridCol w:w="1185"/>
        <w:gridCol w:w="1185"/>
        <w:gridCol w:w="1185"/>
        <w:gridCol w:w="1185"/>
        <w:gridCol w:w="1264"/>
      </w:tblGrid>
      <w:tr w:rsidR="00393090" w:rsidRPr="00980BB3" w14:paraId="3C3D543C" w14:textId="77777777" w:rsidTr="00393090">
        <w:trPr>
          <w:trHeight w:val="807"/>
        </w:trPr>
        <w:tc>
          <w:tcPr>
            <w:tcW w:w="19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28C4F8" w14:textId="29EEA5EA" w:rsidR="00393090" w:rsidRPr="00393090" w:rsidRDefault="00393090" w:rsidP="00393090">
            <w:pPr>
              <w:autoSpaceDE w:val="0"/>
              <w:adjustRightInd w:val="0"/>
              <w:spacing w:line="0" w:lineRule="atLeast"/>
              <w:jc w:val="center"/>
              <w:rPr>
                <w:iCs/>
                <w:sz w:val="22"/>
                <w:szCs w:val="22"/>
              </w:rPr>
            </w:pPr>
            <w:r w:rsidRPr="00393090">
              <w:rPr>
                <w:iCs/>
                <w:sz w:val="22"/>
                <w:szCs w:val="22"/>
              </w:rPr>
              <w:t>KORISNIK</w:t>
            </w:r>
          </w:p>
        </w:tc>
        <w:tc>
          <w:tcPr>
            <w:tcW w:w="13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5A762F" w14:textId="50E7DC74" w:rsidR="00393090" w:rsidRPr="00393090" w:rsidRDefault="00393090" w:rsidP="00393090">
            <w:pPr>
              <w:autoSpaceDE w:val="0"/>
              <w:adjustRightInd w:val="0"/>
              <w:spacing w:line="0" w:lineRule="atLeast"/>
              <w:jc w:val="center"/>
              <w:rPr>
                <w:b/>
                <w:iCs/>
                <w:sz w:val="22"/>
                <w:szCs w:val="22"/>
              </w:rPr>
            </w:pPr>
            <w:r w:rsidRPr="00393090">
              <w:rPr>
                <w:b/>
                <w:iCs/>
                <w:sz w:val="22"/>
                <w:szCs w:val="22"/>
              </w:rPr>
              <w:t>2026. godina</w:t>
            </w:r>
          </w:p>
          <w:p w14:paraId="1A74A372" w14:textId="6A0135B0" w:rsidR="00393090" w:rsidRPr="00393090" w:rsidRDefault="00393090" w:rsidP="00393090">
            <w:pPr>
              <w:autoSpaceDE w:val="0"/>
              <w:adjustRightInd w:val="0"/>
              <w:spacing w:line="0" w:lineRule="atLeast"/>
              <w:jc w:val="center"/>
              <w:rPr>
                <w:b/>
                <w:iCs/>
                <w:sz w:val="22"/>
                <w:szCs w:val="22"/>
              </w:rPr>
            </w:pPr>
            <w:r w:rsidRPr="00393090">
              <w:rPr>
                <w:b/>
                <w:iCs/>
                <w:sz w:val="22"/>
                <w:szCs w:val="22"/>
              </w:rPr>
              <w:t>Limit 1</w:t>
            </w:r>
          </w:p>
        </w:tc>
        <w:tc>
          <w:tcPr>
            <w:tcW w:w="11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AF1300" w14:textId="77777777" w:rsidR="00393090" w:rsidRPr="00393090" w:rsidRDefault="00393090" w:rsidP="00393090">
            <w:pPr>
              <w:autoSpaceDE w:val="0"/>
              <w:adjustRightInd w:val="0"/>
              <w:spacing w:line="0" w:lineRule="atLeast"/>
              <w:jc w:val="center"/>
              <w:rPr>
                <w:b/>
                <w:iCs/>
                <w:sz w:val="22"/>
                <w:szCs w:val="22"/>
              </w:rPr>
            </w:pPr>
            <w:r w:rsidRPr="00393090">
              <w:rPr>
                <w:b/>
                <w:iCs/>
                <w:sz w:val="22"/>
                <w:szCs w:val="22"/>
              </w:rPr>
              <w:t>2026. godina</w:t>
            </w:r>
          </w:p>
          <w:p w14:paraId="62789E85" w14:textId="4B75A230" w:rsidR="00393090" w:rsidRPr="00393090" w:rsidRDefault="00393090" w:rsidP="00393090">
            <w:pPr>
              <w:autoSpaceDE w:val="0"/>
              <w:adjustRightInd w:val="0"/>
              <w:spacing w:line="0" w:lineRule="atLeast"/>
              <w:jc w:val="center"/>
              <w:rPr>
                <w:b/>
                <w:iCs/>
                <w:sz w:val="22"/>
                <w:szCs w:val="22"/>
              </w:rPr>
            </w:pPr>
            <w:r w:rsidRPr="00393090">
              <w:rPr>
                <w:b/>
                <w:iCs/>
                <w:sz w:val="22"/>
                <w:szCs w:val="22"/>
              </w:rPr>
              <w:t>Limit 2</w:t>
            </w:r>
          </w:p>
        </w:tc>
        <w:tc>
          <w:tcPr>
            <w:tcW w:w="11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664502" w14:textId="4094F733" w:rsidR="00393090" w:rsidRPr="00393090" w:rsidRDefault="00393090" w:rsidP="00393090">
            <w:pPr>
              <w:autoSpaceDE w:val="0"/>
              <w:adjustRightInd w:val="0"/>
              <w:spacing w:line="0" w:lineRule="atLeast"/>
              <w:jc w:val="center"/>
              <w:rPr>
                <w:iCs/>
                <w:sz w:val="22"/>
                <w:szCs w:val="22"/>
              </w:rPr>
            </w:pPr>
            <w:r w:rsidRPr="00393090">
              <w:rPr>
                <w:iCs/>
                <w:sz w:val="22"/>
                <w:szCs w:val="22"/>
              </w:rPr>
              <w:t>2027. godina</w:t>
            </w:r>
          </w:p>
          <w:p w14:paraId="16723EC3" w14:textId="7ADBF1F0" w:rsidR="00393090" w:rsidRPr="00393090" w:rsidRDefault="00393090" w:rsidP="00393090">
            <w:pPr>
              <w:autoSpaceDE w:val="0"/>
              <w:adjustRightInd w:val="0"/>
              <w:spacing w:line="0" w:lineRule="atLeast"/>
              <w:jc w:val="center"/>
              <w:rPr>
                <w:iCs/>
                <w:sz w:val="22"/>
                <w:szCs w:val="22"/>
              </w:rPr>
            </w:pPr>
            <w:r w:rsidRPr="00393090">
              <w:rPr>
                <w:iCs/>
                <w:sz w:val="22"/>
                <w:szCs w:val="22"/>
              </w:rPr>
              <w:t>Limit 1</w:t>
            </w:r>
          </w:p>
        </w:tc>
        <w:tc>
          <w:tcPr>
            <w:tcW w:w="11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DE7AEF" w14:textId="77777777" w:rsidR="00393090" w:rsidRPr="00393090" w:rsidRDefault="00393090" w:rsidP="00393090">
            <w:pPr>
              <w:autoSpaceDE w:val="0"/>
              <w:adjustRightInd w:val="0"/>
              <w:spacing w:line="0" w:lineRule="atLeast"/>
              <w:jc w:val="center"/>
              <w:rPr>
                <w:iCs/>
                <w:sz w:val="22"/>
                <w:szCs w:val="22"/>
              </w:rPr>
            </w:pPr>
            <w:r w:rsidRPr="00393090">
              <w:rPr>
                <w:iCs/>
                <w:sz w:val="22"/>
                <w:szCs w:val="22"/>
              </w:rPr>
              <w:t>2027. godina Limit 2</w:t>
            </w:r>
          </w:p>
        </w:tc>
        <w:tc>
          <w:tcPr>
            <w:tcW w:w="11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1EF039" w14:textId="2A31F49A" w:rsidR="00393090" w:rsidRPr="00393090" w:rsidRDefault="00393090" w:rsidP="00393090">
            <w:pPr>
              <w:autoSpaceDE w:val="0"/>
              <w:adjustRightInd w:val="0"/>
              <w:spacing w:line="0" w:lineRule="atLeast"/>
              <w:jc w:val="center"/>
              <w:rPr>
                <w:iCs/>
                <w:sz w:val="22"/>
                <w:szCs w:val="22"/>
              </w:rPr>
            </w:pPr>
            <w:r w:rsidRPr="00393090">
              <w:rPr>
                <w:iCs/>
                <w:sz w:val="22"/>
                <w:szCs w:val="22"/>
              </w:rPr>
              <w:t>2028. godina</w:t>
            </w:r>
          </w:p>
          <w:p w14:paraId="56F2ACE6" w14:textId="62DD709B" w:rsidR="00393090" w:rsidRPr="00393090" w:rsidRDefault="00393090" w:rsidP="00393090">
            <w:pPr>
              <w:autoSpaceDE w:val="0"/>
              <w:adjustRightInd w:val="0"/>
              <w:spacing w:line="0" w:lineRule="atLeast"/>
              <w:jc w:val="center"/>
              <w:rPr>
                <w:iCs/>
                <w:sz w:val="22"/>
                <w:szCs w:val="22"/>
              </w:rPr>
            </w:pPr>
            <w:r w:rsidRPr="00393090">
              <w:rPr>
                <w:iCs/>
                <w:sz w:val="22"/>
                <w:szCs w:val="22"/>
              </w:rPr>
              <w:t>Limit 1</w:t>
            </w:r>
          </w:p>
        </w:tc>
        <w:tc>
          <w:tcPr>
            <w:tcW w:w="1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DFC680" w14:textId="77777777" w:rsidR="00393090" w:rsidRPr="00393090" w:rsidRDefault="00393090" w:rsidP="00393090">
            <w:pPr>
              <w:autoSpaceDE w:val="0"/>
              <w:adjustRightInd w:val="0"/>
              <w:spacing w:line="0" w:lineRule="atLeast"/>
              <w:jc w:val="center"/>
              <w:rPr>
                <w:iCs/>
                <w:sz w:val="22"/>
                <w:szCs w:val="22"/>
              </w:rPr>
            </w:pPr>
            <w:r w:rsidRPr="00393090">
              <w:rPr>
                <w:iCs/>
                <w:sz w:val="22"/>
                <w:szCs w:val="22"/>
              </w:rPr>
              <w:t>2028. godina</w:t>
            </w:r>
          </w:p>
          <w:p w14:paraId="41CEF943" w14:textId="77777777" w:rsidR="00393090" w:rsidRPr="00393090" w:rsidRDefault="00393090" w:rsidP="00393090">
            <w:pPr>
              <w:autoSpaceDE w:val="0"/>
              <w:adjustRightInd w:val="0"/>
              <w:spacing w:line="0" w:lineRule="atLeast"/>
              <w:jc w:val="center"/>
              <w:rPr>
                <w:iCs/>
                <w:sz w:val="22"/>
                <w:szCs w:val="22"/>
              </w:rPr>
            </w:pPr>
            <w:r w:rsidRPr="00393090">
              <w:rPr>
                <w:iCs/>
                <w:sz w:val="22"/>
                <w:szCs w:val="22"/>
              </w:rPr>
              <w:t>Limit 2</w:t>
            </w:r>
          </w:p>
        </w:tc>
      </w:tr>
      <w:tr w:rsidR="00393090" w:rsidRPr="00980BB3" w14:paraId="7DB016C1" w14:textId="77777777" w:rsidTr="00393090">
        <w:trPr>
          <w:trHeight w:val="1060"/>
        </w:trPr>
        <w:tc>
          <w:tcPr>
            <w:tcW w:w="1927" w:type="dxa"/>
            <w:tcBorders>
              <w:top w:val="single" w:sz="4" w:space="0" w:color="auto"/>
              <w:left w:val="single" w:sz="4" w:space="0" w:color="auto"/>
              <w:bottom w:val="single" w:sz="4" w:space="0" w:color="auto"/>
              <w:right w:val="single" w:sz="4" w:space="0" w:color="auto"/>
            </w:tcBorders>
            <w:vAlign w:val="center"/>
            <w:hideMark/>
          </w:tcPr>
          <w:p w14:paraId="17D553EC" w14:textId="1ADEFD86" w:rsidR="00393090" w:rsidRPr="00980BB3" w:rsidRDefault="00393090" w:rsidP="00393090">
            <w:pPr>
              <w:autoSpaceDE w:val="0"/>
              <w:adjustRightInd w:val="0"/>
              <w:spacing w:line="0" w:lineRule="atLeast"/>
              <w:jc w:val="center"/>
              <w:rPr>
                <w:sz w:val="20"/>
                <w:szCs w:val="20"/>
              </w:rPr>
            </w:pPr>
            <w:r>
              <w:rPr>
                <w:b/>
                <w:bCs/>
                <w:sz w:val="20"/>
                <w:szCs w:val="20"/>
              </w:rPr>
              <w:t>DJEČJI VRTIĆ PALČIĆ</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94190C" w14:textId="442C0E78" w:rsidR="00393090" w:rsidRPr="00980BB3" w:rsidRDefault="00393090" w:rsidP="00393090">
            <w:pPr>
              <w:autoSpaceDE w:val="0"/>
              <w:adjustRightInd w:val="0"/>
              <w:spacing w:line="0" w:lineRule="atLeast"/>
              <w:jc w:val="center"/>
              <w:rPr>
                <w:b/>
                <w:sz w:val="20"/>
                <w:szCs w:val="20"/>
              </w:rPr>
            </w:pPr>
            <w:r>
              <w:rPr>
                <w:b/>
                <w:sz w:val="20"/>
                <w:szCs w:val="20"/>
              </w:rPr>
              <w:t>30</w:t>
            </w:r>
            <w:r w:rsidRPr="00980BB3">
              <w:rPr>
                <w:b/>
                <w:sz w:val="20"/>
                <w:szCs w:val="20"/>
              </w:rPr>
              <w:t>0.000,00 EUR</w:t>
            </w:r>
          </w:p>
        </w:tc>
        <w:tc>
          <w:tcPr>
            <w:tcW w:w="11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91CC82" w14:textId="56D81E9C" w:rsidR="00393090" w:rsidRPr="00980BB3" w:rsidRDefault="00393090" w:rsidP="00393090">
            <w:pPr>
              <w:autoSpaceDE w:val="0"/>
              <w:adjustRightInd w:val="0"/>
              <w:spacing w:line="0" w:lineRule="atLeast"/>
              <w:jc w:val="center"/>
              <w:rPr>
                <w:b/>
                <w:sz w:val="20"/>
                <w:szCs w:val="20"/>
              </w:rPr>
            </w:pPr>
            <w:r>
              <w:rPr>
                <w:b/>
                <w:sz w:val="20"/>
                <w:szCs w:val="20"/>
              </w:rPr>
              <w:t>30</w:t>
            </w:r>
            <w:r w:rsidRPr="00980BB3">
              <w:rPr>
                <w:b/>
                <w:sz w:val="20"/>
                <w:szCs w:val="20"/>
              </w:rPr>
              <w:t>0.000,00 EUR</w:t>
            </w:r>
          </w:p>
        </w:tc>
        <w:tc>
          <w:tcPr>
            <w:tcW w:w="11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5F6754" w14:textId="4CBD2FD2" w:rsidR="00393090" w:rsidRPr="00980BB3" w:rsidRDefault="00393090" w:rsidP="00393090">
            <w:pPr>
              <w:autoSpaceDE w:val="0"/>
              <w:adjustRightInd w:val="0"/>
              <w:spacing w:line="0" w:lineRule="atLeast"/>
              <w:jc w:val="center"/>
              <w:rPr>
                <w:sz w:val="20"/>
                <w:szCs w:val="20"/>
              </w:rPr>
            </w:pPr>
            <w:r>
              <w:rPr>
                <w:sz w:val="20"/>
                <w:szCs w:val="20"/>
              </w:rPr>
              <w:t>30</w:t>
            </w:r>
            <w:r w:rsidRPr="00980BB3">
              <w:rPr>
                <w:sz w:val="20"/>
                <w:szCs w:val="20"/>
              </w:rPr>
              <w:t>0.000,00  EUR</w:t>
            </w:r>
          </w:p>
        </w:tc>
        <w:tc>
          <w:tcPr>
            <w:tcW w:w="1185" w:type="dxa"/>
            <w:tcBorders>
              <w:top w:val="single" w:sz="4" w:space="0" w:color="auto"/>
              <w:left w:val="single" w:sz="4" w:space="0" w:color="auto"/>
              <w:bottom w:val="single" w:sz="4" w:space="0" w:color="auto"/>
              <w:right w:val="single" w:sz="4" w:space="0" w:color="auto"/>
            </w:tcBorders>
            <w:vAlign w:val="center"/>
          </w:tcPr>
          <w:p w14:paraId="5B0BBBA9" w14:textId="77777777" w:rsidR="00393090" w:rsidRPr="00980BB3" w:rsidRDefault="00393090" w:rsidP="00393090">
            <w:pPr>
              <w:autoSpaceDE w:val="0"/>
              <w:adjustRightInd w:val="0"/>
              <w:spacing w:line="0" w:lineRule="atLeast"/>
              <w:jc w:val="center"/>
              <w:rPr>
                <w:sz w:val="20"/>
                <w:szCs w:val="20"/>
              </w:rPr>
            </w:pPr>
            <w:r w:rsidRPr="00980BB3">
              <w:rPr>
                <w:sz w:val="20"/>
                <w:szCs w:val="20"/>
              </w:rPr>
              <w:t>0,00</w:t>
            </w:r>
          </w:p>
        </w:tc>
        <w:tc>
          <w:tcPr>
            <w:tcW w:w="1185" w:type="dxa"/>
            <w:tcBorders>
              <w:top w:val="single" w:sz="4" w:space="0" w:color="auto"/>
              <w:left w:val="single" w:sz="4" w:space="0" w:color="auto"/>
              <w:bottom w:val="single" w:sz="4" w:space="0" w:color="auto"/>
              <w:right w:val="single" w:sz="4" w:space="0" w:color="auto"/>
            </w:tcBorders>
            <w:vAlign w:val="center"/>
          </w:tcPr>
          <w:p w14:paraId="6C2B1A6F" w14:textId="587A73AE" w:rsidR="00393090" w:rsidRPr="00980BB3" w:rsidRDefault="00393090" w:rsidP="00393090">
            <w:pPr>
              <w:autoSpaceDE w:val="0"/>
              <w:adjustRightInd w:val="0"/>
              <w:spacing w:line="0" w:lineRule="atLeast"/>
              <w:jc w:val="center"/>
              <w:rPr>
                <w:sz w:val="20"/>
                <w:szCs w:val="20"/>
              </w:rPr>
            </w:pPr>
            <w:r>
              <w:rPr>
                <w:sz w:val="20"/>
                <w:szCs w:val="20"/>
              </w:rPr>
              <w:t>30</w:t>
            </w:r>
            <w:r w:rsidRPr="00980BB3">
              <w:rPr>
                <w:sz w:val="20"/>
                <w:szCs w:val="20"/>
              </w:rPr>
              <w:t>0.000,00 EUR</w:t>
            </w:r>
          </w:p>
        </w:tc>
        <w:tc>
          <w:tcPr>
            <w:tcW w:w="1264" w:type="dxa"/>
            <w:tcBorders>
              <w:top w:val="single" w:sz="4" w:space="0" w:color="auto"/>
              <w:left w:val="single" w:sz="4" w:space="0" w:color="auto"/>
              <w:bottom w:val="single" w:sz="4" w:space="0" w:color="auto"/>
              <w:right w:val="single" w:sz="4" w:space="0" w:color="auto"/>
            </w:tcBorders>
            <w:vAlign w:val="center"/>
          </w:tcPr>
          <w:p w14:paraId="4CA1FE92" w14:textId="77777777" w:rsidR="00393090" w:rsidRPr="00980BB3" w:rsidRDefault="00393090" w:rsidP="00393090">
            <w:pPr>
              <w:autoSpaceDE w:val="0"/>
              <w:adjustRightInd w:val="0"/>
              <w:spacing w:line="0" w:lineRule="atLeast"/>
              <w:jc w:val="center"/>
              <w:rPr>
                <w:sz w:val="20"/>
                <w:szCs w:val="20"/>
              </w:rPr>
            </w:pPr>
            <w:r w:rsidRPr="00980BB3">
              <w:rPr>
                <w:sz w:val="20"/>
                <w:szCs w:val="20"/>
              </w:rPr>
              <w:t>0,00</w:t>
            </w:r>
          </w:p>
        </w:tc>
      </w:tr>
    </w:tbl>
    <w:p w14:paraId="5B71EE36" w14:textId="77777777" w:rsidR="008C01BF" w:rsidRDefault="008C01BF" w:rsidP="005B0CD5">
      <w:pPr>
        <w:spacing w:after="160" w:line="259" w:lineRule="auto"/>
        <w:jc w:val="both"/>
        <w:rPr>
          <w:b/>
          <w:bCs/>
        </w:rPr>
      </w:pPr>
    </w:p>
    <w:p w14:paraId="79403835" w14:textId="710F59C6" w:rsidR="008C01BF" w:rsidRPr="00E2565B" w:rsidRDefault="008C01BF" w:rsidP="008C01BF">
      <w:pPr>
        <w:autoSpaceDE w:val="0"/>
        <w:autoSpaceDN w:val="0"/>
        <w:adjustRightInd w:val="0"/>
        <w:rPr>
          <w:b/>
        </w:rPr>
      </w:pPr>
      <w:r>
        <w:rPr>
          <w:b/>
        </w:rPr>
        <w:t>Postupak izmjene i dopune financijskog plana proračunskog korisnika Općine Tovarnik</w:t>
      </w:r>
    </w:p>
    <w:p w14:paraId="7369120E" w14:textId="3CCC6AC1" w:rsidR="008C01BF" w:rsidRDefault="008C01BF" w:rsidP="008C01BF">
      <w:pPr>
        <w:autoSpaceDE w:val="0"/>
        <w:autoSpaceDN w:val="0"/>
        <w:adjustRightInd w:val="0"/>
        <w:jc w:val="both"/>
        <w:rPr>
          <w:color w:val="000000"/>
        </w:rPr>
      </w:pPr>
      <w:r w:rsidRPr="005109F9">
        <w:rPr>
          <w:color w:val="000000"/>
        </w:rPr>
        <w:t xml:space="preserve">Tijekom godine moguće su nepredviđene okolnosti koje dovode do neplaniranih ostvarenja prihoda i primitaka te rashoda i izdataka proračunskih korisnika. </w:t>
      </w:r>
    </w:p>
    <w:p w14:paraId="7702F905" w14:textId="77777777" w:rsidR="00E71FF8" w:rsidRDefault="00E71FF8" w:rsidP="008C01BF">
      <w:pPr>
        <w:autoSpaceDE w:val="0"/>
        <w:autoSpaceDN w:val="0"/>
        <w:adjustRightInd w:val="0"/>
        <w:jc w:val="both"/>
        <w:rPr>
          <w:color w:val="000000"/>
        </w:rPr>
      </w:pPr>
    </w:p>
    <w:p w14:paraId="78469B05" w14:textId="77777777" w:rsidR="00E71FF8" w:rsidRPr="0078701E" w:rsidRDefault="00E71FF8" w:rsidP="00E71FF8">
      <w:pPr>
        <w:jc w:val="both"/>
      </w:pPr>
      <w:r w:rsidRPr="0078701E">
        <w:t xml:space="preserve">Sukladno odredbama Zakona o proračunu izmjenama i dopunama financijskog plana mijenja se isključivo usvojeni plan za tekuću proračunsku godinu. Izmjenama i dopunama financijskog plana ne mogu se umanjiti rashodi i izdaci ispod razine izvršenja i preuzetih obveza po investicijskim projektima te preuzetih obveza iz ugovora koji zahtijevaju plaćanje u sljedećim godinama. Ostvareni namjenski prihodi i primici i ostvareni vlastiti prihodi te rashodi i izdaci izvršeni iznad iznosa utvrđenih u financijskom planu, izmjenama i dopunama financijskog plana moraju se planirati minimalno na razini ostvarenih prihoda i primitaka, odnosno izvršenih rashoda i izdataka. Uz svake izmjene i dopune financijskog plana obvezno je izraditi obrazloženja izmjena i dopuna financijskog plana (općeg i posebnog dijela). </w:t>
      </w:r>
    </w:p>
    <w:p w14:paraId="4F9A94AD" w14:textId="77777777" w:rsidR="00E71FF8" w:rsidRDefault="00E71FF8" w:rsidP="008C01BF">
      <w:pPr>
        <w:autoSpaceDE w:val="0"/>
        <w:autoSpaceDN w:val="0"/>
        <w:adjustRightInd w:val="0"/>
        <w:jc w:val="both"/>
        <w:rPr>
          <w:color w:val="000000"/>
        </w:rPr>
      </w:pPr>
    </w:p>
    <w:p w14:paraId="20E6AB75" w14:textId="62D19B41" w:rsidR="008C01BF" w:rsidRPr="00F821C4" w:rsidRDefault="008C01BF" w:rsidP="008C01BF">
      <w:pPr>
        <w:autoSpaceDE w:val="0"/>
        <w:autoSpaceDN w:val="0"/>
        <w:adjustRightInd w:val="0"/>
        <w:jc w:val="both"/>
        <w:rPr>
          <w:color w:val="000000"/>
        </w:rPr>
      </w:pPr>
      <w:r>
        <w:rPr>
          <w:color w:val="000000"/>
        </w:rPr>
        <w:t xml:space="preserve">Kada je riječ o promjenama u financijskom planu proračunskih korisnika koje su vezane uz financiranje iz izvora općih prihoda i primitaka odnosno iz nadležnog lokalnog proračuna, </w:t>
      </w:r>
      <w:r w:rsidRPr="00526D44">
        <w:rPr>
          <w:b/>
          <w:bCs/>
          <w:color w:val="000000"/>
        </w:rPr>
        <w:t>podrazumijeva</w:t>
      </w:r>
      <w:r>
        <w:rPr>
          <w:color w:val="000000"/>
        </w:rPr>
        <w:t xml:space="preserve"> se da navedenom nije moguće pristupiti bez suglasnosti jedinice odnosno bez preraspodjela ili izmjena i dopuna proračuna. Međutim, promjene u financijskom planu vezane uz „fleksibilne“ izvore (vlastite i namjenske prihode i primitke) moguće je urediti na različite načine</w:t>
      </w:r>
      <w:r w:rsidR="00E71FF8">
        <w:rPr>
          <w:color w:val="000000"/>
        </w:rPr>
        <w:t xml:space="preserve"> uz suglasnost Općine.</w:t>
      </w:r>
    </w:p>
    <w:p w14:paraId="3C844759" w14:textId="77777777" w:rsidR="008C01BF" w:rsidRDefault="008C01BF" w:rsidP="00297B3A">
      <w:pPr>
        <w:spacing w:after="160" w:line="259" w:lineRule="auto"/>
        <w:contextualSpacing/>
        <w:jc w:val="both"/>
        <w:rPr>
          <w:b/>
          <w:bCs/>
        </w:rPr>
      </w:pPr>
    </w:p>
    <w:p w14:paraId="654380B7" w14:textId="77777777" w:rsidR="00E71FF8" w:rsidRDefault="00E71FF8" w:rsidP="00297B3A">
      <w:pPr>
        <w:spacing w:after="160" w:line="259" w:lineRule="auto"/>
        <w:contextualSpacing/>
        <w:jc w:val="both"/>
        <w:rPr>
          <w:b/>
          <w:bCs/>
        </w:rPr>
      </w:pPr>
    </w:p>
    <w:p w14:paraId="4C9AD292" w14:textId="77777777" w:rsidR="00E71FF8" w:rsidRDefault="00E71FF8" w:rsidP="00297B3A">
      <w:pPr>
        <w:spacing w:after="160" w:line="259" w:lineRule="auto"/>
        <w:contextualSpacing/>
        <w:jc w:val="both"/>
        <w:rPr>
          <w:b/>
          <w:bCs/>
        </w:rPr>
      </w:pPr>
    </w:p>
    <w:p w14:paraId="7D0958B8" w14:textId="7AF8F963" w:rsidR="00297B3A" w:rsidRDefault="007D33DC" w:rsidP="00297B3A">
      <w:pPr>
        <w:spacing w:after="160" w:line="259" w:lineRule="auto"/>
        <w:contextualSpacing/>
        <w:jc w:val="both"/>
        <w:rPr>
          <w:b/>
          <w:bCs/>
        </w:rPr>
      </w:pPr>
      <w:r w:rsidRPr="007D33DC">
        <w:rPr>
          <w:b/>
          <w:bCs/>
        </w:rPr>
        <w:t>7. NAČIN IZRADE I ROK ZA DOSTAVU PRIJEDLOGA FINANCIJSKIH PLANOVA PRORAČUNSK</w:t>
      </w:r>
      <w:r w:rsidR="000719B6">
        <w:rPr>
          <w:b/>
          <w:bCs/>
        </w:rPr>
        <w:t>OG</w:t>
      </w:r>
      <w:r w:rsidRPr="007D33DC">
        <w:rPr>
          <w:b/>
          <w:bCs/>
        </w:rPr>
        <w:t xml:space="preserve"> KORISNIKA OPĆINE TOVARNIK</w:t>
      </w:r>
    </w:p>
    <w:p w14:paraId="6D237C7F" w14:textId="77777777" w:rsidR="00297B3A" w:rsidRPr="007D33DC" w:rsidRDefault="00297B3A" w:rsidP="00297B3A">
      <w:pPr>
        <w:spacing w:after="160" w:line="259" w:lineRule="auto"/>
        <w:contextualSpacing/>
        <w:jc w:val="both"/>
        <w:rPr>
          <w:b/>
          <w:bCs/>
        </w:rPr>
      </w:pPr>
    </w:p>
    <w:p w14:paraId="42A48CC7" w14:textId="2C5E0327" w:rsidR="007D33DC" w:rsidRDefault="007D33DC" w:rsidP="00297B3A">
      <w:pPr>
        <w:autoSpaceDE w:val="0"/>
        <w:autoSpaceDN w:val="0"/>
        <w:adjustRightInd w:val="0"/>
        <w:contextualSpacing/>
        <w:rPr>
          <w:bCs/>
        </w:rPr>
      </w:pPr>
      <w:r w:rsidRPr="003200C1">
        <w:rPr>
          <w:bCs/>
        </w:rPr>
        <w:t>Rokovi za predlaganje i donošenje financijsk</w:t>
      </w:r>
      <w:r w:rsidR="00297B3A">
        <w:rPr>
          <w:bCs/>
        </w:rPr>
        <w:t>ih</w:t>
      </w:r>
      <w:r w:rsidRPr="003200C1">
        <w:rPr>
          <w:bCs/>
        </w:rPr>
        <w:t xml:space="preserve"> plan</w:t>
      </w:r>
      <w:r w:rsidR="00297B3A">
        <w:rPr>
          <w:bCs/>
        </w:rPr>
        <w:t>ova</w:t>
      </w:r>
      <w:r w:rsidRPr="003200C1">
        <w:rPr>
          <w:bCs/>
        </w:rPr>
        <w:t xml:space="preserve"> proračunsk</w:t>
      </w:r>
      <w:r w:rsidR="00297B3A">
        <w:rPr>
          <w:bCs/>
        </w:rPr>
        <w:t>og</w:t>
      </w:r>
      <w:r w:rsidRPr="003200C1">
        <w:rPr>
          <w:bCs/>
        </w:rPr>
        <w:t xml:space="preserve"> korisnika proračuna </w:t>
      </w:r>
      <w:r>
        <w:rPr>
          <w:bCs/>
        </w:rPr>
        <w:t>Općine Tovarnik</w:t>
      </w:r>
      <w:r w:rsidRPr="003200C1">
        <w:rPr>
          <w:bCs/>
        </w:rPr>
        <w:t xml:space="preserve"> dani su u Tablic</w:t>
      </w:r>
      <w:r>
        <w:rPr>
          <w:bCs/>
        </w:rPr>
        <w:t>i</w:t>
      </w:r>
      <w:r w:rsidRPr="003200C1">
        <w:rPr>
          <w:bCs/>
        </w:rPr>
        <w:t xml:space="preserve"> </w:t>
      </w:r>
      <w:r w:rsidR="000719B6">
        <w:rPr>
          <w:bCs/>
        </w:rPr>
        <w:t>3</w:t>
      </w:r>
      <w:r w:rsidRPr="003200C1">
        <w:rPr>
          <w:bCs/>
        </w:rPr>
        <w:t>.</w:t>
      </w:r>
    </w:p>
    <w:p w14:paraId="3DB97FBE" w14:textId="77777777" w:rsidR="007D33DC" w:rsidRDefault="007D33DC" w:rsidP="007D33DC">
      <w:pPr>
        <w:autoSpaceDE w:val="0"/>
        <w:autoSpaceDN w:val="0"/>
        <w:adjustRightInd w:val="0"/>
        <w:rPr>
          <w:bCs/>
        </w:rPr>
      </w:pPr>
    </w:p>
    <w:p w14:paraId="10666083" w14:textId="2FAA81A9" w:rsidR="007D33DC" w:rsidRDefault="007D33DC" w:rsidP="007D33DC">
      <w:pPr>
        <w:autoSpaceDE w:val="0"/>
        <w:autoSpaceDN w:val="0"/>
        <w:adjustRightInd w:val="0"/>
        <w:rPr>
          <w:bCs/>
        </w:rPr>
      </w:pPr>
      <w:r w:rsidRPr="00B42D66">
        <w:rPr>
          <w:bCs/>
        </w:rPr>
        <w:t xml:space="preserve">Tablica </w:t>
      </w:r>
      <w:r w:rsidR="000719B6">
        <w:rPr>
          <w:bCs/>
        </w:rPr>
        <w:t>3</w:t>
      </w:r>
      <w:r w:rsidRPr="00B42D66">
        <w:rPr>
          <w:bCs/>
        </w:rPr>
        <w:t>. Predlaganje i donošenje financijsk</w:t>
      </w:r>
      <w:r w:rsidR="00297B3A">
        <w:rPr>
          <w:bCs/>
        </w:rPr>
        <w:t>ih</w:t>
      </w:r>
      <w:r w:rsidRPr="00B42D66">
        <w:rPr>
          <w:bCs/>
        </w:rPr>
        <w:t xml:space="preserve"> plan</w:t>
      </w:r>
      <w:r w:rsidR="00297B3A">
        <w:rPr>
          <w:bCs/>
        </w:rPr>
        <w:t>ov</w:t>
      </w:r>
      <w:r w:rsidRPr="00B42D66">
        <w:rPr>
          <w:bCs/>
        </w:rPr>
        <w:t>a proračunsk</w:t>
      </w:r>
      <w:r w:rsidR="00297B3A">
        <w:rPr>
          <w:bCs/>
        </w:rPr>
        <w:t>og</w:t>
      </w:r>
      <w:r w:rsidRPr="00B42D66">
        <w:rPr>
          <w:bCs/>
        </w:rPr>
        <w:t xml:space="preserve"> korisnika</w:t>
      </w:r>
    </w:p>
    <w:p w14:paraId="78DAFBF1" w14:textId="77777777" w:rsidR="00297B3A" w:rsidRDefault="00297B3A" w:rsidP="007D33DC">
      <w:pPr>
        <w:autoSpaceDE w:val="0"/>
        <w:autoSpaceDN w:val="0"/>
        <w:adjustRightInd w:val="0"/>
        <w:rPr>
          <w:bCs/>
        </w:rPr>
      </w:pPr>
    </w:p>
    <w:tbl>
      <w:tblPr>
        <w:tblStyle w:val="Reetkatablice"/>
        <w:tblW w:w="0" w:type="auto"/>
        <w:tblLook w:val="04A0" w:firstRow="1" w:lastRow="0" w:firstColumn="1" w:lastColumn="0" w:noHBand="0" w:noVBand="1"/>
      </w:tblPr>
      <w:tblGrid>
        <w:gridCol w:w="1980"/>
        <w:gridCol w:w="1984"/>
        <w:gridCol w:w="1985"/>
        <w:gridCol w:w="3113"/>
      </w:tblGrid>
      <w:tr w:rsidR="007D33DC" w14:paraId="6A22E244" w14:textId="77777777" w:rsidTr="000719B6">
        <w:tc>
          <w:tcPr>
            <w:tcW w:w="1980" w:type="dxa"/>
            <w:shd w:val="clear" w:color="auto" w:fill="D9D9D9" w:themeFill="background1" w:themeFillShade="D9"/>
          </w:tcPr>
          <w:p w14:paraId="429135D1" w14:textId="77777777" w:rsidR="007D33DC" w:rsidRPr="003200C1" w:rsidRDefault="007D33DC" w:rsidP="001238E0">
            <w:pPr>
              <w:autoSpaceDE w:val="0"/>
              <w:autoSpaceDN w:val="0"/>
              <w:adjustRightInd w:val="0"/>
              <w:jc w:val="center"/>
              <w:rPr>
                <w:b/>
              </w:rPr>
            </w:pPr>
            <w:r w:rsidRPr="003200C1">
              <w:rPr>
                <w:b/>
              </w:rPr>
              <w:lastRenderedPageBreak/>
              <w:t>TKO?</w:t>
            </w:r>
          </w:p>
        </w:tc>
        <w:tc>
          <w:tcPr>
            <w:tcW w:w="1984" w:type="dxa"/>
            <w:shd w:val="clear" w:color="auto" w:fill="D9D9D9" w:themeFill="background1" w:themeFillShade="D9"/>
          </w:tcPr>
          <w:p w14:paraId="57CA5D8E" w14:textId="77777777" w:rsidR="007D33DC" w:rsidRPr="003200C1" w:rsidRDefault="007D33DC" w:rsidP="001238E0">
            <w:pPr>
              <w:autoSpaceDE w:val="0"/>
              <w:autoSpaceDN w:val="0"/>
              <w:adjustRightInd w:val="0"/>
              <w:jc w:val="center"/>
              <w:rPr>
                <w:b/>
              </w:rPr>
            </w:pPr>
            <w:r w:rsidRPr="003200C1">
              <w:rPr>
                <w:b/>
              </w:rPr>
              <w:t>KOME?</w:t>
            </w:r>
          </w:p>
        </w:tc>
        <w:tc>
          <w:tcPr>
            <w:tcW w:w="1985" w:type="dxa"/>
            <w:shd w:val="clear" w:color="auto" w:fill="D9D9D9" w:themeFill="background1" w:themeFillShade="D9"/>
          </w:tcPr>
          <w:p w14:paraId="0973E722" w14:textId="77777777" w:rsidR="007D33DC" w:rsidRPr="003200C1" w:rsidRDefault="007D33DC" w:rsidP="001238E0">
            <w:pPr>
              <w:autoSpaceDE w:val="0"/>
              <w:autoSpaceDN w:val="0"/>
              <w:adjustRightInd w:val="0"/>
              <w:jc w:val="center"/>
              <w:rPr>
                <w:b/>
              </w:rPr>
            </w:pPr>
            <w:r w:rsidRPr="003200C1">
              <w:rPr>
                <w:b/>
              </w:rPr>
              <w:t>PREPORUČENI ROK</w:t>
            </w:r>
          </w:p>
        </w:tc>
        <w:tc>
          <w:tcPr>
            <w:tcW w:w="3113" w:type="dxa"/>
            <w:shd w:val="clear" w:color="auto" w:fill="D9D9D9" w:themeFill="background1" w:themeFillShade="D9"/>
          </w:tcPr>
          <w:p w14:paraId="3E76AEF6" w14:textId="77777777" w:rsidR="007D33DC" w:rsidRPr="003200C1" w:rsidRDefault="007D33DC" w:rsidP="001238E0">
            <w:pPr>
              <w:autoSpaceDE w:val="0"/>
              <w:autoSpaceDN w:val="0"/>
              <w:adjustRightInd w:val="0"/>
              <w:ind w:firstLine="708"/>
              <w:jc w:val="center"/>
              <w:rPr>
                <w:b/>
              </w:rPr>
            </w:pPr>
            <w:r w:rsidRPr="003200C1">
              <w:rPr>
                <w:b/>
              </w:rPr>
              <w:t>NAPOMENA</w:t>
            </w:r>
          </w:p>
        </w:tc>
      </w:tr>
      <w:tr w:rsidR="007D33DC" w14:paraId="30B00225" w14:textId="77777777" w:rsidTr="00297B3A">
        <w:trPr>
          <w:trHeight w:val="1256"/>
        </w:trPr>
        <w:tc>
          <w:tcPr>
            <w:tcW w:w="1980" w:type="dxa"/>
            <w:vAlign w:val="center"/>
          </w:tcPr>
          <w:p w14:paraId="574F2ECE" w14:textId="6A44FEF4" w:rsidR="007D33DC" w:rsidRPr="00B42D66" w:rsidRDefault="007D33DC" w:rsidP="00297B3A">
            <w:pPr>
              <w:autoSpaceDE w:val="0"/>
              <w:autoSpaceDN w:val="0"/>
              <w:adjustRightInd w:val="0"/>
              <w:rPr>
                <w:bCs/>
                <w:sz w:val="20"/>
                <w:szCs w:val="20"/>
              </w:rPr>
            </w:pPr>
            <w:r w:rsidRPr="00B42D66">
              <w:rPr>
                <w:bCs/>
                <w:sz w:val="20"/>
                <w:szCs w:val="20"/>
              </w:rPr>
              <w:t>Čelnik proračunskog korisnika</w:t>
            </w:r>
            <w:r>
              <w:rPr>
                <w:bCs/>
                <w:sz w:val="20"/>
                <w:szCs w:val="20"/>
              </w:rPr>
              <w:t xml:space="preserve"> Općine Tovarnik</w:t>
            </w:r>
          </w:p>
        </w:tc>
        <w:tc>
          <w:tcPr>
            <w:tcW w:w="1984" w:type="dxa"/>
            <w:vAlign w:val="center"/>
          </w:tcPr>
          <w:p w14:paraId="13C38874" w14:textId="76DB34B6" w:rsidR="007D33DC" w:rsidRPr="00B42D66" w:rsidRDefault="007D33DC" w:rsidP="00297B3A">
            <w:pPr>
              <w:autoSpaceDE w:val="0"/>
              <w:autoSpaceDN w:val="0"/>
              <w:adjustRightInd w:val="0"/>
              <w:rPr>
                <w:bCs/>
                <w:sz w:val="20"/>
                <w:szCs w:val="20"/>
              </w:rPr>
            </w:pPr>
            <w:r w:rsidRPr="00B42D66">
              <w:rPr>
                <w:bCs/>
                <w:sz w:val="20"/>
                <w:szCs w:val="20"/>
              </w:rPr>
              <w:t>Up</w:t>
            </w:r>
            <w:r>
              <w:rPr>
                <w:bCs/>
                <w:sz w:val="20"/>
                <w:szCs w:val="20"/>
              </w:rPr>
              <w:t>ravnom vijeću Dječjeg vrtića Palčić</w:t>
            </w:r>
          </w:p>
        </w:tc>
        <w:tc>
          <w:tcPr>
            <w:tcW w:w="1985" w:type="dxa"/>
            <w:vMerge w:val="restart"/>
            <w:vAlign w:val="center"/>
          </w:tcPr>
          <w:p w14:paraId="4F568808" w14:textId="5882369D" w:rsidR="007D33DC" w:rsidRPr="00B42D66" w:rsidRDefault="007D33DC" w:rsidP="00297B3A">
            <w:pPr>
              <w:autoSpaceDE w:val="0"/>
              <w:autoSpaceDN w:val="0"/>
              <w:adjustRightInd w:val="0"/>
              <w:rPr>
                <w:bCs/>
                <w:sz w:val="20"/>
                <w:szCs w:val="20"/>
              </w:rPr>
            </w:pPr>
            <w:r w:rsidRPr="00B42D66">
              <w:rPr>
                <w:bCs/>
                <w:sz w:val="20"/>
                <w:szCs w:val="20"/>
              </w:rPr>
              <w:t xml:space="preserve">Do </w:t>
            </w:r>
            <w:r>
              <w:rPr>
                <w:bCs/>
                <w:sz w:val="20"/>
                <w:szCs w:val="20"/>
              </w:rPr>
              <w:t>05. studenog 2025.</w:t>
            </w:r>
            <w:r w:rsidR="00C71109">
              <w:rPr>
                <w:bCs/>
                <w:sz w:val="20"/>
                <w:szCs w:val="20"/>
              </w:rPr>
              <w:t xml:space="preserve"> godine</w:t>
            </w:r>
          </w:p>
        </w:tc>
        <w:tc>
          <w:tcPr>
            <w:tcW w:w="3113" w:type="dxa"/>
            <w:vMerge w:val="restart"/>
          </w:tcPr>
          <w:p w14:paraId="23989C47" w14:textId="6E0CB2DB" w:rsidR="007D33DC" w:rsidRPr="00B42D66" w:rsidRDefault="007D33DC" w:rsidP="001238E0">
            <w:pPr>
              <w:autoSpaceDE w:val="0"/>
              <w:autoSpaceDN w:val="0"/>
              <w:adjustRightInd w:val="0"/>
              <w:rPr>
                <w:bCs/>
                <w:sz w:val="20"/>
                <w:szCs w:val="20"/>
              </w:rPr>
            </w:pPr>
            <w:r w:rsidRPr="00B42D66">
              <w:rPr>
                <w:bCs/>
                <w:sz w:val="20"/>
                <w:szCs w:val="20"/>
              </w:rPr>
              <w:t>Prije dostave prijedloga</w:t>
            </w:r>
            <w:r>
              <w:rPr>
                <w:bCs/>
                <w:sz w:val="20"/>
                <w:szCs w:val="20"/>
              </w:rPr>
              <w:t xml:space="preserve"> </w:t>
            </w:r>
            <w:r w:rsidRPr="00B42D66">
              <w:rPr>
                <w:bCs/>
                <w:sz w:val="20"/>
                <w:szCs w:val="20"/>
              </w:rPr>
              <w:t xml:space="preserve">financijskog plana nadležnom </w:t>
            </w:r>
            <w:r>
              <w:rPr>
                <w:bCs/>
                <w:sz w:val="20"/>
                <w:szCs w:val="20"/>
              </w:rPr>
              <w:t>Jedinstvenom upravnom odjelu</w:t>
            </w:r>
            <w:r w:rsidR="00C71109">
              <w:rPr>
                <w:bCs/>
                <w:sz w:val="20"/>
                <w:szCs w:val="20"/>
              </w:rPr>
              <w:t xml:space="preserve"> Općine Tovarnik</w:t>
            </w:r>
            <w:r w:rsidRPr="00B42D66">
              <w:rPr>
                <w:bCs/>
                <w:sz w:val="20"/>
                <w:szCs w:val="20"/>
              </w:rPr>
              <w:t>, čelnik</w:t>
            </w:r>
            <w:r>
              <w:rPr>
                <w:bCs/>
                <w:sz w:val="20"/>
                <w:szCs w:val="20"/>
              </w:rPr>
              <w:t xml:space="preserve"> </w:t>
            </w:r>
            <w:r w:rsidRPr="00B42D66">
              <w:rPr>
                <w:bCs/>
                <w:sz w:val="20"/>
                <w:szCs w:val="20"/>
              </w:rPr>
              <w:t xml:space="preserve">proračunskog korisnika obvezan je </w:t>
            </w:r>
            <w:r>
              <w:rPr>
                <w:bCs/>
                <w:sz w:val="20"/>
                <w:szCs w:val="20"/>
              </w:rPr>
              <w:t xml:space="preserve"> </w:t>
            </w:r>
            <w:r w:rsidRPr="00B42D66">
              <w:rPr>
                <w:bCs/>
                <w:sz w:val="20"/>
                <w:szCs w:val="20"/>
              </w:rPr>
              <w:t xml:space="preserve">prijedlog financijskog plana uputiti </w:t>
            </w:r>
            <w:r>
              <w:rPr>
                <w:bCs/>
                <w:sz w:val="20"/>
                <w:szCs w:val="20"/>
              </w:rPr>
              <w:t>Upravnom vijeću</w:t>
            </w:r>
            <w:r w:rsidRPr="00B42D66">
              <w:rPr>
                <w:bCs/>
                <w:sz w:val="20"/>
                <w:szCs w:val="20"/>
              </w:rPr>
              <w:t xml:space="preserve"> na usvajanje, ako je primjenjivo, u skladu s aktima kojima </w:t>
            </w:r>
            <w:r>
              <w:rPr>
                <w:bCs/>
                <w:sz w:val="20"/>
                <w:szCs w:val="20"/>
              </w:rPr>
              <w:t xml:space="preserve"> </w:t>
            </w:r>
            <w:r w:rsidRPr="00B42D66">
              <w:rPr>
                <w:bCs/>
                <w:sz w:val="20"/>
                <w:szCs w:val="20"/>
              </w:rPr>
              <w:t>je uređen rad proračunskog korisnika.</w:t>
            </w:r>
          </w:p>
        </w:tc>
      </w:tr>
      <w:tr w:rsidR="007D33DC" w14:paraId="0F2A9012" w14:textId="77777777" w:rsidTr="00297B3A">
        <w:trPr>
          <w:trHeight w:val="872"/>
        </w:trPr>
        <w:tc>
          <w:tcPr>
            <w:tcW w:w="1980" w:type="dxa"/>
            <w:vAlign w:val="center"/>
          </w:tcPr>
          <w:p w14:paraId="6B4F21AD" w14:textId="42423CC7" w:rsidR="007D33DC" w:rsidRPr="00B42D66" w:rsidRDefault="00C71109" w:rsidP="00297B3A">
            <w:pPr>
              <w:autoSpaceDE w:val="0"/>
              <w:autoSpaceDN w:val="0"/>
              <w:adjustRightInd w:val="0"/>
              <w:rPr>
                <w:bCs/>
                <w:sz w:val="20"/>
                <w:szCs w:val="20"/>
              </w:rPr>
            </w:pPr>
            <w:r>
              <w:rPr>
                <w:bCs/>
                <w:sz w:val="20"/>
                <w:szCs w:val="20"/>
              </w:rPr>
              <w:t>Dječji vrtić Palčić</w:t>
            </w:r>
          </w:p>
        </w:tc>
        <w:tc>
          <w:tcPr>
            <w:tcW w:w="1984" w:type="dxa"/>
            <w:vAlign w:val="center"/>
          </w:tcPr>
          <w:p w14:paraId="55CBDAB0" w14:textId="062DD8DA" w:rsidR="007D33DC" w:rsidRPr="00B42D66" w:rsidRDefault="00C71109" w:rsidP="00297B3A">
            <w:pPr>
              <w:autoSpaceDE w:val="0"/>
              <w:autoSpaceDN w:val="0"/>
              <w:adjustRightInd w:val="0"/>
              <w:rPr>
                <w:bCs/>
                <w:sz w:val="20"/>
                <w:szCs w:val="20"/>
              </w:rPr>
            </w:pPr>
            <w:r>
              <w:rPr>
                <w:bCs/>
                <w:sz w:val="20"/>
                <w:szCs w:val="20"/>
              </w:rPr>
              <w:t>Jedinstvenom upravnom odjelu Općine Tovarnik</w:t>
            </w:r>
          </w:p>
        </w:tc>
        <w:tc>
          <w:tcPr>
            <w:tcW w:w="1985" w:type="dxa"/>
            <w:vMerge/>
          </w:tcPr>
          <w:p w14:paraId="0891810F" w14:textId="77777777" w:rsidR="007D33DC" w:rsidRPr="00B42D66" w:rsidRDefault="007D33DC" w:rsidP="001238E0">
            <w:pPr>
              <w:autoSpaceDE w:val="0"/>
              <w:autoSpaceDN w:val="0"/>
              <w:adjustRightInd w:val="0"/>
              <w:rPr>
                <w:bCs/>
                <w:sz w:val="20"/>
                <w:szCs w:val="20"/>
              </w:rPr>
            </w:pPr>
          </w:p>
        </w:tc>
        <w:tc>
          <w:tcPr>
            <w:tcW w:w="3113" w:type="dxa"/>
            <w:vMerge/>
          </w:tcPr>
          <w:p w14:paraId="5110DE3C" w14:textId="77777777" w:rsidR="007D33DC" w:rsidRPr="00B42D66" w:rsidRDefault="007D33DC" w:rsidP="001238E0">
            <w:pPr>
              <w:autoSpaceDE w:val="0"/>
              <w:autoSpaceDN w:val="0"/>
              <w:adjustRightInd w:val="0"/>
              <w:rPr>
                <w:bCs/>
                <w:sz w:val="20"/>
                <w:szCs w:val="20"/>
              </w:rPr>
            </w:pPr>
          </w:p>
        </w:tc>
      </w:tr>
      <w:tr w:rsidR="007D33DC" w14:paraId="7ED16030" w14:textId="77777777" w:rsidTr="00297B3A">
        <w:tc>
          <w:tcPr>
            <w:tcW w:w="1980" w:type="dxa"/>
            <w:vAlign w:val="center"/>
          </w:tcPr>
          <w:p w14:paraId="7E32363C" w14:textId="717F49A9" w:rsidR="007D33DC" w:rsidRPr="00B42D66" w:rsidRDefault="00C71109" w:rsidP="00297B3A">
            <w:pPr>
              <w:autoSpaceDE w:val="0"/>
              <w:autoSpaceDN w:val="0"/>
              <w:adjustRightInd w:val="0"/>
              <w:rPr>
                <w:bCs/>
                <w:sz w:val="20"/>
                <w:szCs w:val="20"/>
              </w:rPr>
            </w:pPr>
            <w:r>
              <w:rPr>
                <w:bCs/>
                <w:sz w:val="20"/>
                <w:szCs w:val="20"/>
              </w:rPr>
              <w:t>Jedinstveni upravni odjel Općine Tovarnik</w:t>
            </w:r>
          </w:p>
        </w:tc>
        <w:tc>
          <w:tcPr>
            <w:tcW w:w="1984" w:type="dxa"/>
            <w:vAlign w:val="center"/>
          </w:tcPr>
          <w:p w14:paraId="67578C0A" w14:textId="11983280" w:rsidR="007D33DC" w:rsidRPr="00B42D66" w:rsidRDefault="00C71109" w:rsidP="00297B3A">
            <w:pPr>
              <w:autoSpaceDE w:val="0"/>
              <w:autoSpaceDN w:val="0"/>
              <w:adjustRightInd w:val="0"/>
              <w:rPr>
                <w:bCs/>
                <w:sz w:val="20"/>
                <w:szCs w:val="20"/>
              </w:rPr>
            </w:pPr>
            <w:r>
              <w:rPr>
                <w:bCs/>
                <w:sz w:val="20"/>
                <w:szCs w:val="20"/>
              </w:rPr>
              <w:t>Načelniku Općine Tovarnik</w:t>
            </w:r>
          </w:p>
        </w:tc>
        <w:tc>
          <w:tcPr>
            <w:tcW w:w="1985" w:type="dxa"/>
            <w:vAlign w:val="center"/>
          </w:tcPr>
          <w:p w14:paraId="24A4395F" w14:textId="2DC419EA" w:rsidR="007D33DC" w:rsidRPr="00B42D66" w:rsidRDefault="007D33DC" w:rsidP="00297B3A">
            <w:pPr>
              <w:autoSpaceDE w:val="0"/>
              <w:autoSpaceDN w:val="0"/>
              <w:adjustRightInd w:val="0"/>
              <w:rPr>
                <w:bCs/>
                <w:sz w:val="20"/>
                <w:szCs w:val="20"/>
              </w:rPr>
            </w:pPr>
            <w:r w:rsidRPr="00B42D66">
              <w:rPr>
                <w:bCs/>
                <w:sz w:val="20"/>
                <w:szCs w:val="20"/>
              </w:rPr>
              <w:t xml:space="preserve">Do </w:t>
            </w:r>
            <w:r w:rsidR="00C71109">
              <w:rPr>
                <w:bCs/>
                <w:sz w:val="20"/>
                <w:szCs w:val="20"/>
              </w:rPr>
              <w:t>10. studenog 2025. godine</w:t>
            </w:r>
          </w:p>
        </w:tc>
        <w:tc>
          <w:tcPr>
            <w:tcW w:w="3113" w:type="dxa"/>
          </w:tcPr>
          <w:p w14:paraId="4B39ADE7" w14:textId="618FECAD" w:rsidR="007D33DC" w:rsidRPr="00B42D66" w:rsidRDefault="00C71109" w:rsidP="001238E0">
            <w:pPr>
              <w:autoSpaceDE w:val="0"/>
              <w:autoSpaceDN w:val="0"/>
              <w:adjustRightInd w:val="0"/>
              <w:rPr>
                <w:bCs/>
                <w:sz w:val="20"/>
                <w:szCs w:val="20"/>
              </w:rPr>
            </w:pPr>
            <w:r>
              <w:rPr>
                <w:bCs/>
                <w:sz w:val="20"/>
                <w:szCs w:val="20"/>
              </w:rPr>
              <w:t>Jedinstveni upravni odjel Općine Tovarnik</w:t>
            </w:r>
            <w:r w:rsidR="007D33DC" w:rsidRPr="00B42D66">
              <w:rPr>
                <w:bCs/>
                <w:sz w:val="20"/>
                <w:szCs w:val="20"/>
              </w:rPr>
              <w:t xml:space="preserve"> izrađuje nacrt proračuna te ga dostavlja načelniku</w:t>
            </w:r>
            <w:r>
              <w:rPr>
                <w:bCs/>
                <w:sz w:val="20"/>
                <w:szCs w:val="20"/>
              </w:rPr>
              <w:t xml:space="preserve"> Općine Tovarnik</w:t>
            </w:r>
            <w:r w:rsidR="007D33DC" w:rsidRPr="00B42D66">
              <w:rPr>
                <w:bCs/>
                <w:sz w:val="20"/>
                <w:szCs w:val="20"/>
              </w:rPr>
              <w:t>.</w:t>
            </w:r>
          </w:p>
        </w:tc>
      </w:tr>
      <w:tr w:rsidR="007D33DC" w14:paraId="64980755" w14:textId="77777777" w:rsidTr="00297B3A">
        <w:tc>
          <w:tcPr>
            <w:tcW w:w="1980" w:type="dxa"/>
            <w:vAlign w:val="center"/>
          </w:tcPr>
          <w:p w14:paraId="41641982" w14:textId="1F96E99B" w:rsidR="007D33DC" w:rsidRPr="00B42D66" w:rsidRDefault="00297B3A" w:rsidP="00297B3A">
            <w:pPr>
              <w:autoSpaceDE w:val="0"/>
              <w:autoSpaceDN w:val="0"/>
              <w:adjustRightInd w:val="0"/>
              <w:rPr>
                <w:bCs/>
                <w:sz w:val="20"/>
                <w:szCs w:val="20"/>
              </w:rPr>
            </w:pPr>
            <w:r>
              <w:rPr>
                <w:bCs/>
                <w:sz w:val="20"/>
                <w:szCs w:val="20"/>
              </w:rPr>
              <w:t>Načelnik Općine Tovarnik</w:t>
            </w:r>
          </w:p>
        </w:tc>
        <w:tc>
          <w:tcPr>
            <w:tcW w:w="1984" w:type="dxa"/>
            <w:vAlign w:val="center"/>
          </w:tcPr>
          <w:p w14:paraId="383364AC" w14:textId="0A090709" w:rsidR="007D33DC" w:rsidRPr="00B42D66" w:rsidRDefault="00C71109" w:rsidP="00297B3A">
            <w:pPr>
              <w:autoSpaceDE w:val="0"/>
              <w:autoSpaceDN w:val="0"/>
              <w:adjustRightInd w:val="0"/>
              <w:rPr>
                <w:bCs/>
                <w:sz w:val="20"/>
                <w:szCs w:val="20"/>
              </w:rPr>
            </w:pPr>
            <w:r>
              <w:rPr>
                <w:bCs/>
                <w:sz w:val="20"/>
                <w:szCs w:val="20"/>
              </w:rPr>
              <w:t>Općinskom vijeću Općine Tovarnik</w:t>
            </w:r>
          </w:p>
        </w:tc>
        <w:tc>
          <w:tcPr>
            <w:tcW w:w="1985" w:type="dxa"/>
            <w:vAlign w:val="center"/>
          </w:tcPr>
          <w:p w14:paraId="26A9E929" w14:textId="06F8A72B" w:rsidR="007D33DC" w:rsidRPr="00B42D66" w:rsidRDefault="007D33DC" w:rsidP="00297B3A">
            <w:pPr>
              <w:autoSpaceDE w:val="0"/>
              <w:autoSpaceDN w:val="0"/>
              <w:adjustRightInd w:val="0"/>
              <w:rPr>
                <w:bCs/>
                <w:sz w:val="20"/>
                <w:szCs w:val="20"/>
              </w:rPr>
            </w:pPr>
            <w:r w:rsidRPr="00B42D66">
              <w:rPr>
                <w:bCs/>
                <w:sz w:val="20"/>
                <w:szCs w:val="20"/>
              </w:rPr>
              <w:t>15. studenoga 202</w:t>
            </w:r>
            <w:r w:rsidR="00297B3A">
              <w:rPr>
                <w:bCs/>
                <w:sz w:val="20"/>
                <w:szCs w:val="20"/>
              </w:rPr>
              <w:t>5</w:t>
            </w:r>
            <w:r w:rsidRPr="00B42D66">
              <w:rPr>
                <w:bCs/>
                <w:sz w:val="20"/>
                <w:szCs w:val="20"/>
              </w:rPr>
              <w:t>.</w:t>
            </w:r>
            <w:r w:rsidR="00297B3A">
              <w:rPr>
                <w:bCs/>
                <w:sz w:val="20"/>
                <w:szCs w:val="20"/>
              </w:rPr>
              <w:t xml:space="preserve"> godine</w:t>
            </w:r>
          </w:p>
        </w:tc>
        <w:tc>
          <w:tcPr>
            <w:tcW w:w="3113" w:type="dxa"/>
          </w:tcPr>
          <w:p w14:paraId="5F629918" w14:textId="0BC059D7" w:rsidR="007D33DC" w:rsidRPr="00B42D66" w:rsidRDefault="007D33DC" w:rsidP="001238E0">
            <w:pPr>
              <w:autoSpaceDE w:val="0"/>
              <w:autoSpaceDN w:val="0"/>
              <w:adjustRightInd w:val="0"/>
              <w:rPr>
                <w:bCs/>
                <w:sz w:val="20"/>
                <w:szCs w:val="20"/>
              </w:rPr>
            </w:pPr>
            <w:r w:rsidRPr="00B42D66">
              <w:rPr>
                <w:bCs/>
                <w:sz w:val="20"/>
                <w:szCs w:val="20"/>
              </w:rPr>
              <w:t>Načelnik</w:t>
            </w:r>
            <w:r w:rsidR="00297B3A">
              <w:rPr>
                <w:bCs/>
                <w:sz w:val="20"/>
                <w:szCs w:val="20"/>
              </w:rPr>
              <w:t xml:space="preserve"> Općine Tovarnik</w:t>
            </w:r>
            <w:r w:rsidRPr="00B42D66">
              <w:rPr>
                <w:bCs/>
                <w:sz w:val="20"/>
                <w:szCs w:val="20"/>
              </w:rPr>
              <w:t xml:space="preserve"> utvrđuje prijedlog proračuna i podnosi ga predstavničkom tijelu na donošenje.</w:t>
            </w:r>
          </w:p>
        </w:tc>
      </w:tr>
      <w:tr w:rsidR="007D33DC" w14:paraId="3CA72FAC" w14:textId="77777777" w:rsidTr="00297B3A">
        <w:tc>
          <w:tcPr>
            <w:tcW w:w="1980" w:type="dxa"/>
            <w:vAlign w:val="center"/>
          </w:tcPr>
          <w:p w14:paraId="375E2B03" w14:textId="2C413EEE" w:rsidR="007D33DC" w:rsidRPr="00B42D66" w:rsidRDefault="00297B3A" w:rsidP="00297B3A">
            <w:pPr>
              <w:autoSpaceDE w:val="0"/>
              <w:autoSpaceDN w:val="0"/>
              <w:adjustRightInd w:val="0"/>
              <w:rPr>
                <w:bCs/>
                <w:sz w:val="20"/>
                <w:szCs w:val="20"/>
              </w:rPr>
            </w:pPr>
            <w:r>
              <w:rPr>
                <w:bCs/>
                <w:sz w:val="20"/>
                <w:szCs w:val="20"/>
              </w:rPr>
              <w:t>Općinsko vijeće Općine Tovarnik</w:t>
            </w:r>
          </w:p>
        </w:tc>
        <w:tc>
          <w:tcPr>
            <w:tcW w:w="1984" w:type="dxa"/>
            <w:vAlign w:val="center"/>
          </w:tcPr>
          <w:p w14:paraId="32A4D17B" w14:textId="77777777" w:rsidR="007D33DC" w:rsidRPr="00B42D66" w:rsidRDefault="007D33DC" w:rsidP="00297B3A">
            <w:pPr>
              <w:autoSpaceDE w:val="0"/>
              <w:autoSpaceDN w:val="0"/>
              <w:adjustRightInd w:val="0"/>
              <w:rPr>
                <w:bCs/>
                <w:sz w:val="20"/>
                <w:szCs w:val="20"/>
              </w:rPr>
            </w:pPr>
          </w:p>
        </w:tc>
        <w:tc>
          <w:tcPr>
            <w:tcW w:w="1985" w:type="dxa"/>
            <w:vAlign w:val="center"/>
          </w:tcPr>
          <w:p w14:paraId="780528C8" w14:textId="4699691B" w:rsidR="007D33DC" w:rsidRPr="00B42D66" w:rsidRDefault="007D33DC" w:rsidP="00297B3A">
            <w:pPr>
              <w:autoSpaceDE w:val="0"/>
              <w:autoSpaceDN w:val="0"/>
              <w:adjustRightInd w:val="0"/>
              <w:rPr>
                <w:bCs/>
                <w:sz w:val="20"/>
                <w:szCs w:val="20"/>
              </w:rPr>
            </w:pPr>
            <w:r w:rsidRPr="00B42D66">
              <w:rPr>
                <w:bCs/>
                <w:sz w:val="20"/>
                <w:szCs w:val="20"/>
              </w:rPr>
              <w:t>Do kraja tekuće 202</w:t>
            </w:r>
            <w:r w:rsidR="00297B3A">
              <w:rPr>
                <w:bCs/>
                <w:sz w:val="20"/>
                <w:szCs w:val="20"/>
              </w:rPr>
              <w:t>5</w:t>
            </w:r>
            <w:r w:rsidRPr="00B42D66">
              <w:rPr>
                <w:bCs/>
                <w:sz w:val="20"/>
                <w:szCs w:val="20"/>
              </w:rPr>
              <w:t>.</w:t>
            </w:r>
            <w:r w:rsidR="00297B3A">
              <w:rPr>
                <w:bCs/>
                <w:sz w:val="20"/>
                <w:szCs w:val="20"/>
              </w:rPr>
              <w:t xml:space="preserve"> godine</w:t>
            </w:r>
          </w:p>
        </w:tc>
        <w:tc>
          <w:tcPr>
            <w:tcW w:w="3113" w:type="dxa"/>
          </w:tcPr>
          <w:p w14:paraId="78FA7D55" w14:textId="1E184610" w:rsidR="007D33DC" w:rsidRPr="00B42D66" w:rsidRDefault="00297B3A" w:rsidP="001238E0">
            <w:pPr>
              <w:autoSpaceDE w:val="0"/>
              <w:autoSpaceDN w:val="0"/>
              <w:adjustRightInd w:val="0"/>
              <w:rPr>
                <w:bCs/>
                <w:sz w:val="20"/>
                <w:szCs w:val="20"/>
              </w:rPr>
            </w:pPr>
            <w:r>
              <w:rPr>
                <w:bCs/>
                <w:sz w:val="20"/>
                <w:szCs w:val="20"/>
              </w:rPr>
              <w:t>Općinsko vijeće Općine Tovarnik</w:t>
            </w:r>
            <w:r w:rsidR="007D33DC" w:rsidRPr="00B42D66">
              <w:rPr>
                <w:bCs/>
                <w:sz w:val="20"/>
                <w:szCs w:val="20"/>
              </w:rPr>
              <w:t xml:space="preserve"> donosi proračun za 202</w:t>
            </w:r>
            <w:r>
              <w:rPr>
                <w:bCs/>
                <w:sz w:val="20"/>
                <w:szCs w:val="20"/>
              </w:rPr>
              <w:t>6</w:t>
            </w:r>
            <w:r w:rsidR="007D33DC" w:rsidRPr="00B42D66">
              <w:rPr>
                <w:bCs/>
                <w:sz w:val="20"/>
                <w:szCs w:val="20"/>
              </w:rPr>
              <w:t>. godinu i projekcije za 202</w:t>
            </w:r>
            <w:r>
              <w:rPr>
                <w:bCs/>
                <w:sz w:val="20"/>
                <w:szCs w:val="20"/>
              </w:rPr>
              <w:t>7</w:t>
            </w:r>
            <w:r w:rsidR="007D33DC" w:rsidRPr="00B42D66">
              <w:rPr>
                <w:bCs/>
                <w:sz w:val="20"/>
                <w:szCs w:val="20"/>
              </w:rPr>
              <w:t>. i 202</w:t>
            </w:r>
            <w:r>
              <w:rPr>
                <w:bCs/>
                <w:sz w:val="20"/>
                <w:szCs w:val="20"/>
              </w:rPr>
              <w:t>8</w:t>
            </w:r>
            <w:r w:rsidR="007D33DC" w:rsidRPr="00B42D66">
              <w:rPr>
                <w:bCs/>
                <w:sz w:val="20"/>
                <w:szCs w:val="20"/>
              </w:rPr>
              <w:t>. godinu do kraja tekuće 202</w:t>
            </w:r>
            <w:r>
              <w:rPr>
                <w:bCs/>
                <w:sz w:val="20"/>
                <w:szCs w:val="20"/>
              </w:rPr>
              <w:t>5</w:t>
            </w:r>
            <w:r w:rsidR="007D33DC" w:rsidRPr="00B42D66">
              <w:rPr>
                <w:bCs/>
                <w:sz w:val="20"/>
                <w:szCs w:val="20"/>
              </w:rPr>
              <w:t>. godine, u roku koji omogućuje primjenu proračuna od 1. siječnja 202</w:t>
            </w:r>
            <w:r>
              <w:rPr>
                <w:bCs/>
                <w:sz w:val="20"/>
                <w:szCs w:val="20"/>
              </w:rPr>
              <w:t>6</w:t>
            </w:r>
            <w:r w:rsidR="007D33DC" w:rsidRPr="00B42D66">
              <w:rPr>
                <w:bCs/>
                <w:sz w:val="20"/>
                <w:szCs w:val="20"/>
              </w:rPr>
              <w:t>.</w:t>
            </w:r>
            <w:r>
              <w:rPr>
                <w:bCs/>
                <w:sz w:val="20"/>
                <w:szCs w:val="20"/>
              </w:rPr>
              <w:t xml:space="preserve"> godine</w:t>
            </w:r>
          </w:p>
        </w:tc>
      </w:tr>
    </w:tbl>
    <w:p w14:paraId="5BC464EE" w14:textId="77777777" w:rsidR="00BD5234" w:rsidRPr="007D33DC" w:rsidRDefault="00BD5234" w:rsidP="00087703">
      <w:pPr>
        <w:tabs>
          <w:tab w:val="left" w:pos="9900"/>
        </w:tabs>
        <w:autoSpaceDE w:val="0"/>
        <w:autoSpaceDN w:val="0"/>
        <w:adjustRightInd w:val="0"/>
        <w:ind w:right="142"/>
      </w:pPr>
    </w:p>
    <w:p w14:paraId="1485EB95" w14:textId="77777777" w:rsidR="0028591A" w:rsidRPr="0078701E" w:rsidRDefault="0028591A" w:rsidP="0028591A">
      <w:pPr>
        <w:jc w:val="both"/>
      </w:pPr>
      <w:r w:rsidRPr="0078701E">
        <w:t>U slučaju da postoje razlike u financijskom planu proračunskog korisnika sadržanom u proračunu, kojeg je donijelo Općinsko vijeće, u odnosu na već usvojeni prijedlog financijskog plana od strane Upravnog vijeća proračunskog korisnika, tada je Jedinstveni upravni odjel dužan obavijestiti Upravno vijeće koje je nadležno za proračunskog korisnika o promjenama financijskog plana koji je sadržan u proračunu u odnosu na usvojeni prijedlog financijskog plana. Ako dođe do navedene situacije, Upravno vijeće usvaja financijski plan koji je sadržan u proračunu kojeg je donijelo Općinsko vijeće.</w:t>
      </w:r>
    </w:p>
    <w:p w14:paraId="5C0BE9FD" w14:textId="77777777" w:rsidR="000719B6" w:rsidRDefault="000719B6" w:rsidP="00087703">
      <w:pPr>
        <w:tabs>
          <w:tab w:val="left" w:pos="9900"/>
        </w:tabs>
        <w:autoSpaceDE w:val="0"/>
        <w:autoSpaceDN w:val="0"/>
        <w:adjustRightInd w:val="0"/>
        <w:ind w:right="142"/>
        <w:rPr>
          <w:b/>
          <w:bCs/>
        </w:rPr>
      </w:pPr>
    </w:p>
    <w:p w14:paraId="3EDB9F17" w14:textId="77777777" w:rsidR="00E71FF8" w:rsidRDefault="00E71FF8" w:rsidP="00087703">
      <w:pPr>
        <w:tabs>
          <w:tab w:val="left" w:pos="9900"/>
        </w:tabs>
        <w:autoSpaceDE w:val="0"/>
        <w:autoSpaceDN w:val="0"/>
        <w:adjustRightInd w:val="0"/>
        <w:ind w:right="142"/>
        <w:rPr>
          <w:b/>
          <w:bCs/>
        </w:rPr>
      </w:pPr>
    </w:p>
    <w:p w14:paraId="4C21BD8C" w14:textId="77777777" w:rsidR="00F821C4" w:rsidRDefault="00F821C4" w:rsidP="00087703">
      <w:pPr>
        <w:tabs>
          <w:tab w:val="left" w:pos="9900"/>
        </w:tabs>
        <w:autoSpaceDE w:val="0"/>
        <w:autoSpaceDN w:val="0"/>
        <w:adjustRightInd w:val="0"/>
        <w:ind w:right="142"/>
        <w:rPr>
          <w:b/>
          <w:bCs/>
        </w:rPr>
      </w:pPr>
    </w:p>
    <w:p w14:paraId="41BA25B4" w14:textId="3C33F19C" w:rsidR="00087703" w:rsidRPr="00983714" w:rsidRDefault="00297B3A" w:rsidP="00E2565B">
      <w:pPr>
        <w:tabs>
          <w:tab w:val="left" w:pos="9900"/>
        </w:tabs>
        <w:autoSpaceDE w:val="0"/>
        <w:autoSpaceDN w:val="0"/>
        <w:adjustRightInd w:val="0"/>
        <w:ind w:right="142"/>
        <w:jc w:val="both"/>
      </w:pPr>
      <w:r>
        <w:rPr>
          <w:b/>
          <w:bCs/>
        </w:rPr>
        <w:t>8</w:t>
      </w:r>
      <w:r w:rsidR="00087703" w:rsidRPr="00983714">
        <w:rPr>
          <w:b/>
          <w:bCs/>
        </w:rPr>
        <w:t>.</w:t>
      </w:r>
      <w:r w:rsidR="00087703">
        <w:rPr>
          <w:b/>
        </w:rPr>
        <w:t xml:space="preserve"> METODOLOGIJA IZRADE PRORAČUNA </w:t>
      </w:r>
      <w:r w:rsidR="00A37A29">
        <w:rPr>
          <w:b/>
        </w:rPr>
        <w:t>I FINANCIJSKIH PLANOVA PRORAČUNSK</w:t>
      </w:r>
      <w:r w:rsidR="0028591A">
        <w:rPr>
          <w:b/>
        </w:rPr>
        <w:t>OG</w:t>
      </w:r>
      <w:r w:rsidR="00A37A29">
        <w:rPr>
          <w:b/>
        </w:rPr>
        <w:t xml:space="preserve"> KORISNIKA OPĆINE TOVARNIK</w:t>
      </w:r>
    </w:p>
    <w:p w14:paraId="1D454EF2" w14:textId="77777777" w:rsidR="00087703" w:rsidRDefault="00087703" w:rsidP="00087703">
      <w:pPr>
        <w:autoSpaceDE w:val="0"/>
        <w:autoSpaceDN w:val="0"/>
        <w:adjustRightInd w:val="0"/>
        <w:rPr>
          <w:b/>
        </w:rPr>
      </w:pPr>
    </w:p>
    <w:p w14:paraId="06F26A9E" w14:textId="3CB6CFDC" w:rsidR="00087703" w:rsidRDefault="00087703" w:rsidP="00E2565B">
      <w:pPr>
        <w:autoSpaceDE w:val="0"/>
        <w:autoSpaceDN w:val="0"/>
        <w:adjustRightInd w:val="0"/>
        <w:ind w:right="563"/>
        <w:jc w:val="both"/>
      </w:pPr>
      <w:r w:rsidRPr="00CA1ACF">
        <w:t xml:space="preserve">Metodologija izrade </w:t>
      </w:r>
      <w:r w:rsidR="00C7775E">
        <w:t xml:space="preserve">i donošenja </w:t>
      </w:r>
      <w:r w:rsidRPr="00CA1ACF">
        <w:t xml:space="preserve">proračuna </w:t>
      </w:r>
      <w:r w:rsidR="00C7775E">
        <w:t xml:space="preserve">i financijskih planova </w:t>
      </w:r>
      <w:r w:rsidRPr="00CA1ACF">
        <w:t>propisana je Zakonom o proračunu</w:t>
      </w:r>
      <w:r>
        <w:t xml:space="preserve"> i podzakonskim aktima (kojima se regulira provedba navedenog Zakona): </w:t>
      </w:r>
    </w:p>
    <w:p w14:paraId="2299293F" w14:textId="5B1CB921" w:rsidR="00BC7284" w:rsidRDefault="00BC7284" w:rsidP="00E2565B">
      <w:pPr>
        <w:pStyle w:val="Odlomakpopisa"/>
        <w:numPr>
          <w:ilvl w:val="0"/>
          <w:numId w:val="6"/>
        </w:numPr>
        <w:autoSpaceDE w:val="0"/>
        <w:autoSpaceDN w:val="0"/>
        <w:adjustRightInd w:val="0"/>
        <w:ind w:right="563"/>
        <w:jc w:val="both"/>
      </w:pPr>
      <w:r>
        <w:t>Pravilnik o planiranju u sustavu proračuna (Narodne novine br. 1/24),</w:t>
      </w:r>
    </w:p>
    <w:p w14:paraId="08743A3B" w14:textId="40AAA889" w:rsidR="00BC7284" w:rsidRDefault="00BC7284" w:rsidP="00E2565B">
      <w:pPr>
        <w:pStyle w:val="Odlomakpopisa"/>
        <w:numPr>
          <w:ilvl w:val="0"/>
          <w:numId w:val="6"/>
        </w:numPr>
        <w:autoSpaceDE w:val="0"/>
        <w:autoSpaceDN w:val="0"/>
        <w:adjustRightInd w:val="0"/>
        <w:ind w:right="563"/>
        <w:jc w:val="both"/>
      </w:pPr>
      <w:r>
        <w:t>Pravilnik o proračunskom računovodstvu i Računskom planu (Narodne novine br. 158/23 i 154/24),</w:t>
      </w:r>
    </w:p>
    <w:p w14:paraId="08DB1E63" w14:textId="342AF942" w:rsidR="00BC7284" w:rsidRDefault="00BC7284" w:rsidP="00E2565B">
      <w:pPr>
        <w:pStyle w:val="Odlomakpopisa"/>
        <w:numPr>
          <w:ilvl w:val="0"/>
          <w:numId w:val="6"/>
        </w:numPr>
        <w:autoSpaceDE w:val="0"/>
        <w:autoSpaceDN w:val="0"/>
        <w:adjustRightInd w:val="0"/>
        <w:ind w:right="563"/>
        <w:jc w:val="both"/>
      </w:pPr>
      <w:r>
        <w:t>Pravilnik o proračunskim klasifikacijama (Narodne novine br. 4/24 i 122/25),</w:t>
      </w:r>
    </w:p>
    <w:p w14:paraId="4612B000" w14:textId="6EDC7109" w:rsidR="00BC7284" w:rsidRDefault="00BC7284" w:rsidP="00E2565B">
      <w:pPr>
        <w:pStyle w:val="Odlomakpopisa"/>
        <w:numPr>
          <w:ilvl w:val="0"/>
          <w:numId w:val="6"/>
        </w:numPr>
        <w:autoSpaceDE w:val="0"/>
        <w:autoSpaceDN w:val="0"/>
        <w:adjustRightInd w:val="0"/>
        <w:ind w:right="563"/>
        <w:jc w:val="both"/>
      </w:pPr>
      <w:r>
        <w:t>Pravilnik o korištenju sredstava Europske unije (Narodne novine br. 44/24).</w:t>
      </w:r>
    </w:p>
    <w:p w14:paraId="22AA2CAD" w14:textId="77777777" w:rsidR="00D4510C" w:rsidRDefault="00D4510C" w:rsidP="00D4510C">
      <w:pPr>
        <w:autoSpaceDE w:val="0"/>
        <w:autoSpaceDN w:val="0"/>
        <w:adjustRightInd w:val="0"/>
        <w:ind w:right="563"/>
        <w:jc w:val="both"/>
      </w:pPr>
    </w:p>
    <w:p w14:paraId="49AC0F85" w14:textId="1D3931B9" w:rsidR="00A41C2A" w:rsidRDefault="00C7775E" w:rsidP="00A41C2A">
      <w:pPr>
        <w:pStyle w:val="Default"/>
        <w:jc w:val="both"/>
        <w:rPr>
          <w:rFonts w:ascii="Times New Roman" w:hAnsi="Times New Roman" w:cs="Times New Roman"/>
        </w:rPr>
      </w:pPr>
      <w:r>
        <w:rPr>
          <w:rFonts w:ascii="Times New Roman" w:hAnsi="Times New Roman" w:cs="Times New Roman"/>
        </w:rPr>
        <w:t>P</w:t>
      </w:r>
      <w:r w:rsidRPr="00C7775E">
        <w:rPr>
          <w:rFonts w:ascii="Times New Roman" w:hAnsi="Times New Roman" w:cs="Times New Roman"/>
        </w:rPr>
        <w:t>roračunski korisni</w:t>
      </w:r>
      <w:r w:rsidR="0028591A">
        <w:rPr>
          <w:rFonts w:ascii="Times New Roman" w:hAnsi="Times New Roman" w:cs="Times New Roman"/>
        </w:rPr>
        <w:t>k</w:t>
      </w:r>
      <w:r w:rsidRPr="00C7775E">
        <w:rPr>
          <w:rFonts w:ascii="Times New Roman" w:hAnsi="Times New Roman" w:cs="Times New Roman"/>
        </w:rPr>
        <w:t xml:space="preserve"> </w:t>
      </w:r>
      <w:r w:rsidR="0028591A">
        <w:rPr>
          <w:rFonts w:ascii="Times New Roman" w:hAnsi="Times New Roman" w:cs="Times New Roman"/>
        </w:rPr>
        <w:t>Općine Tovarnik</w:t>
      </w:r>
      <w:r w:rsidRPr="00C7775E">
        <w:rPr>
          <w:rFonts w:ascii="Times New Roman" w:hAnsi="Times New Roman" w:cs="Times New Roman"/>
        </w:rPr>
        <w:t xml:space="preserve"> obvez</w:t>
      </w:r>
      <w:r w:rsidR="0028591A">
        <w:rPr>
          <w:rFonts w:ascii="Times New Roman" w:hAnsi="Times New Roman" w:cs="Times New Roman"/>
        </w:rPr>
        <w:t>an je</w:t>
      </w:r>
      <w:r w:rsidRPr="00C7775E">
        <w:rPr>
          <w:rFonts w:ascii="Times New Roman" w:hAnsi="Times New Roman" w:cs="Times New Roman"/>
        </w:rPr>
        <w:t xml:space="preserve"> izrađivati proračun i financijsk</w:t>
      </w:r>
      <w:r w:rsidR="0028591A">
        <w:rPr>
          <w:rFonts w:ascii="Times New Roman" w:hAnsi="Times New Roman" w:cs="Times New Roman"/>
        </w:rPr>
        <w:t>i</w:t>
      </w:r>
      <w:r w:rsidRPr="00C7775E">
        <w:rPr>
          <w:rFonts w:ascii="Times New Roman" w:hAnsi="Times New Roman" w:cs="Times New Roman"/>
        </w:rPr>
        <w:t xml:space="preserve"> plan u skladu s odredbama Zakona o proračunu i prethodno navedenim podzakonskim aktima te se pridržavati ove Upute.</w:t>
      </w:r>
    </w:p>
    <w:p w14:paraId="0BFF981C" w14:textId="77777777" w:rsidR="00C7775E" w:rsidRDefault="00C7775E" w:rsidP="00A41C2A">
      <w:pPr>
        <w:pStyle w:val="Default"/>
        <w:jc w:val="both"/>
        <w:rPr>
          <w:rFonts w:ascii="Times New Roman" w:hAnsi="Times New Roman" w:cs="Times New Roman"/>
        </w:rPr>
      </w:pPr>
    </w:p>
    <w:p w14:paraId="2C3238ED" w14:textId="2E9AFD17" w:rsidR="005A23DF" w:rsidRDefault="005A23DF" w:rsidP="00A41C2A">
      <w:pPr>
        <w:pStyle w:val="Default"/>
        <w:jc w:val="both"/>
        <w:rPr>
          <w:rFonts w:ascii="Times New Roman" w:hAnsi="Times New Roman" w:cs="Times New Roman"/>
        </w:rPr>
      </w:pPr>
      <w:r w:rsidRPr="005A23DF">
        <w:rPr>
          <w:rFonts w:ascii="Times New Roman" w:hAnsi="Times New Roman" w:cs="Times New Roman"/>
        </w:rPr>
        <w:t xml:space="preserve">U </w:t>
      </w:r>
      <w:r w:rsidR="00A37A29" w:rsidRPr="00A37A29">
        <w:rPr>
          <w:rFonts w:ascii="Times New Roman" w:hAnsi="Times New Roman" w:cs="Times New Roman"/>
        </w:rPr>
        <w:t>dijelovima ove Upute upućujemo proračunsk</w:t>
      </w:r>
      <w:r w:rsidR="0028591A">
        <w:rPr>
          <w:rFonts w:ascii="Times New Roman" w:hAnsi="Times New Roman" w:cs="Times New Roman"/>
        </w:rPr>
        <w:t>og</w:t>
      </w:r>
      <w:r w:rsidR="00A37A29" w:rsidRPr="00A37A29">
        <w:rPr>
          <w:rFonts w:ascii="Times New Roman" w:hAnsi="Times New Roman" w:cs="Times New Roman"/>
        </w:rPr>
        <w:t xml:space="preserve"> korisnik</w:t>
      </w:r>
      <w:r w:rsidR="0028591A">
        <w:rPr>
          <w:rFonts w:ascii="Times New Roman" w:hAnsi="Times New Roman" w:cs="Times New Roman"/>
        </w:rPr>
        <w:t>a</w:t>
      </w:r>
      <w:r w:rsidR="00A37A29" w:rsidRPr="00A37A29">
        <w:rPr>
          <w:rFonts w:ascii="Times New Roman" w:hAnsi="Times New Roman" w:cs="Times New Roman"/>
        </w:rPr>
        <w:t xml:space="preserve"> da prilikom izrade proračuna i financijskih planova za razdoblje 2026. – 2028. koriste i upute za pripremu proračuna iz </w:t>
      </w:r>
      <w:r w:rsidR="00A37A29" w:rsidRPr="00A37A29">
        <w:rPr>
          <w:rFonts w:ascii="Times New Roman" w:hAnsi="Times New Roman" w:cs="Times New Roman"/>
        </w:rPr>
        <w:lastRenderedPageBreak/>
        <w:t>prethodnih razdoblja za one sadržaje koji su prethodnih godina bili detaljno objašnjeni obzirom na to da su u navedenom trenutku bili novina.</w:t>
      </w:r>
    </w:p>
    <w:p w14:paraId="005F83DD" w14:textId="77777777" w:rsidR="005A23DF" w:rsidRPr="00A07D9D" w:rsidRDefault="005A23DF" w:rsidP="00A41C2A">
      <w:pPr>
        <w:pStyle w:val="Default"/>
        <w:jc w:val="both"/>
        <w:rPr>
          <w:rFonts w:ascii="Times New Roman" w:hAnsi="Times New Roman" w:cs="Times New Roman"/>
        </w:rPr>
      </w:pPr>
    </w:p>
    <w:p w14:paraId="5594D89E" w14:textId="1DAAFF3D" w:rsidR="00960257" w:rsidRDefault="00960257" w:rsidP="00960257">
      <w:pPr>
        <w:autoSpaceDE w:val="0"/>
        <w:autoSpaceDN w:val="0"/>
        <w:adjustRightInd w:val="0"/>
        <w:jc w:val="both"/>
        <w:rPr>
          <w:bCs/>
        </w:rPr>
      </w:pPr>
      <w:r w:rsidRPr="00960257">
        <w:rPr>
          <w:b/>
        </w:rPr>
        <w:t>Pravilnik o planiranju u sustavu proračuna</w:t>
      </w:r>
      <w:r w:rsidRPr="00960257">
        <w:rPr>
          <w:bCs/>
        </w:rPr>
        <w:t xml:space="preserve"> </w:t>
      </w:r>
      <w:r w:rsidRPr="00960257">
        <w:rPr>
          <w:b/>
        </w:rPr>
        <w:t>(</w:t>
      </w:r>
      <w:r w:rsidRPr="00960257">
        <w:rPr>
          <w:b/>
          <w:bCs/>
        </w:rPr>
        <w:t>Narodne novine br. 1/24</w:t>
      </w:r>
      <w:r w:rsidRPr="00960257">
        <w:rPr>
          <w:b/>
        </w:rPr>
        <w:t>)</w:t>
      </w:r>
      <w:r>
        <w:rPr>
          <w:bCs/>
        </w:rPr>
        <w:t xml:space="preserve"> </w:t>
      </w:r>
      <w:r w:rsidRPr="00960257">
        <w:rPr>
          <w:bCs/>
        </w:rPr>
        <w:t xml:space="preserve">u primjeni je od proračunskog procesa za razdoblje 2025. – 2027. a propisuje: </w:t>
      </w:r>
    </w:p>
    <w:p w14:paraId="26929C1C" w14:textId="77777777" w:rsidR="00960257" w:rsidRDefault="00960257" w:rsidP="00960257">
      <w:pPr>
        <w:pStyle w:val="Odlomakpopisa"/>
        <w:numPr>
          <w:ilvl w:val="0"/>
          <w:numId w:val="7"/>
        </w:numPr>
        <w:autoSpaceDE w:val="0"/>
        <w:autoSpaceDN w:val="0"/>
        <w:adjustRightInd w:val="0"/>
        <w:rPr>
          <w:bCs/>
        </w:rPr>
      </w:pPr>
      <w:r w:rsidRPr="00960257">
        <w:rPr>
          <w:bCs/>
        </w:rPr>
        <w:t xml:space="preserve">način primjene modificiranog novčanog načela, odnosno modificiranog obračunskog načela u postupku planiranja i izvršavanja proračuna i financijskog plana, </w:t>
      </w:r>
    </w:p>
    <w:p w14:paraId="610D2B3F" w14:textId="77777777" w:rsidR="00960257" w:rsidRDefault="00960257" w:rsidP="00960257">
      <w:pPr>
        <w:pStyle w:val="Odlomakpopisa"/>
        <w:numPr>
          <w:ilvl w:val="0"/>
          <w:numId w:val="7"/>
        </w:numPr>
        <w:autoSpaceDE w:val="0"/>
        <w:autoSpaceDN w:val="0"/>
        <w:adjustRightInd w:val="0"/>
        <w:rPr>
          <w:bCs/>
        </w:rPr>
      </w:pPr>
      <w:r w:rsidRPr="00960257">
        <w:rPr>
          <w:bCs/>
        </w:rPr>
        <w:t xml:space="preserve">izgled i sadržaj, dostava i objava proračuna odnosno financijskog plana, rebalansa proračuna i financijskog plana te </w:t>
      </w:r>
    </w:p>
    <w:p w14:paraId="427014F3" w14:textId="77777777" w:rsidR="00960257" w:rsidRDefault="00960257" w:rsidP="00960257">
      <w:pPr>
        <w:pStyle w:val="Odlomakpopisa"/>
        <w:numPr>
          <w:ilvl w:val="0"/>
          <w:numId w:val="7"/>
        </w:numPr>
        <w:autoSpaceDE w:val="0"/>
        <w:autoSpaceDN w:val="0"/>
        <w:adjustRightInd w:val="0"/>
        <w:rPr>
          <w:bCs/>
        </w:rPr>
      </w:pPr>
      <w:r w:rsidRPr="00960257">
        <w:rPr>
          <w:bCs/>
        </w:rPr>
        <w:t xml:space="preserve">uvjeti i pravila preraspodjele sredstava proračuna. </w:t>
      </w:r>
    </w:p>
    <w:p w14:paraId="20543E43" w14:textId="77777777" w:rsidR="00960257" w:rsidRDefault="00960257" w:rsidP="00960257">
      <w:pPr>
        <w:pStyle w:val="Odlomakpopisa"/>
        <w:autoSpaceDE w:val="0"/>
        <w:autoSpaceDN w:val="0"/>
        <w:adjustRightInd w:val="0"/>
        <w:rPr>
          <w:bCs/>
        </w:rPr>
      </w:pPr>
    </w:p>
    <w:p w14:paraId="33DD02B4" w14:textId="60E084D1" w:rsidR="006211E3" w:rsidRDefault="00960257" w:rsidP="00960257">
      <w:pPr>
        <w:autoSpaceDE w:val="0"/>
        <w:autoSpaceDN w:val="0"/>
        <w:adjustRightInd w:val="0"/>
        <w:jc w:val="both"/>
        <w:rPr>
          <w:bCs/>
        </w:rPr>
      </w:pPr>
      <w:r w:rsidRPr="00960257">
        <w:rPr>
          <w:bCs/>
        </w:rPr>
        <w:t>Pravilnik u člancima 10. do 13., sadrži detaljne odredbe vezane uz primjenu modificiranog obračunskog načela u izradi proračuna jedinica lokalne i područne (regionalne) samouprave i financijskih planova. Sadržaj i izgled proračuna i financijskog plana propisan je člancima 14. do 24. te člancima 28. do 40. Pravilnika.</w:t>
      </w:r>
    </w:p>
    <w:p w14:paraId="7A8CBECE" w14:textId="77777777" w:rsidR="00960257" w:rsidRDefault="00960257" w:rsidP="00960257">
      <w:pPr>
        <w:autoSpaceDE w:val="0"/>
        <w:autoSpaceDN w:val="0"/>
        <w:adjustRightInd w:val="0"/>
        <w:jc w:val="both"/>
        <w:rPr>
          <w:bCs/>
        </w:rPr>
      </w:pPr>
    </w:p>
    <w:p w14:paraId="5D923CF7" w14:textId="57D952F1" w:rsidR="00960257" w:rsidRDefault="00960257" w:rsidP="00960257">
      <w:pPr>
        <w:autoSpaceDE w:val="0"/>
        <w:autoSpaceDN w:val="0"/>
        <w:adjustRightInd w:val="0"/>
        <w:jc w:val="both"/>
        <w:rPr>
          <w:b/>
        </w:rPr>
      </w:pPr>
      <w:r w:rsidRPr="00960257">
        <w:rPr>
          <w:b/>
        </w:rPr>
        <w:t>Tablični prikaz sadržaja i izgleda proračuna i financijskog plana dan u prilozima Pravilnika dodatno se daje i u Prilogu 1. ove Upute.</w:t>
      </w:r>
    </w:p>
    <w:p w14:paraId="7A781167" w14:textId="77777777" w:rsidR="00960257" w:rsidRDefault="00960257" w:rsidP="00960257">
      <w:pPr>
        <w:autoSpaceDE w:val="0"/>
        <w:autoSpaceDN w:val="0"/>
        <w:adjustRightInd w:val="0"/>
        <w:jc w:val="both"/>
        <w:rPr>
          <w:b/>
        </w:rPr>
      </w:pPr>
    </w:p>
    <w:p w14:paraId="5FCB2A15" w14:textId="359EE178" w:rsidR="00960257" w:rsidRDefault="00960257" w:rsidP="00960257">
      <w:pPr>
        <w:autoSpaceDE w:val="0"/>
        <w:autoSpaceDN w:val="0"/>
        <w:adjustRightInd w:val="0"/>
        <w:jc w:val="both"/>
        <w:rPr>
          <w:bCs/>
        </w:rPr>
      </w:pPr>
      <w:r w:rsidRPr="00960257">
        <w:rPr>
          <w:b/>
        </w:rPr>
        <w:t>Pravilnik o proračunskom računovodstvu i Računskom planu (Narodne novine, br. 158/23 i 154/24)</w:t>
      </w:r>
      <w:r>
        <w:rPr>
          <w:b/>
        </w:rPr>
        <w:t xml:space="preserve"> - </w:t>
      </w:r>
      <w:r w:rsidR="0028591A">
        <w:rPr>
          <w:bCs/>
        </w:rPr>
        <w:t>u</w:t>
      </w:r>
      <w:r w:rsidRPr="00960257">
        <w:rPr>
          <w:bCs/>
        </w:rPr>
        <w:t xml:space="preserve"> planiranju proračuna i financijskih planova za 2026. i projekcija za 2027. i 2028. koristi se ekonomska klasifikacija propisana Pravilnikom o proračunskom računovodstvu i Računskom planu. U Uputama za izradu proračuna jedinica lokalne i područne (regionalne) samouprave za razdoblje 2025. - 2027. dan je detaljan prikaz izmjena računskog plana za potrebe procesa izrade proračuna i financijskih planova za razdoblje 2025.- 2027. u odnosu na do tada važeći. </w:t>
      </w:r>
    </w:p>
    <w:p w14:paraId="5CB58E97" w14:textId="77777777" w:rsidR="00960257" w:rsidRDefault="00960257" w:rsidP="00960257">
      <w:pPr>
        <w:autoSpaceDE w:val="0"/>
        <w:autoSpaceDN w:val="0"/>
        <w:adjustRightInd w:val="0"/>
        <w:jc w:val="both"/>
        <w:rPr>
          <w:bCs/>
        </w:rPr>
      </w:pPr>
    </w:p>
    <w:p w14:paraId="256CB80D" w14:textId="101A5181" w:rsidR="00960257" w:rsidRDefault="00960257" w:rsidP="00960257">
      <w:pPr>
        <w:autoSpaceDE w:val="0"/>
        <w:autoSpaceDN w:val="0"/>
        <w:adjustRightInd w:val="0"/>
        <w:jc w:val="both"/>
        <w:rPr>
          <w:bCs/>
        </w:rPr>
      </w:pPr>
      <w:r w:rsidRPr="00960257">
        <w:rPr>
          <w:bCs/>
        </w:rPr>
        <w:t>U ovim Uputama u Prilogu 4. dan je detaljan prikaz izmjena Računskog plana u odnosu na Računski plan objavljen u Narodnim novinama broj 158/23.</w:t>
      </w:r>
    </w:p>
    <w:p w14:paraId="01894E57" w14:textId="77777777" w:rsidR="00960257" w:rsidRDefault="00960257" w:rsidP="00960257">
      <w:pPr>
        <w:autoSpaceDE w:val="0"/>
        <w:autoSpaceDN w:val="0"/>
        <w:adjustRightInd w:val="0"/>
        <w:jc w:val="both"/>
        <w:rPr>
          <w:bCs/>
        </w:rPr>
      </w:pPr>
    </w:p>
    <w:p w14:paraId="266AB6C1" w14:textId="66C84A5D" w:rsidR="00960257" w:rsidRDefault="00960257" w:rsidP="00960257">
      <w:pPr>
        <w:autoSpaceDE w:val="0"/>
        <w:autoSpaceDN w:val="0"/>
        <w:adjustRightInd w:val="0"/>
        <w:jc w:val="both"/>
        <w:rPr>
          <w:bCs/>
        </w:rPr>
      </w:pPr>
      <w:r w:rsidRPr="00960257">
        <w:rPr>
          <w:b/>
        </w:rPr>
        <w:t>Pravilnik o korištenju sredstava Europske unije (Narodne novine, br. 44/24)</w:t>
      </w:r>
      <w:r w:rsidRPr="00960257">
        <w:rPr>
          <w:bCs/>
        </w:rPr>
        <w:t xml:space="preserve">  u primjeni je od proračunskog procesa za razdoblje 2025. -2027.</w:t>
      </w:r>
      <w:r>
        <w:rPr>
          <w:bCs/>
        </w:rPr>
        <w:t>,</w:t>
      </w:r>
      <w:r w:rsidRPr="00960257">
        <w:rPr>
          <w:bCs/>
        </w:rPr>
        <w:t xml:space="preserve"> a propisuje:</w:t>
      </w:r>
    </w:p>
    <w:p w14:paraId="6225A41F" w14:textId="77777777" w:rsidR="00E2565B" w:rsidRDefault="00960257" w:rsidP="00960257">
      <w:pPr>
        <w:pStyle w:val="Odlomakpopisa"/>
        <w:numPr>
          <w:ilvl w:val="0"/>
          <w:numId w:val="21"/>
        </w:numPr>
        <w:autoSpaceDE w:val="0"/>
        <w:autoSpaceDN w:val="0"/>
        <w:adjustRightInd w:val="0"/>
        <w:jc w:val="both"/>
        <w:rPr>
          <w:bCs/>
        </w:rPr>
      </w:pPr>
      <w:r w:rsidRPr="00E2565B">
        <w:rPr>
          <w:bCs/>
        </w:rPr>
        <w:t xml:space="preserve">način planiranja i izvršavanja sredstava Europske unije, </w:t>
      </w:r>
    </w:p>
    <w:p w14:paraId="76451F3A" w14:textId="77777777" w:rsidR="00E2565B" w:rsidRDefault="00960257" w:rsidP="00960257">
      <w:pPr>
        <w:pStyle w:val="Odlomakpopisa"/>
        <w:numPr>
          <w:ilvl w:val="0"/>
          <w:numId w:val="21"/>
        </w:numPr>
        <w:autoSpaceDE w:val="0"/>
        <w:autoSpaceDN w:val="0"/>
        <w:adjustRightInd w:val="0"/>
        <w:jc w:val="both"/>
        <w:rPr>
          <w:bCs/>
        </w:rPr>
      </w:pPr>
      <w:r w:rsidRPr="00E2565B">
        <w:rPr>
          <w:bCs/>
        </w:rPr>
        <w:t xml:space="preserve">povrat sredstava te </w:t>
      </w:r>
    </w:p>
    <w:p w14:paraId="0ACA9F15" w14:textId="08EC8F61" w:rsidR="00960257" w:rsidRPr="00E2565B" w:rsidRDefault="00960257" w:rsidP="00960257">
      <w:pPr>
        <w:pStyle w:val="Odlomakpopisa"/>
        <w:numPr>
          <w:ilvl w:val="0"/>
          <w:numId w:val="21"/>
        </w:numPr>
        <w:autoSpaceDE w:val="0"/>
        <w:autoSpaceDN w:val="0"/>
        <w:adjustRightInd w:val="0"/>
        <w:jc w:val="both"/>
        <w:rPr>
          <w:bCs/>
        </w:rPr>
      </w:pPr>
      <w:r w:rsidRPr="00E2565B">
        <w:rPr>
          <w:bCs/>
        </w:rPr>
        <w:t>evidentiranje i izvještavanje o sredstvima Europske unije u Republici Hrvatskoj.</w:t>
      </w:r>
    </w:p>
    <w:p w14:paraId="5DE83AE4" w14:textId="77777777" w:rsidR="00960257" w:rsidRDefault="00960257" w:rsidP="00960257">
      <w:pPr>
        <w:autoSpaceDE w:val="0"/>
        <w:autoSpaceDN w:val="0"/>
        <w:adjustRightInd w:val="0"/>
        <w:jc w:val="both"/>
        <w:rPr>
          <w:b/>
        </w:rPr>
      </w:pPr>
    </w:p>
    <w:p w14:paraId="09553A2F" w14:textId="54CBFB42" w:rsidR="00E71FF8" w:rsidRDefault="00F3057A" w:rsidP="00960257">
      <w:pPr>
        <w:autoSpaceDE w:val="0"/>
        <w:autoSpaceDN w:val="0"/>
        <w:adjustRightInd w:val="0"/>
        <w:jc w:val="both"/>
        <w:rPr>
          <w:bCs/>
        </w:rPr>
      </w:pPr>
      <w:r w:rsidRPr="00F3057A">
        <w:rPr>
          <w:bCs/>
        </w:rPr>
        <w:t xml:space="preserve">Republici Hrvatskoj u sedmogodišnjem programskom razdoblju 2021. – 2027. na raspolaganju su sredstva EU fondova kao je prikazano na Slici 1. </w:t>
      </w:r>
    </w:p>
    <w:p w14:paraId="64139058" w14:textId="77777777" w:rsidR="00E71FF8" w:rsidRDefault="00E71FF8" w:rsidP="00960257">
      <w:pPr>
        <w:autoSpaceDE w:val="0"/>
        <w:autoSpaceDN w:val="0"/>
        <w:adjustRightInd w:val="0"/>
        <w:jc w:val="both"/>
        <w:rPr>
          <w:bCs/>
        </w:rPr>
      </w:pPr>
    </w:p>
    <w:p w14:paraId="14B15810" w14:textId="25A5C8C2" w:rsidR="00F3057A" w:rsidRDefault="00F3057A" w:rsidP="00960257">
      <w:pPr>
        <w:autoSpaceDE w:val="0"/>
        <w:autoSpaceDN w:val="0"/>
        <w:adjustRightInd w:val="0"/>
        <w:jc w:val="both"/>
        <w:rPr>
          <w:bCs/>
        </w:rPr>
      </w:pPr>
      <w:r w:rsidRPr="00F3057A">
        <w:rPr>
          <w:bCs/>
        </w:rPr>
        <w:t>Slika 1. EU fondovi/ programi za razdoblje 2021. – 2027.</w:t>
      </w:r>
    </w:p>
    <w:p w14:paraId="06516996" w14:textId="4C53B773" w:rsidR="00F3057A" w:rsidRDefault="00F3057A" w:rsidP="00960257">
      <w:pPr>
        <w:autoSpaceDE w:val="0"/>
        <w:autoSpaceDN w:val="0"/>
        <w:adjustRightInd w:val="0"/>
        <w:jc w:val="both"/>
        <w:rPr>
          <w:bCs/>
        </w:rPr>
      </w:pPr>
      <w:r w:rsidRPr="00F3057A">
        <w:rPr>
          <w:bCs/>
          <w:noProof/>
        </w:rPr>
        <w:lastRenderedPageBreak/>
        <w:drawing>
          <wp:inline distT="0" distB="0" distL="0" distR="0" wp14:anchorId="7E758AD8" wp14:editId="0C19E7A5">
            <wp:extent cx="5057775" cy="4000500"/>
            <wp:effectExtent l="0" t="0" r="9525" b="0"/>
            <wp:docPr id="170473320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73734" cy="4013123"/>
                    </a:xfrm>
                    <a:prstGeom prst="rect">
                      <a:avLst/>
                    </a:prstGeom>
                    <a:noFill/>
                    <a:ln>
                      <a:noFill/>
                    </a:ln>
                  </pic:spPr>
                </pic:pic>
              </a:graphicData>
            </a:graphic>
          </wp:inline>
        </w:drawing>
      </w:r>
    </w:p>
    <w:p w14:paraId="76D6916C" w14:textId="77777777" w:rsidR="00F3057A" w:rsidRDefault="00F3057A" w:rsidP="00960257">
      <w:pPr>
        <w:autoSpaceDE w:val="0"/>
        <w:autoSpaceDN w:val="0"/>
        <w:adjustRightInd w:val="0"/>
        <w:jc w:val="both"/>
        <w:rPr>
          <w:bCs/>
        </w:rPr>
      </w:pPr>
    </w:p>
    <w:p w14:paraId="46B1400B" w14:textId="77777777" w:rsidR="00E2565B" w:rsidRDefault="00E2565B" w:rsidP="00960257">
      <w:pPr>
        <w:autoSpaceDE w:val="0"/>
        <w:autoSpaceDN w:val="0"/>
        <w:adjustRightInd w:val="0"/>
        <w:jc w:val="both"/>
        <w:rPr>
          <w:bCs/>
        </w:rPr>
      </w:pPr>
    </w:p>
    <w:p w14:paraId="3EA529A9" w14:textId="3072FF19" w:rsidR="00F3057A" w:rsidRDefault="00F3057A" w:rsidP="00960257">
      <w:pPr>
        <w:autoSpaceDE w:val="0"/>
        <w:autoSpaceDN w:val="0"/>
        <w:adjustRightInd w:val="0"/>
        <w:jc w:val="both"/>
        <w:rPr>
          <w:bCs/>
        </w:rPr>
      </w:pPr>
      <w:r w:rsidRPr="00F3057A">
        <w:rPr>
          <w:bCs/>
        </w:rPr>
        <w:t xml:space="preserve">Jedinicama lokalne i područne (regionalne) samouprave te njihovim proračunskim i izvanproračunskim korisnicima EU sredstva se mogu doznačiti: </w:t>
      </w:r>
    </w:p>
    <w:p w14:paraId="58ED03C6" w14:textId="77777777" w:rsidR="00F3057A" w:rsidRDefault="00F3057A" w:rsidP="00960257">
      <w:pPr>
        <w:autoSpaceDE w:val="0"/>
        <w:autoSpaceDN w:val="0"/>
        <w:adjustRightInd w:val="0"/>
        <w:jc w:val="both"/>
        <w:rPr>
          <w:bCs/>
        </w:rPr>
      </w:pPr>
    </w:p>
    <w:p w14:paraId="5524C10B" w14:textId="22D01182" w:rsidR="00F3057A" w:rsidRDefault="00F3057A" w:rsidP="00F3057A">
      <w:pPr>
        <w:pStyle w:val="Odlomakpopisa"/>
        <w:numPr>
          <w:ilvl w:val="0"/>
          <w:numId w:val="9"/>
        </w:numPr>
        <w:autoSpaceDE w:val="0"/>
        <w:autoSpaceDN w:val="0"/>
        <w:adjustRightInd w:val="0"/>
        <w:jc w:val="both"/>
        <w:rPr>
          <w:bCs/>
        </w:rPr>
      </w:pPr>
      <w:r w:rsidRPr="00F3057A">
        <w:rPr>
          <w:bCs/>
        </w:rPr>
        <w:t xml:space="preserve">iz državnog proračuna - s pozicija financijskog plana programskog tijela nadležnog za ugovaranje i isplatu s kojima imaju sklopljen Ugovor o dodjeli bespovratnih sredstava i/ili Odluku o dodjeli bespovratnih sredstava, tj. kada provode projekte financirane iz Programa koji se provode kroz podijeljeno upravljanje i Mehanizma za oporavak i otpornost - s pozicija financijskog plana Agencije za mobilnost i programe EU za Erasmus+ Program Unije </w:t>
      </w:r>
    </w:p>
    <w:p w14:paraId="10D498BB" w14:textId="169F4CBA" w:rsidR="00F3057A" w:rsidRDefault="00F3057A" w:rsidP="00960257">
      <w:pPr>
        <w:pStyle w:val="Odlomakpopisa"/>
        <w:numPr>
          <w:ilvl w:val="0"/>
          <w:numId w:val="9"/>
        </w:numPr>
        <w:autoSpaceDE w:val="0"/>
        <w:autoSpaceDN w:val="0"/>
        <w:adjustRightInd w:val="0"/>
        <w:jc w:val="both"/>
        <w:rPr>
          <w:bCs/>
        </w:rPr>
      </w:pPr>
      <w:r w:rsidRPr="00F3057A">
        <w:rPr>
          <w:bCs/>
        </w:rPr>
        <w:t xml:space="preserve">prijenosom sredstava od nositelja odnosno partnera na projektu (iz RH ili inozemstva) u onim EU projektima kod kojih je sklopljen ugovor o partnerstvu </w:t>
      </w:r>
    </w:p>
    <w:p w14:paraId="15EEACED" w14:textId="2ADCFD9F" w:rsidR="00F3057A" w:rsidRPr="00F3057A" w:rsidRDefault="00F3057A" w:rsidP="00960257">
      <w:pPr>
        <w:pStyle w:val="Odlomakpopisa"/>
        <w:numPr>
          <w:ilvl w:val="0"/>
          <w:numId w:val="9"/>
        </w:numPr>
        <w:autoSpaceDE w:val="0"/>
        <w:autoSpaceDN w:val="0"/>
        <w:adjustRightInd w:val="0"/>
        <w:jc w:val="both"/>
        <w:rPr>
          <w:bCs/>
        </w:rPr>
      </w:pPr>
      <w:r w:rsidRPr="00F3057A">
        <w:rPr>
          <w:bCs/>
        </w:rPr>
        <w:t xml:space="preserve">izravno iz EU proračuna u slučaju kada su korisnici projekata iz izravno upravljanog programa </w:t>
      </w:r>
    </w:p>
    <w:p w14:paraId="655A1E43" w14:textId="77777777" w:rsidR="00F3057A" w:rsidRDefault="00F3057A" w:rsidP="00960257">
      <w:pPr>
        <w:autoSpaceDE w:val="0"/>
        <w:autoSpaceDN w:val="0"/>
        <w:adjustRightInd w:val="0"/>
        <w:jc w:val="both"/>
        <w:rPr>
          <w:bCs/>
        </w:rPr>
      </w:pPr>
    </w:p>
    <w:p w14:paraId="317318BC" w14:textId="77777777" w:rsidR="00F3057A" w:rsidRDefault="00F3057A" w:rsidP="00960257">
      <w:pPr>
        <w:autoSpaceDE w:val="0"/>
        <w:autoSpaceDN w:val="0"/>
        <w:adjustRightInd w:val="0"/>
        <w:jc w:val="both"/>
        <w:rPr>
          <w:bCs/>
        </w:rPr>
      </w:pPr>
      <w:r w:rsidRPr="00F3057A">
        <w:rPr>
          <w:bCs/>
        </w:rPr>
        <w:t xml:space="preserve">Slijedom navedenog jedinice lokalne i područne (regionalne) samouprave i njihovi proračunski i izvanproračunski korisnici u korištenju EU sredstava mogu se javiti u ulozi: </w:t>
      </w:r>
    </w:p>
    <w:p w14:paraId="4CDED82E" w14:textId="637355C8" w:rsidR="00F3057A" w:rsidRDefault="00F3057A" w:rsidP="00F3057A">
      <w:pPr>
        <w:pStyle w:val="Odlomakpopisa"/>
        <w:numPr>
          <w:ilvl w:val="0"/>
          <w:numId w:val="10"/>
        </w:numPr>
        <w:autoSpaceDE w:val="0"/>
        <w:autoSpaceDN w:val="0"/>
        <w:adjustRightInd w:val="0"/>
        <w:jc w:val="both"/>
        <w:rPr>
          <w:bCs/>
        </w:rPr>
      </w:pPr>
      <w:r w:rsidRPr="00F3057A">
        <w:rPr>
          <w:bCs/>
        </w:rPr>
        <w:t>korisnika projekta koji ima sklopljen Ugovor/Odluku o dodjeli bespovratnih sredstava s programskim tijelom u Republici Hrvatskoj,</w:t>
      </w:r>
    </w:p>
    <w:p w14:paraId="511F18E2" w14:textId="77777777" w:rsidR="00F3057A" w:rsidRDefault="00F3057A" w:rsidP="00F3057A">
      <w:pPr>
        <w:pStyle w:val="Odlomakpopisa"/>
        <w:numPr>
          <w:ilvl w:val="0"/>
          <w:numId w:val="10"/>
        </w:numPr>
        <w:autoSpaceDE w:val="0"/>
        <w:autoSpaceDN w:val="0"/>
        <w:adjustRightInd w:val="0"/>
        <w:jc w:val="both"/>
        <w:rPr>
          <w:bCs/>
        </w:rPr>
      </w:pPr>
      <w:r w:rsidRPr="00F3057A">
        <w:rPr>
          <w:bCs/>
        </w:rPr>
        <w:t xml:space="preserve">korisnika projekta koji je ujedno i nositelj projekta u onim EU projektima kod kojih je sklopljen ugovor o partnerstvu, </w:t>
      </w:r>
    </w:p>
    <w:p w14:paraId="6787967E" w14:textId="77777777" w:rsidR="00F3057A" w:rsidRDefault="00F3057A" w:rsidP="00F3057A">
      <w:pPr>
        <w:pStyle w:val="Odlomakpopisa"/>
        <w:numPr>
          <w:ilvl w:val="0"/>
          <w:numId w:val="10"/>
        </w:numPr>
        <w:autoSpaceDE w:val="0"/>
        <w:autoSpaceDN w:val="0"/>
        <w:adjustRightInd w:val="0"/>
        <w:jc w:val="both"/>
        <w:rPr>
          <w:bCs/>
        </w:rPr>
      </w:pPr>
      <w:r w:rsidRPr="00F3057A">
        <w:rPr>
          <w:bCs/>
        </w:rPr>
        <w:t xml:space="preserve">partner u onim EU projektima kod kojih je sklopljen ugovor o partnerstvu (sredstva mu prenosi korisnik koji je ujedno i nositelj EU projekta) i </w:t>
      </w:r>
    </w:p>
    <w:p w14:paraId="2FC66B68" w14:textId="7AE969AA" w:rsidR="00F3057A" w:rsidRPr="00F3057A" w:rsidRDefault="00F3057A" w:rsidP="00F3057A">
      <w:pPr>
        <w:pStyle w:val="Odlomakpopisa"/>
        <w:numPr>
          <w:ilvl w:val="0"/>
          <w:numId w:val="10"/>
        </w:numPr>
        <w:autoSpaceDE w:val="0"/>
        <w:autoSpaceDN w:val="0"/>
        <w:adjustRightInd w:val="0"/>
        <w:jc w:val="both"/>
        <w:rPr>
          <w:bCs/>
        </w:rPr>
      </w:pPr>
      <w:r w:rsidRPr="00F3057A">
        <w:rPr>
          <w:bCs/>
        </w:rPr>
        <w:t>korisnik projekta koji izravno potpisuje ugovor o dodjeli bespovratnih sredstava s Europskom komisijom.</w:t>
      </w:r>
    </w:p>
    <w:p w14:paraId="59CB6A6D" w14:textId="77777777" w:rsidR="003200C1" w:rsidRDefault="003200C1" w:rsidP="00087703">
      <w:pPr>
        <w:autoSpaceDE w:val="0"/>
        <w:autoSpaceDN w:val="0"/>
        <w:adjustRightInd w:val="0"/>
        <w:rPr>
          <w:bCs/>
        </w:rPr>
      </w:pPr>
    </w:p>
    <w:p w14:paraId="7A26FC1E" w14:textId="293E8592" w:rsidR="00F3057A" w:rsidRDefault="00F3057A" w:rsidP="00087703">
      <w:pPr>
        <w:autoSpaceDE w:val="0"/>
        <w:autoSpaceDN w:val="0"/>
        <w:adjustRightInd w:val="0"/>
        <w:rPr>
          <w:bCs/>
        </w:rPr>
      </w:pPr>
      <w:r w:rsidRPr="00F3057A">
        <w:rPr>
          <w:bCs/>
        </w:rPr>
        <w:lastRenderedPageBreak/>
        <w:t xml:space="preserve">Tablica </w:t>
      </w:r>
      <w:r w:rsidR="000719B6">
        <w:rPr>
          <w:bCs/>
        </w:rPr>
        <w:t>4</w:t>
      </w:r>
      <w:r w:rsidRPr="00F3057A">
        <w:rPr>
          <w:bCs/>
        </w:rPr>
        <w:t xml:space="preserve">. Planiranje i izvršavanje EU sredstava u proračunu </w:t>
      </w:r>
      <w:r w:rsidR="0028591A">
        <w:rPr>
          <w:bCs/>
        </w:rPr>
        <w:t>Općine Tovarnik</w:t>
      </w:r>
      <w:r w:rsidRPr="00F3057A">
        <w:rPr>
          <w:bCs/>
        </w:rPr>
        <w:t xml:space="preserve"> i financijskim planovima proračunsk</w:t>
      </w:r>
      <w:r w:rsidR="0028591A">
        <w:rPr>
          <w:bCs/>
        </w:rPr>
        <w:t>og</w:t>
      </w:r>
      <w:r w:rsidRPr="00F3057A">
        <w:rPr>
          <w:bCs/>
        </w:rPr>
        <w:t xml:space="preserve"> korisnika </w:t>
      </w:r>
      <w:r w:rsidR="0028591A">
        <w:rPr>
          <w:bCs/>
        </w:rPr>
        <w:t>Općine Tovarnik</w:t>
      </w:r>
    </w:p>
    <w:p w14:paraId="3977001B" w14:textId="77777777" w:rsidR="00F3057A" w:rsidRDefault="00F3057A" w:rsidP="00087703">
      <w:pPr>
        <w:autoSpaceDE w:val="0"/>
        <w:autoSpaceDN w:val="0"/>
        <w:adjustRightInd w:val="0"/>
        <w:rPr>
          <w:bCs/>
        </w:rPr>
      </w:pPr>
    </w:p>
    <w:tbl>
      <w:tblPr>
        <w:tblStyle w:val="Reetkatablice"/>
        <w:tblW w:w="0" w:type="auto"/>
        <w:tblLook w:val="04A0" w:firstRow="1" w:lastRow="0" w:firstColumn="1" w:lastColumn="0" w:noHBand="0" w:noVBand="1"/>
      </w:tblPr>
      <w:tblGrid>
        <w:gridCol w:w="1910"/>
        <w:gridCol w:w="7152"/>
      </w:tblGrid>
      <w:tr w:rsidR="00F3057A" w:rsidRPr="00F3057A" w14:paraId="435ED0B4" w14:textId="77777777" w:rsidTr="000F63C5">
        <w:trPr>
          <w:trHeight w:val="492"/>
        </w:trPr>
        <w:tc>
          <w:tcPr>
            <w:tcW w:w="1910" w:type="dxa"/>
            <w:shd w:val="clear" w:color="auto" w:fill="D9D9D9" w:themeFill="background1" w:themeFillShade="D9"/>
            <w:vAlign w:val="center"/>
          </w:tcPr>
          <w:p w14:paraId="76777CFC" w14:textId="19003066" w:rsidR="00F3057A" w:rsidRPr="00F3057A" w:rsidRDefault="00F3057A" w:rsidP="00F3057A">
            <w:pPr>
              <w:autoSpaceDE w:val="0"/>
              <w:autoSpaceDN w:val="0"/>
              <w:adjustRightInd w:val="0"/>
              <w:jc w:val="center"/>
              <w:rPr>
                <w:b/>
                <w:highlight w:val="lightGray"/>
              </w:rPr>
            </w:pPr>
            <w:r w:rsidRPr="00F3057A">
              <w:rPr>
                <w:b/>
                <w:highlight w:val="lightGray"/>
              </w:rPr>
              <w:t>TIJELO</w:t>
            </w:r>
          </w:p>
        </w:tc>
        <w:tc>
          <w:tcPr>
            <w:tcW w:w="7152" w:type="dxa"/>
            <w:shd w:val="clear" w:color="auto" w:fill="D9D9D9" w:themeFill="background1" w:themeFillShade="D9"/>
            <w:vAlign w:val="center"/>
          </w:tcPr>
          <w:p w14:paraId="6102CC27" w14:textId="6831011A" w:rsidR="00F3057A" w:rsidRPr="00F3057A" w:rsidRDefault="00F3057A" w:rsidP="00F3057A">
            <w:pPr>
              <w:autoSpaceDE w:val="0"/>
              <w:autoSpaceDN w:val="0"/>
              <w:adjustRightInd w:val="0"/>
              <w:jc w:val="center"/>
              <w:rPr>
                <w:b/>
                <w:highlight w:val="lightGray"/>
              </w:rPr>
            </w:pPr>
            <w:r w:rsidRPr="00F3057A">
              <w:rPr>
                <w:b/>
                <w:highlight w:val="lightGray"/>
              </w:rPr>
              <w:t>RASHODI I PRIHODI KOJI SE PLANIRAJU I IZVRŠAVAJU</w:t>
            </w:r>
          </w:p>
        </w:tc>
      </w:tr>
      <w:tr w:rsidR="000F63C5" w14:paraId="125A18F1" w14:textId="77777777" w:rsidTr="000F63C5">
        <w:trPr>
          <w:trHeight w:val="570"/>
        </w:trPr>
        <w:tc>
          <w:tcPr>
            <w:tcW w:w="1910" w:type="dxa"/>
            <w:vMerge w:val="restart"/>
            <w:vAlign w:val="center"/>
          </w:tcPr>
          <w:p w14:paraId="27796FBF" w14:textId="454907A0" w:rsidR="000F63C5" w:rsidRDefault="00241014" w:rsidP="00F3057A">
            <w:pPr>
              <w:autoSpaceDE w:val="0"/>
              <w:autoSpaceDN w:val="0"/>
              <w:adjustRightInd w:val="0"/>
              <w:jc w:val="center"/>
              <w:rPr>
                <w:bCs/>
              </w:rPr>
            </w:pPr>
            <w:r>
              <w:rPr>
                <w:bCs/>
              </w:rPr>
              <w:t>OPĆINA TOVARNIK</w:t>
            </w:r>
          </w:p>
        </w:tc>
        <w:tc>
          <w:tcPr>
            <w:tcW w:w="7152" w:type="dxa"/>
            <w:vAlign w:val="center"/>
          </w:tcPr>
          <w:p w14:paraId="78C0AA81" w14:textId="42FC4A0D" w:rsidR="000F63C5" w:rsidRDefault="000F63C5" w:rsidP="000F63C5">
            <w:pPr>
              <w:autoSpaceDE w:val="0"/>
              <w:autoSpaceDN w:val="0"/>
              <w:adjustRightInd w:val="0"/>
              <w:rPr>
                <w:bCs/>
              </w:rPr>
            </w:pPr>
            <w:r w:rsidRPr="000F63C5">
              <w:rPr>
                <w:b/>
              </w:rPr>
              <w:t>3 i 4</w:t>
            </w:r>
            <w:r w:rsidRPr="000F63C5">
              <w:rPr>
                <w:bCs/>
              </w:rPr>
              <w:t xml:space="preserve"> - rashodi za provedbu projektnih aktivnosti po prirodnim vrstama za projektne aktivnosti koje izravno provodi kao korisnik projekta</w:t>
            </w:r>
          </w:p>
        </w:tc>
      </w:tr>
      <w:tr w:rsidR="000F63C5" w14:paraId="4511396B" w14:textId="77777777" w:rsidTr="000F63C5">
        <w:trPr>
          <w:trHeight w:val="1117"/>
        </w:trPr>
        <w:tc>
          <w:tcPr>
            <w:tcW w:w="1910" w:type="dxa"/>
            <w:vMerge/>
            <w:vAlign w:val="center"/>
          </w:tcPr>
          <w:p w14:paraId="40E9C554" w14:textId="77777777" w:rsidR="000F63C5" w:rsidRDefault="000F63C5" w:rsidP="00F3057A">
            <w:pPr>
              <w:autoSpaceDE w:val="0"/>
              <w:autoSpaceDN w:val="0"/>
              <w:adjustRightInd w:val="0"/>
              <w:jc w:val="center"/>
              <w:rPr>
                <w:bCs/>
              </w:rPr>
            </w:pPr>
          </w:p>
        </w:tc>
        <w:tc>
          <w:tcPr>
            <w:tcW w:w="7152" w:type="dxa"/>
            <w:vAlign w:val="center"/>
          </w:tcPr>
          <w:p w14:paraId="63440F70" w14:textId="1E4AC123" w:rsidR="000F63C5" w:rsidRDefault="000F63C5" w:rsidP="000F63C5">
            <w:pPr>
              <w:autoSpaceDE w:val="0"/>
              <w:autoSpaceDN w:val="0"/>
              <w:adjustRightInd w:val="0"/>
              <w:rPr>
                <w:bCs/>
              </w:rPr>
            </w:pPr>
            <w:r w:rsidRPr="000F63C5">
              <w:rPr>
                <w:b/>
              </w:rPr>
              <w:t>368 i 368</w:t>
            </w:r>
            <w:r w:rsidRPr="000F63C5">
              <w:rPr>
                <w:bCs/>
              </w:rPr>
              <w:t xml:space="preserve"> - rashodi za pomoći temeljem prijenosa EU sredstava u slučaju kada je korisnik projekta i dio EU sredstva doznačava partneru u projektu koji je subjekt unutar općeg proračuna, a nije proračunski korisnik iz nadležnosti</w:t>
            </w:r>
            <w:r w:rsidR="0028591A">
              <w:rPr>
                <w:bCs/>
              </w:rPr>
              <w:t xml:space="preserve"> Općine Tovarnik</w:t>
            </w:r>
          </w:p>
        </w:tc>
      </w:tr>
      <w:tr w:rsidR="000F63C5" w14:paraId="15DB39D2" w14:textId="77777777" w:rsidTr="000F63C5">
        <w:trPr>
          <w:trHeight w:val="1133"/>
        </w:trPr>
        <w:tc>
          <w:tcPr>
            <w:tcW w:w="1910" w:type="dxa"/>
            <w:vMerge/>
            <w:vAlign w:val="center"/>
          </w:tcPr>
          <w:p w14:paraId="3645C86B" w14:textId="77777777" w:rsidR="000F63C5" w:rsidRDefault="000F63C5" w:rsidP="00F3057A">
            <w:pPr>
              <w:autoSpaceDE w:val="0"/>
              <w:autoSpaceDN w:val="0"/>
              <w:adjustRightInd w:val="0"/>
              <w:jc w:val="center"/>
              <w:rPr>
                <w:bCs/>
              </w:rPr>
            </w:pPr>
          </w:p>
        </w:tc>
        <w:tc>
          <w:tcPr>
            <w:tcW w:w="7152" w:type="dxa"/>
            <w:vAlign w:val="center"/>
          </w:tcPr>
          <w:p w14:paraId="2E267ECD" w14:textId="51F2EE40" w:rsidR="000F63C5" w:rsidRDefault="000F63C5" w:rsidP="000F63C5">
            <w:pPr>
              <w:autoSpaceDE w:val="0"/>
              <w:autoSpaceDN w:val="0"/>
              <w:adjustRightInd w:val="0"/>
              <w:rPr>
                <w:bCs/>
              </w:rPr>
            </w:pPr>
            <w:r w:rsidRPr="000F63C5">
              <w:rPr>
                <w:b/>
              </w:rPr>
              <w:t>369 ili 369</w:t>
            </w:r>
            <w:r w:rsidRPr="000F63C5">
              <w:rPr>
                <w:bCs/>
              </w:rPr>
              <w:t xml:space="preserve"> - rashodi za prijenose između proračunskih korisnika istog proračuna temeljem prijenosa EU sredstava u slučaju kada je korisnik projekta i dio EU sredstava doznačava partneru u projektu koji je proračunski korisnik iz nadležnosti </w:t>
            </w:r>
            <w:r w:rsidR="00241014">
              <w:rPr>
                <w:bCs/>
              </w:rPr>
              <w:t>Općine Tovarnik</w:t>
            </w:r>
          </w:p>
        </w:tc>
      </w:tr>
      <w:tr w:rsidR="000F63C5" w14:paraId="3A15372C" w14:textId="77777777" w:rsidTr="000F63C5">
        <w:trPr>
          <w:trHeight w:val="979"/>
        </w:trPr>
        <w:tc>
          <w:tcPr>
            <w:tcW w:w="1910" w:type="dxa"/>
            <w:vMerge/>
            <w:vAlign w:val="center"/>
          </w:tcPr>
          <w:p w14:paraId="4663305D" w14:textId="77777777" w:rsidR="000F63C5" w:rsidRDefault="000F63C5" w:rsidP="00F3057A">
            <w:pPr>
              <w:autoSpaceDE w:val="0"/>
              <w:autoSpaceDN w:val="0"/>
              <w:adjustRightInd w:val="0"/>
              <w:jc w:val="center"/>
              <w:rPr>
                <w:bCs/>
              </w:rPr>
            </w:pPr>
          </w:p>
        </w:tc>
        <w:tc>
          <w:tcPr>
            <w:tcW w:w="7152" w:type="dxa"/>
            <w:vAlign w:val="center"/>
          </w:tcPr>
          <w:p w14:paraId="66432CA9" w14:textId="18CE16F4" w:rsidR="000F63C5" w:rsidRDefault="000F63C5" w:rsidP="000F63C5">
            <w:pPr>
              <w:autoSpaceDE w:val="0"/>
              <w:autoSpaceDN w:val="0"/>
              <w:adjustRightInd w:val="0"/>
              <w:rPr>
                <w:bCs/>
              </w:rPr>
            </w:pPr>
            <w:r w:rsidRPr="000F63C5">
              <w:rPr>
                <w:b/>
              </w:rPr>
              <w:t>381, 382, 386</w:t>
            </w:r>
            <w:r w:rsidRPr="000F63C5">
              <w:rPr>
                <w:bCs/>
              </w:rPr>
              <w:t xml:space="preserve"> - rashodi za donacije iz EU sredstava i rashodi za kapitalne pomoći iz EU sredstava u slučaju kada je korisnik projekta i dio EU sredstava doznačava partneru u projektu koji je subjekt izvan općeg proračuna</w:t>
            </w:r>
          </w:p>
        </w:tc>
      </w:tr>
      <w:tr w:rsidR="000F63C5" w14:paraId="03B94D5D" w14:textId="77777777" w:rsidTr="000F63C5">
        <w:trPr>
          <w:trHeight w:val="853"/>
        </w:trPr>
        <w:tc>
          <w:tcPr>
            <w:tcW w:w="1910" w:type="dxa"/>
            <w:vMerge/>
            <w:vAlign w:val="center"/>
          </w:tcPr>
          <w:p w14:paraId="4F2838E1" w14:textId="77777777" w:rsidR="000F63C5" w:rsidRDefault="000F63C5" w:rsidP="00F3057A">
            <w:pPr>
              <w:autoSpaceDE w:val="0"/>
              <w:autoSpaceDN w:val="0"/>
              <w:adjustRightInd w:val="0"/>
              <w:jc w:val="center"/>
              <w:rPr>
                <w:bCs/>
              </w:rPr>
            </w:pPr>
          </w:p>
        </w:tc>
        <w:tc>
          <w:tcPr>
            <w:tcW w:w="7152" w:type="dxa"/>
            <w:vAlign w:val="center"/>
          </w:tcPr>
          <w:p w14:paraId="551AE468" w14:textId="2478F9DB" w:rsidR="000F63C5" w:rsidRDefault="000F63C5" w:rsidP="000F63C5">
            <w:pPr>
              <w:autoSpaceDE w:val="0"/>
              <w:autoSpaceDN w:val="0"/>
              <w:adjustRightInd w:val="0"/>
              <w:rPr>
                <w:bCs/>
              </w:rPr>
            </w:pPr>
            <w:r w:rsidRPr="000F63C5">
              <w:rPr>
                <w:b/>
              </w:rPr>
              <w:t>361</w:t>
            </w:r>
            <w:r w:rsidRPr="000F63C5">
              <w:rPr>
                <w:bCs/>
              </w:rPr>
              <w:t xml:space="preserve"> - rashodi za pomoći inozemnim vladama iz EU sredstava kada je korisnik projekta i dio EU sredstava doznačava partneru u projektu koji je iz inozemstva</w:t>
            </w:r>
          </w:p>
        </w:tc>
      </w:tr>
      <w:tr w:rsidR="000F63C5" w14:paraId="5A91BBD0" w14:textId="77777777" w:rsidTr="000F63C5">
        <w:trPr>
          <w:trHeight w:val="1120"/>
        </w:trPr>
        <w:tc>
          <w:tcPr>
            <w:tcW w:w="1910" w:type="dxa"/>
            <w:vMerge/>
            <w:vAlign w:val="center"/>
          </w:tcPr>
          <w:p w14:paraId="271D63A7" w14:textId="77777777" w:rsidR="000F63C5" w:rsidRDefault="000F63C5" w:rsidP="00F3057A">
            <w:pPr>
              <w:autoSpaceDE w:val="0"/>
              <w:autoSpaceDN w:val="0"/>
              <w:adjustRightInd w:val="0"/>
              <w:jc w:val="center"/>
              <w:rPr>
                <w:bCs/>
              </w:rPr>
            </w:pPr>
          </w:p>
        </w:tc>
        <w:tc>
          <w:tcPr>
            <w:tcW w:w="7152" w:type="dxa"/>
            <w:vAlign w:val="center"/>
          </w:tcPr>
          <w:p w14:paraId="2D84CBF8" w14:textId="72390552" w:rsidR="000F63C5" w:rsidRDefault="000F63C5" w:rsidP="000F63C5">
            <w:pPr>
              <w:autoSpaceDE w:val="0"/>
              <w:autoSpaceDN w:val="0"/>
              <w:adjustRightInd w:val="0"/>
              <w:rPr>
                <w:bCs/>
              </w:rPr>
            </w:pPr>
            <w:r w:rsidRPr="000F63C5">
              <w:rPr>
                <w:b/>
              </w:rPr>
              <w:t>638</w:t>
            </w:r>
            <w:r w:rsidRPr="000F63C5">
              <w:rPr>
                <w:bCs/>
              </w:rPr>
              <w:t xml:space="preserve"> - prihodi od pomoći temeljem prijenosa EU sredstava, ako EU sredstva u proračun </w:t>
            </w:r>
            <w:r w:rsidR="00241014">
              <w:rPr>
                <w:bCs/>
              </w:rPr>
              <w:t>Općine Tovarnik</w:t>
            </w:r>
            <w:r w:rsidR="00241014" w:rsidRPr="000F63C5">
              <w:rPr>
                <w:bCs/>
              </w:rPr>
              <w:t xml:space="preserve"> </w:t>
            </w:r>
            <w:r w:rsidRPr="000F63C5">
              <w:rPr>
                <w:bCs/>
              </w:rPr>
              <w:t xml:space="preserve">uplaćuje programsko tijelo nadležno za ugovaranje i isplatu sredstava i/ili korisnik projekta koji je subjekt unutar općeg proračuna, a nije proračunski korisnik iz nadležnosti </w:t>
            </w:r>
            <w:r w:rsidR="00241014">
              <w:rPr>
                <w:bCs/>
              </w:rPr>
              <w:t>Općine Tovarnik</w:t>
            </w:r>
          </w:p>
        </w:tc>
      </w:tr>
      <w:tr w:rsidR="000F63C5" w14:paraId="265DB426" w14:textId="77777777" w:rsidTr="000F63C5">
        <w:trPr>
          <w:trHeight w:val="980"/>
        </w:trPr>
        <w:tc>
          <w:tcPr>
            <w:tcW w:w="1910" w:type="dxa"/>
            <w:vMerge/>
            <w:vAlign w:val="center"/>
          </w:tcPr>
          <w:p w14:paraId="68CE82E1" w14:textId="77777777" w:rsidR="000F63C5" w:rsidRDefault="000F63C5" w:rsidP="00F3057A">
            <w:pPr>
              <w:autoSpaceDE w:val="0"/>
              <w:autoSpaceDN w:val="0"/>
              <w:adjustRightInd w:val="0"/>
              <w:jc w:val="center"/>
              <w:rPr>
                <w:bCs/>
              </w:rPr>
            </w:pPr>
          </w:p>
        </w:tc>
        <w:tc>
          <w:tcPr>
            <w:tcW w:w="7152" w:type="dxa"/>
            <w:vAlign w:val="center"/>
          </w:tcPr>
          <w:p w14:paraId="557FE414" w14:textId="5B31A70D" w:rsidR="000F63C5" w:rsidRDefault="000F63C5" w:rsidP="000F63C5">
            <w:pPr>
              <w:autoSpaceDE w:val="0"/>
              <w:autoSpaceDN w:val="0"/>
              <w:adjustRightInd w:val="0"/>
              <w:rPr>
                <w:bCs/>
              </w:rPr>
            </w:pPr>
            <w:r w:rsidRPr="000F63C5">
              <w:rPr>
                <w:b/>
              </w:rPr>
              <w:t>639</w:t>
            </w:r>
            <w:r w:rsidRPr="000F63C5">
              <w:rPr>
                <w:bCs/>
              </w:rPr>
              <w:t xml:space="preserve"> - prihodi od prijenosa između proračunskih korisnika istog proračuna temeljem prijenosa EU sredstava ako EU sredstva u proračun </w:t>
            </w:r>
            <w:r w:rsidR="00241014">
              <w:rPr>
                <w:bCs/>
              </w:rPr>
              <w:t>Općine Tovarnik</w:t>
            </w:r>
            <w:r w:rsidR="00241014" w:rsidRPr="000F63C5">
              <w:rPr>
                <w:bCs/>
              </w:rPr>
              <w:t xml:space="preserve"> </w:t>
            </w:r>
            <w:r w:rsidRPr="000F63C5">
              <w:rPr>
                <w:bCs/>
              </w:rPr>
              <w:t xml:space="preserve">uplaćuje korisnik projekta koji je proračunski korisnik iz nadležnost </w:t>
            </w:r>
            <w:r w:rsidR="00241014">
              <w:rPr>
                <w:bCs/>
              </w:rPr>
              <w:t>Općine Tovarnik</w:t>
            </w:r>
          </w:p>
        </w:tc>
      </w:tr>
      <w:tr w:rsidR="000F63C5" w14:paraId="58939C31" w14:textId="77777777" w:rsidTr="000F63C5">
        <w:trPr>
          <w:trHeight w:val="855"/>
        </w:trPr>
        <w:tc>
          <w:tcPr>
            <w:tcW w:w="1910" w:type="dxa"/>
            <w:vMerge/>
            <w:vAlign w:val="center"/>
          </w:tcPr>
          <w:p w14:paraId="6AB3EB2F" w14:textId="77777777" w:rsidR="000F63C5" w:rsidRDefault="000F63C5" w:rsidP="00F3057A">
            <w:pPr>
              <w:autoSpaceDE w:val="0"/>
              <w:autoSpaceDN w:val="0"/>
              <w:adjustRightInd w:val="0"/>
              <w:jc w:val="center"/>
              <w:rPr>
                <w:bCs/>
              </w:rPr>
            </w:pPr>
          </w:p>
        </w:tc>
        <w:tc>
          <w:tcPr>
            <w:tcW w:w="7152" w:type="dxa"/>
            <w:vAlign w:val="center"/>
          </w:tcPr>
          <w:p w14:paraId="13525500" w14:textId="37CF17A9" w:rsidR="000F63C5" w:rsidRDefault="000F63C5" w:rsidP="000F63C5">
            <w:pPr>
              <w:autoSpaceDE w:val="0"/>
              <w:autoSpaceDN w:val="0"/>
              <w:adjustRightInd w:val="0"/>
              <w:rPr>
                <w:bCs/>
              </w:rPr>
            </w:pPr>
            <w:r w:rsidRPr="000F63C5">
              <w:rPr>
                <w:b/>
              </w:rPr>
              <w:t>632</w:t>
            </w:r>
            <w:r w:rsidRPr="000F63C5">
              <w:rPr>
                <w:bCs/>
              </w:rPr>
              <w:t xml:space="preserve"> - prihodi od pomoći od međunarodnih organizacija te institucija i tijela EU ako se sredstva u proračun </w:t>
            </w:r>
            <w:r w:rsidR="00241014">
              <w:rPr>
                <w:bCs/>
              </w:rPr>
              <w:t>Općine Tovarnik</w:t>
            </w:r>
            <w:r w:rsidR="00241014" w:rsidRPr="000F63C5">
              <w:rPr>
                <w:bCs/>
              </w:rPr>
              <w:t xml:space="preserve"> </w:t>
            </w:r>
            <w:r w:rsidRPr="000F63C5">
              <w:rPr>
                <w:bCs/>
              </w:rPr>
              <w:t>uplaćuju izravno iz proračuna EU</w:t>
            </w:r>
          </w:p>
        </w:tc>
      </w:tr>
      <w:tr w:rsidR="000F63C5" w14:paraId="55DDA4D8" w14:textId="77777777" w:rsidTr="000F63C5">
        <w:trPr>
          <w:trHeight w:val="981"/>
        </w:trPr>
        <w:tc>
          <w:tcPr>
            <w:tcW w:w="1910" w:type="dxa"/>
            <w:vMerge/>
            <w:vAlign w:val="center"/>
          </w:tcPr>
          <w:p w14:paraId="3D862EAA" w14:textId="77777777" w:rsidR="000F63C5" w:rsidRDefault="000F63C5" w:rsidP="00F3057A">
            <w:pPr>
              <w:autoSpaceDE w:val="0"/>
              <w:autoSpaceDN w:val="0"/>
              <w:adjustRightInd w:val="0"/>
              <w:jc w:val="center"/>
              <w:rPr>
                <w:bCs/>
              </w:rPr>
            </w:pPr>
          </w:p>
        </w:tc>
        <w:tc>
          <w:tcPr>
            <w:tcW w:w="7152" w:type="dxa"/>
            <w:vAlign w:val="center"/>
          </w:tcPr>
          <w:p w14:paraId="5FB8F6B7" w14:textId="24FEA125" w:rsidR="000F63C5" w:rsidRDefault="000F63C5" w:rsidP="000F63C5">
            <w:pPr>
              <w:autoSpaceDE w:val="0"/>
              <w:autoSpaceDN w:val="0"/>
              <w:adjustRightInd w:val="0"/>
              <w:rPr>
                <w:bCs/>
              </w:rPr>
            </w:pPr>
            <w:r w:rsidRPr="000F63C5">
              <w:rPr>
                <w:b/>
              </w:rPr>
              <w:t>663</w:t>
            </w:r>
            <w:r w:rsidRPr="000F63C5">
              <w:rPr>
                <w:bCs/>
              </w:rPr>
              <w:t xml:space="preserve"> - prihodi od donacije od pravnih i fizičkih osoba izvan općeg proračuna kada je korisnik projekta i dio EU sredstava doznačava mu nositelj/partner u projektu koji je subjekt izvan općeg proračuna</w:t>
            </w:r>
          </w:p>
        </w:tc>
      </w:tr>
      <w:tr w:rsidR="000F63C5" w14:paraId="0B4988C9" w14:textId="77777777" w:rsidTr="000F63C5">
        <w:trPr>
          <w:trHeight w:val="1013"/>
        </w:trPr>
        <w:tc>
          <w:tcPr>
            <w:tcW w:w="1910" w:type="dxa"/>
            <w:vMerge/>
            <w:vAlign w:val="center"/>
          </w:tcPr>
          <w:p w14:paraId="6ECDE21A" w14:textId="77777777" w:rsidR="000F63C5" w:rsidRDefault="000F63C5" w:rsidP="00F3057A">
            <w:pPr>
              <w:autoSpaceDE w:val="0"/>
              <w:autoSpaceDN w:val="0"/>
              <w:adjustRightInd w:val="0"/>
              <w:jc w:val="center"/>
              <w:rPr>
                <w:bCs/>
              </w:rPr>
            </w:pPr>
          </w:p>
        </w:tc>
        <w:tc>
          <w:tcPr>
            <w:tcW w:w="7152" w:type="dxa"/>
            <w:vAlign w:val="center"/>
          </w:tcPr>
          <w:p w14:paraId="6B67E1AD" w14:textId="06907C6F" w:rsidR="000F63C5" w:rsidRPr="000F63C5" w:rsidRDefault="000F63C5" w:rsidP="000F63C5">
            <w:pPr>
              <w:autoSpaceDE w:val="0"/>
              <w:autoSpaceDN w:val="0"/>
              <w:adjustRightInd w:val="0"/>
              <w:rPr>
                <w:b/>
              </w:rPr>
            </w:pPr>
            <w:r w:rsidRPr="000F63C5">
              <w:rPr>
                <w:b/>
              </w:rPr>
              <w:t xml:space="preserve">631 - </w:t>
            </w:r>
            <w:r w:rsidRPr="000F63C5">
              <w:rPr>
                <w:bCs/>
              </w:rPr>
              <w:t>prihod od pomoći od inozemnih vlada kada je korisnik projekta i dio EU sredstava doznačava mu nositelj/partner u projektu koji je iz inozemstva</w:t>
            </w:r>
          </w:p>
        </w:tc>
      </w:tr>
      <w:tr w:rsidR="000F63C5" w14:paraId="356BCC01" w14:textId="77777777" w:rsidTr="000F63C5">
        <w:trPr>
          <w:trHeight w:val="285"/>
        </w:trPr>
        <w:tc>
          <w:tcPr>
            <w:tcW w:w="1910" w:type="dxa"/>
            <w:vMerge w:val="restart"/>
            <w:vAlign w:val="center"/>
          </w:tcPr>
          <w:p w14:paraId="257B959E" w14:textId="30A7ED13" w:rsidR="000F63C5" w:rsidRDefault="00241014" w:rsidP="000F63C5">
            <w:pPr>
              <w:autoSpaceDE w:val="0"/>
              <w:autoSpaceDN w:val="0"/>
              <w:adjustRightInd w:val="0"/>
              <w:jc w:val="center"/>
              <w:rPr>
                <w:bCs/>
              </w:rPr>
            </w:pPr>
            <w:r>
              <w:rPr>
                <w:bCs/>
              </w:rPr>
              <w:t>DJEČJI VRTIĆ PALČIĆ</w:t>
            </w:r>
          </w:p>
        </w:tc>
        <w:tc>
          <w:tcPr>
            <w:tcW w:w="7152" w:type="dxa"/>
            <w:vAlign w:val="center"/>
          </w:tcPr>
          <w:p w14:paraId="11278D7E" w14:textId="07C19D22" w:rsidR="000F63C5" w:rsidRDefault="000F63C5" w:rsidP="000F63C5">
            <w:pPr>
              <w:autoSpaceDE w:val="0"/>
              <w:autoSpaceDN w:val="0"/>
              <w:adjustRightInd w:val="0"/>
              <w:rPr>
                <w:bCs/>
              </w:rPr>
            </w:pPr>
            <w:r w:rsidRPr="000F63C5">
              <w:rPr>
                <w:b/>
              </w:rPr>
              <w:t>3 i 4</w:t>
            </w:r>
            <w:r w:rsidRPr="000F63C5">
              <w:rPr>
                <w:bCs/>
              </w:rPr>
              <w:t xml:space="preserve"> - rashodi za provedbu projektnih aktivnosti po prirodnim vrstama za projektne aktivnosti koje izravno provodi kao korisnik projekta</w:t>
            </w:r>
          </w:p>
        </w:tc>
      </w:tr>
      <w:tr w:rsidR="000F63C5" w14:paraId="746633A6" w14:textId="77777777" w:rsidTr="000F63C5">
        <w:trPr>
          <w:trHeight w:val="405"/>
        </w:trPr>
        <w:tc>
          <w:tcPr>
            <w:tcW w:w="1910" w:type="dxa"/>
            <w:vMerge/>
            <w:vAlign w:val="center"/>
          </w:tcPr>
          <w:p w14:paraId="2E14C9A2" w14:textId="77777777" w:rsidR="000F63C5" w:rsidRDefault="000F63C5" w:rsidP="000F63C5">
            <w:pPr>
              <w:autoSpaceDE w:val="0"/>
              <w:autoSpaceDN w:val="0"/>
              <w:adjustRightInd w:val="0"/>
              <w:jc w:val="center"/>
              <w:rPr>
                <w:bCs/>
              </w:rPr>
            </w:pPr>
          </w:p>
        </w:tc>
        <w:tc>
          <w:tcPr>
            <w:tcW w:w="7152" w:type="dxa"/>
            <w:vAlign w:val="center"/>
          </w:tcPr>
          <w:p w14:paraId="6E880CF6" w14:textId="25009DEB" w:rsidR="000F63C5" w:rsidRDefault="000F63C5" w:rsidP="000F63C5">
            <w:pPr>
              <w:autoSpaceDE w:val="0"/>
              <w:autoSpaceDN w:val="0"/>
              <w:adjustRightInd w:val="0"/>
              <w:rPr>
                <w:bCs/>
              </w:rPr>
            </w:pPr>
            <w:r w:rsidRPr="000F63C5">
              <w:rPr>
                <w:b/>
              </w:rPr>
              <w:t>368</w:t>
            </w:r>
            <w:r w:rsidRPr="000F63C5">
              <w:rPr>
                <w:bCs/>
              </w:rPr>
              <w:t xml:space="preserve"> - rashodi za pomoći temeljem prijenosa EU sredstava u slučaju kada je korisnik projekta i dio EU sredstva doznačava partneru u projektu koji je subjekt unutar općeg proračuna, a nije nadležna </w:t>
            </w:r>
            <w:r w:rsidR="00241014">
              <w:rPr>
                <w:bCs/>
              </w:rPr>
              <w:t>Općina Tovarnik</w:t>
            </w:r>
          </w:p>
        </w:tc>
      </w:tr>
      <w:tr w:rsidR="000F63C5" w14:paraId="5E161267" w14:textId="77777777" w:rsidTr="000F63C5">
        <w:trPr>
          <w:trHeight w:val="340"/>
        </w:trPr>
        <w:tc>
          <w:tcPr>
            <w:tcW w:w="1910" w:type="dxa"/>
            <w:vMerge/>
            <w:vAlign w:val="center"/>
          </w:tcPr>
          <w:p w14:paraId="4A0D29B6" w14:textId="77777777" w:rsidR="000F63C5" w:rsidRDefault="000F63C5" w:rsidP="000F63C5">
            <w:pPr>
              <w:autoSpaceDE w:val="0"/>
              <w:autoSpaceDN w:val="0"/>
              <w:adjustRightInd w:val="0"/>
              <w:jc w:val="center"/>
              <w:rPr>
                <w:bCs/>
              </w:rPr>
            </w:pPr>
          </w:p>
        </w:tc>
        <w:tc>
          <w:tcPr>
            <w:tcW w:w="7152" w:type="dxa"/>
            <w:vAlign w:val="center"/>
          </w:tcPr>
          <w:p w14:paraId="7605F85E" w14:textId="611F5619" w:rsidR="000F63C5" w:rsidRDefault="000F63C5" w:rsidP="000F63C5">
            <w:pPr>
              <w:autoSpaceDE w:val="0"/>
              <w:autoSpaceDN w:val="0"/>
              <w:adjustRightInd w:val="0"/>
              <w:rPr>
                <w:bCs/>
              </w:rPr>
            </w:pPr>
            <w:r w:rsidRPr="000F63C5">
              <w:rPr>
                <w:b/>
              </w:rPr>
              <w:t>381, 382, 386</w:t>
            </w:r>
            <w:r w:rsidRPr="000F63C5">
              <w:rPr>
                <w:bCs/>
              </w:rPr>
              <w:t xml:space="preserve"> - rashodi za donacije iz EU sredstava i rashodi za pomoći iz EU sredstava u slučaju kada je korisnik projekta i dio EU sredstava </w:t>
            </w:r>
            <w:r w:rsidRPr="000F63C5">
              <w:rPr>
                <w:bCs/>
              </w:rPr>
              <w:lastRenderedPageBreak/>
              <w:t>planira doznačiti partnerima u projektu koji su subjekti izvan općeg proračuna</w:t>
            </w:r>
          </w:p>
        </w:tc>
      </w:tr>
      <w:tr w:rsidR="000F63C5" w14:paraId="009E580B" w14:textId="77777777" w:rsidTr="000F63C5">
        <w:trPr>
          <w:trHeight w:val="450"/>
        </w:trPr>
        <w:tc>
          <w:tcPr>
            <w:tcW w:w="1910" w:type="dxa"/>
            <w:vMerge/>
            <w:vAlign w:val="center"/>
          </w:tcPr>
          <w:p w14:paraId="217DE704" w14:textId="77777777" w:rsidR="000F63C5" w:rsidRDefault="000F63C5" w:rsidP="000F63C5">
            <w:pPr>
              <w:autoSpaceDE w:val="0"/>
              <w:autoSpaceDN w:val="0"/>
              <w:adjustRightInd w:val="0"/>
              <w:jc w:val="center"/>
              <w:rPr>
                <w:bCs/>
              </w:rPr>
            </w:pPr>
          </w:p>
        </w:tc>
        <w:tc>
          <w:tcPr>
            <w:tcW w:w="7152" w:type="dxa"/>
            <w:vAlign w:val="center"/>
          </w:tcPr>
          <w:p w14:paraId="76143767" w14:textId="0352F90C" w:rsidR="000F63C5" w:rsidRDefault="000F63C5" w:rsidP="000F63C5">
            <w:pPr>
              <w:autoSpaceDE w:val="0"/>
              <w:autoSpaceDN w:val="0"/>
              <w:adjustRightInd w:val="0"/>
              <w:rPr>
                <w:bCs/>
              </w:rPr>
            </w:pPr>
            <w:r w:rsidRPr="000F63C5">
              <w:rPr>
                <w:b/>
              </w:rPr>
              <w:t>361</w:t>
            </w:r>
            <w:r w:rsidRPr="000F63C5">
              <w:rPr>
                <w:bCs/>
              </w:rPr>
              <w:t xml:space="preserve"> - rashodi za pomoći inozemnim vladama iz EU sredstava kada je korisnik projekta i dio EU sredstava doznačava partneru u projektu koji je iz inozemstva</w:t>
            </w:r>
          </w:p>
        </w:tc>
      </w:tr>
      <w:tr w:rsidR="000F63C5" w14:paraId="239D28A6" w14:textId="77777777" w:rsidTr="000F63C5">
        <w:trPr>
          <w:trHeight w:val="525"/>
        </w:trPr>
        <w:tc>
          <w:tcPr>
            <w:tcW w:w="1910" w:type="dxa"/>
            <w:vMerge/>
            <w:vAlign w:val="center"/>
          </w:tcPr>
          <w:p w14:paraId="21244902" w14:textId="77777777" w:rsidR="000F63C5" w:rsidRDefault="000F63C5" w:rsidP="000F63C5">
            <w:pPr>
              <w:autoSpaceDE w:val="0"/>
              <w:autoSpaceDN w:val="0"/>
              <w:adjustRightInd w:val="0"/>
              <w:jc w:val="center"/>
              <w:rPr>
                <w:bCs/>
              </w:rPr>
            </w:pPr>
          </w:p>
        </w:tc>
        <w:tc>
          <w:tcPr>
            <w:tcW w:w="7152" w:type="dxa"/>
            <w:vAlign w:val="center"/>
          </w:tcPr>
          <w:p w14:paraId="0811880E" w14:textId="3CE6D62D" w:rsidR="000F63C5" w:rsidRDefault="000F63C5" w:rsidP="000F63C5">
            <w:pPr>
              <w:autoSpaceDE w:val="0"/>
              <w:autoSpaceDN w:val="0"/>
              <w:adjustRightInd w:val="0"/>
              <w:rPr>
                <w:bCs/>
              </w:rPr>
            </w:pPr>
            <w:r w:rsidRPr="000F63C5">
              <w:rPr>
                <w:b/>
              </w:rPr>
              <w:t>638</w:t>
            </w:r>
            <w:r w:rsidRPr="000F63C5">
              <w:rPr>
                <w:bCs/>
              </w:rPr>
              <w:t xml:space="preserve"> - prihodi od pomoći temeljem prijenosa EU sredstava, ako EU sredstva proračunskom korisniku uplaćuje programsko tijelo nadležno za ugovaranje i isplatu sredstava i/ili korisnik projekta koji je subjekt unutar općeg proračuna, a nije nadležna </w:t>
            </w:r>
            <w:r w:rsidR="00241014">
              <w:rPr>
                <w:bCs/>
              </w:rPr>
              <w:t>Općina Tovarnik</w:t>
            </w:r>
          </w:p>
        </w:tc>
      </w:tr>
      <w:tr w:rsidR="000F63C5" w14:paraId="5CFB459E" w14:textId="77777777" w:rsidTr="000F63C5">
        <w:trPr>
          <w:trHeight w:val="555"/>
        </w:trPr>
        <w:tc>
          <w:tcPr>
            <w:tcW w:w="1910" w:type="dxa"/>
            <w:vMerge/>
            <w:vAlign w:val="center"/>
          </w:tcPr>
          <w:p w14:paraId="42124735" w14:textId="77777777" w:rsidR="000F63C5" w:rsidRDefault="000F63C5" w:rsidP="000F63C5">
            <w:pPr>
              <w:autoSpaceDE w:val="0"/>
              <w:autoSpaceDN w:val="0"/>
              <w:adjustRightInd w:val="0"/>
              <w:jc w:val="center"/>
              <w:rPr>
                <w:bCs/>
              </w:rPr>
            </w:pPr>
          </w:p>
        </w:tc>
        <w:tc>
          <w:tcPr>
            <w:tcW w:w="7152" w:type="dxa"/>
            <w:vAlign w:val="center"/>
          </w:tcPr>
          <w:p w14:paraId="52428529" w14:textId="3F4F1482" w:rsidR="000F63C5" w:rsidRDefault="000F63C5" w:rsidP="000F63C5">
            <w:pPr>
              <w:autoSpaceDE w:val="0"/>
              <w:autoSpaceDN w:val="0"/>
              <w:adjustRightInd w:val="0"/>
              <w:rPr>
                <w:bCs/>
              </w:rPr>
            </w:pPr>
            <w:r w:rsidRPr="000F63C5">
              <w:rPr>
                <w:b/>
              </w:rPr>
              <w:t>639</w:t>
            </w:r>
            <w:r w:rsidRPr="000F63C5">
              <w:rPr>
                <w:bCs/>
              </w:rPr>
              <w:t xml:space="preserve"> - prihodi od prijenosa između proračunskih korisnika istog proračuna temeljem prijenosa EU sredstava ako EU sredstva proračunskom korisniku doznačava nadležna </w:t>
            </w:r>
            <w:r w:rsidR="00241014">
              <w:rPr>
                <w:bCs/>
              </w:rPr>
              <w:t>Općina Tovarnik</w:t>
            </w:r>
          </w:p>
        </w:tc>
      </w:tr>
      <w:tr w:rsidR="000F63C5" w14:paraId="5FC0CEF4" w14:textId="77777777" w:rsidTr="000F63C5">
        <w:trPr>
          <w:trHeight w:val="555"/>
        </w:trPr>
        <w:tc>
          <w:tcPr>
            <w:tcW w:w="1910" w:type="dxa"/>
            <w:vMerge/>
            <w:vAlign w:val="center"/>
          </w:tcPr>
          <w:p w14:paraId="419CEBD7" w14:textId="77777777" w:rsidR="000F63C5" w:rsidRDefault="000F63C5" w:rsidP="000F63C5">
            <w:pPr>
              <w:autoSpaceDE w:val="0"/>
              <w:autoSpaceDN w:val="0"/>
              <w:adjustRightInd w:val="0"/>
              <w:jc w:val="center"/>
              <w:rPr>
                <w:bCs/>
              </w:rPr>
            </w:pPr>
          </w:p>
        </w:tc>
        <w:tc>
          <w:tcPr>
            <w:tcW w:w="7152" w:type="dxa"/>
            <w:vAlign w:val="center"/>
          </w:tcPr>
          <w:p w14:paraId="3C107E0F" w14:textId="2A24DBC4" w:rsidR="000F63C5" w:rsidRDefault="000F63C5" w:rsidP="000F63C5">
            <w:pPr>
              <w:autoSpaceDE w:val="0"/>
              <w:autoSpaceDN w:val="0"/>
              <w:adjustRightInd w:val="0"/>
              <w:rPr>
                <w:bCs/>
              </w:rPr>
            </w:pPr>
            <w:r w:rsidRPr="000F63C5">
              <w:rPr>
                <w:b/>
              </w:rPr>
              <w:t>632</w:t>
            </w:r>
            <w:r w:rsidRPr="000F63C5">
              <w:rPr>
                <w:bCs/>
              </w:rPr>
              <w:t xml:space="preserve"> - prihodi od pomoći od međunarodnih organizacija te institucija i tijela EU ako se sredstva u proračun </w:t>
            </w:r>
            <w:r w:rsidR="00241014">
              <w:rPr>
                <w:bCs/>
              </w:rPr>
              <w:t>Općine Tovarnik</w:t>
            </w:r>
            <w:r w:rsidR="00241014" w:rsidRPr="000F63C5">
              <w:rPr>
                <w:bCs/>
              </w:rPr>
              <w:t xml:space="preserve"> </w:t>
            </w:r>
            <w:r w:rsidRPr="000F63C5">
              <w:rPr>
                <w:bCs/>
              </w:rPr>
              <w:t>uplaćuju izravno iz proračuna EU</w:t>
            </w:r>
          </w:p>
        </w:tc>
      </w:tr>
      <w:tr w:rsidR="000F63C5" w14:paraId="12FCA11F" w14:textId="77777777" w:rsidTr="000F63C5">
        <w:trPr>
          <w:trHeight w:val="495"/>
        </w:trPr>
        <w:tc>
          <w:tcPr>
            <w:tcW w:w="1910" w:type="dxa"/>
            <w:vMerge/>
            <w:vAlign w:val="center"/>
          </w:tcPr>
          <w:p w14:paraId="53E5EC01" w14:textId="77777777" w:rsidR="000F63C5" w:rsidRDefault="000F63C5" w:rsidP="000F63C5">
            <w:pPr>
              <w:autoSpaceDE w:val="0"/>
              <w:autoSpaceDN w:val="0"/>
              <w:adjustRightInd w:val="0"/>
              <w:jc w:val="center"/>
              <w:rPr>
                <w:bCs/>
              </w:rPr>
            </w:pPr>
          </w:p>
        </w:tc>
        <w:tc>
          <w:tcPr>
            <w:tcW w:w="7152" w:type="dxa"/>
            <w:vAlign w:val="center"/>
          </w:tcPr>
          <w:p w14:paraId="369BD30E" w14:textId="391F6D7A" w:rsidR="000F63C5" w:rsidRDefault="000F63C5" w:rsidP="000F63C5">
            <w:pPr>
              <w:autoSpaceDE w:val="0"/>
              <w:autoSpaceDN w:val="0"/>
              <w:adjustRightInd w:val="0"/>
              <w:rPr>
                <w:bCs/>
              </w:rPr>
            </w:pPr>
            <w:r w:rsidRPr="000F63C5">
              <w:rPr>
                <w:b/>
              </w:rPr>
              <w:t>663</w:t>
            </w:r>
            <w:r w:rsidRPr="000F63C5">
              <w:rPr>
                <w:bCs/>
              </w:rPr>
              <w:t xml:space="preserve"> - prihodi od donacije od pravnih i fizičkih osoba izvan općeg proračuna kada je korisnik projekta i dio EU sredstava doznačava mu nositelj/partner u projektu koji je subjekt izvan općeg proračuna</w:t>
            </w:r>
          </w:p>
        </w:tc>
      </w:tr>
      <w:tr w:rsidR="000F63C5" w14:paraId="40C9E3E0" w14:textId="77777777" w:rsidTr="000F63C5">
        <w:trPr>
          <w:trHeight w:val="540"/>
        </w:trPr>
        <w:tc>
          <w:tcPr>
            <w:tcW w:w="1910" w:type="dxa"/>
            <w:vMerge/>
            <w:vAlign w:val="center"/>
          </w:tcPr>
          <w:p w14:paraId="7B1BE7D5" w14:textId="77777777" w:rsidR="000F63C5" w:rsidRDefault="000F63C5" w:rsidP="000F63C5">
            <w:pPr>
              <w:autoSpaceDE w:val="0"/>
              <w:autoSpaceDN w:val="0"/>
              <w:adjustRightInd w:val="0"/>
              <w:jc w:val="center"/>
              <w:rPr>
                <w:bCs/>
              </w:rPr>
            </w:pPr>
          </w:p>
        </w:tc>
        <w:tc>
          <w:tcPr>
            <w:tcW w:w="7152" w:type="dxa"/>
            <w:vAlign w:val="center"/>
          </w:tcPr>
          <w:p w14:paraId="7899D694" w14:textId="5E0EC7FE" w:rsidR="000F63C5" w:rsidRDefault="000F63C5" w:rsidP="000F63C5">
            <w:pPr>
              <w:autoSpaceDE w:val="0"/>
              <w:autoSpaceDN w:val="0"/>
              <w:adjustRightInd w:val="0"/>
              <w:rPr>
                <w:bCs/>
              </w:rPr>
            </w:pPr>
            <w:r w:rsidRPr="000F63C5">
              <w:rPr>
                <w:b/>
              </w:rPr>
              <w:t>631</w:t>
            </w:r>
            <w:r w:rsidRPr="000F63C5">
              <w:rPr>
                <w:bCs/>
              </w:rPr>
              <w:t xml:space="preserve"> - prihod od pomoći od inozemnih vlada kada je korisnik projekta i dio EU sredstava doznačava mu nositelj/partner u projektu koji je iz inozemstva</w:t>
            </w:r>
          </w:p>
        </w:tc>
      </w:tr>
    </w:tbl>
    <w:p w14:paraId="681E0C5C" w14:textId="77777777" w:rsidR="00F3057A" w:rsidRDefault="00F3057A" w:rsidP="00087703">
      <w:pPr>
        <w:autoSpaceDE w:val="0"/>
        <w:autoSpaceDN w:val="0"/>
        <w:adjustRightInd w:val="0"/>
        <w:rPr>
          <w:bCs/>
        </w:rPr>
      </w:pPr>
    </w:p>
    <w:p w14:paraId="4DFCED88" w14:textId="2E2BD77D" w:rsidR="009755C1" w:rsidRDefault="000F63C5" w:rsidP="00E71FF8">
      <w:pPr>
        <w:autoSpaceDE w:val="0"/>
        <w:autoSpaceDN w:val="0"/>
        <w:adjustRightInd w:val="0"/>
        <w:jc w:val="both"/>
        <w:rPr>
          <w:bCs/>
        </w:rPr>
      </w:pPr>
      <w:r w:rsidRPr="000F63C5">
        <w:rPr>
          <w:bCs/>
        </w:rPr>
        <w:t xml:space="preserve">U svibnju 2025. godine Ministarstvo financija izdalo je novu Uputu za računovodstveno evidentiranje sredstava Europske unije (dalje u tekstu Uputa EU). Uputa EU uređuje pravila za računovodstvene evidencije poslovnih promjena vezanih za upravljanje i korištenje EU sredstava koja su na raspolaganju Republici Hrvatskoj kroz programsko razdoblje 2021. – 2027. Uputa je dostupna u aplikaciji Ministarstva financija Financijsko izvještavanje u sustavu proračuna i Registar proračunskih i izvanproračunskih korisnika (RKPFI). </w:t>
      </w:r>
    </w:p>
    <w:p w14:paraId="44CF4927" w14:textId="77777777" w:rsidR="009755C1" w:rsidRDefault="009755C1" w:rsidP="00087703">
      <w:pPr>
        <w:autoSpaceDE w:val="0"/>
        <w:autoSpaceDN w:val="0"/>
        <w:adjustRightInd w:val="0"/>
        <w:rPr>
          <w:bCs/>
        </w:rPr>
      </w:pPr>
    </w:p>
    <w:p w14:paraId="4C8026F5" w14:textId="549720B9" w:rsidR="00F3057A" w:rsidRDefault="000F63C5" w:rsidP="00087703">
      <w:pPr>
        <w:autoSpaceDE w:val="0"/>
        <w:autoSpaceDN w:val="0"/>
        <w:adjustRightInd w:val="0"/>
        <w:rPr>
          <w:bCs/>
        </w:rPr>
      </w:pPr>
      <w:r w:rsidRPr="000F63C5">
        <w:rPr>
          <w:bCs/>
        </w:rPr>
        <w:t>Slika 2: Prikaz ikone „Metodološke upute – NOVO“ u korisničkom izborniku</w:t>
      </w:r>
    </w:p>
    <w:p w14:paraId="4FC45142" w14:textId="77777777" w:rsidR="000F63C5" w:rsidRDefault="000F63C5" w:rsidP="00087703">
      <w:pPr>
        <w:autoSpaceDE w:val="0"/>
        <w:autoSpaceDN w:val="0"/>
        <w:adjustRightInd w:val="0"/>
        <w:rPr>
          <w:bCs/>
        </w:rPr>
      </w:pPr>
    </w:p>
    <w:p w14:paraId="50931AF0" w14:textId="3D7C5E07" w:rsidR="000F63C5" w:rsidRDefault="009755C1" w:rsidP="00087703">
      <w:pPr>
        <w:autoSpaceDE w:val="0"/>
        <w:autoSpaceDN w:val="0"/>
        <w:adjustRightInd w:val="0"/>
        <w:rPr>
          <w:bCs/>
        </w:rPr>
      </w:pPr>
      <w:r>
        <w:rPr>
          <w:noProof/>
        </w:rPr>
        <w:drawing>
          <wp:inline distT="0" distB="0" distL="0" distR="0" wp14:anchorId="090228EA" wp14:editId="5315D8EB">
            <wp:extent cx="5219700" cy="2622020"/>
            <wp:effectExtent l="0" t="0" r="0" b="6985"/>
            <wp:docPr id="209551388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9962" cy="2632198"/>
                    </a:xfrm>
                    <a:prstGeom prst="rect">
                      <a:avLst/>
                    </a:prstGeom>
                    <a:noFill/>
                    <a:ln>
                      <a:noFill/>
                    </a:ln>
                  </pic:spPr>
                </pic:pic>
              </a:graphicData>
            </a:graphic>
          </wp:inline>
        </w:drawing>
      </w:r>
    </w:p>
    <w:p w14:paraId="3C034F41" w14:textId="77777777" w:rsidR="009755C1" w:rsidRDefault="009755C1" w:rsidP="00087703">
      <w:pPr>
        <w:autoSpaceDE w:val="0"/>
        <w:autoSpaceDN w:val="0"/>
        <w:adjustRightInd w:val="0"/>
        <w:rPr>
          <w:bCs/>
        </w:rPr>
      </w:pPr>
    </w:p>
    <w:p w14:paraId="4E7AEC5F" w14:textId="77777777" w:rsidR="009755C1" w:rsidRDefault="009755C1" w:rsidP="00087703">
      <w:pPr>
        <w:autoSpaceDE w:val="0"/>
        <w:autoSpaceDN w:val="0"/>
        <w:adjustRightInd w:val="0"/>
        <w:rPr>
          <w:bCs/>
        </w:rPr>
      </w:pPr>
    </w:p>
    <w:p w14:paraId="78ACADAF" w14:textId="77777777" w:rsidR="009755C1" w:rsidRDefault="009755C1" w:rsidP="009755C1">
      <w:pPr>
        <w:autoSpaceDE w:val="0"/>
        <w:autoSpaceDN w:val="0"/>
        <w:adjustRightInd w:val="0"/>
        <w:jc w:val="both"/>
        <w:rPr>
          <w:bCs/>
        </w:rPr>
      </w:pPr>
      <w:r w:rsidRPr="009755C1">
        <w:rPr>
          <w:bCs/>
        </w:rPr>
        <w:lastRenderedPageBreak/>
        <w:t xml:space="preserve">Jedinice lokalne i područne (regionalne) samouprave i njihovi proračunski i izvanproračunski korisnici u planiranju i izvršavanju EU sredstava obvezni su primjenjivati modificirano obračunsko načelo na način: </w:t>
      </w:r>
    </w:p>
    <w:p w14:paraId="0201C890" w14:textId="77777777" w:rsidR="009755C1" w:rsidRDefault="009755C1" w:rsidP="00241014">
      <w:pPr>
        <w:pStyle w:val="Odlomakpopisa"/>
        <w:numPr>
          <w:ilvl w:val="0"/>
          <w:numId w:val="11"/>
        </w:numPr>
        <w:autoSpaceDE w:val="0"/>
        <w:autoSpaceDN w:val="0"/>
        <w:adjustRightInd w:val="0"/>
        <w:jc w:val="both"/>
        <w:rPr>
          <w:bCs/>
        </w:rPr>
      </w:pPr>
      <w:r w:rsidRPr="009755C1">
        <w:rPr>
          <w:bCs/>
        </w:rPr>
        <w:t xml:space="preserve">Prihodi od pomoći od međunarodnih organizacija te institucija i tijela EU unutar podskupine 632 planiraju se prema proračunskim klasifikacijama u planskom razdoblju u kojem se očekuje njihova naplata, a iskazuju u izvještajnom razdoblju u kojem su naplaćeni. </w:t>
      </w:r>
    </w:p>
    <w:p w14:paraId="5C2DC27A" w14:textId="77777777" w:rsidR="009755C1" w:rsidRDefault="009755C1" w:rsidP="00241014">
      <w:pPr>
        <w:pStyle w:val="Odlomakpopisa"/>
        <w:numPr>
          <w:ilvl w:val="0"/>
          <w:numId w:val="11"/>
        </w:numPr>
        <w:autoSpaceDE w:val="0"/>
        <w:autoSpaceDN w:val="0"/>
        <w:adjustRightInd w:val="0"/>
        <w:jc w:val="both"/>
        <w:rPr>
          <w:bCs/>
        </w:rPr>
      </w:pPr>
      <w:r w:rsidRPr="009755C1">
        <w:rPr>
          <w:bCs/>
        </w:rPr>
        <w:t xml:space="preserve">Iznimno, od točke 1., prihodi od pomoći od međunarodnih organizacija te institucija i tijela EU unutar podskupine 632 mogu se planirati u razdoblju u kojem se planira plaćanje rashoda na teret sredstava predujma uplaćenog od strane Europske komisije, a iskazuju u razdoblju u kojem su plaćeni rashodi i u visini plaćenih rashoda iz sredstava predujma. </w:t>
      </w:r>
    </w:p>
    <w:p w14:paraId="613A1757" w14:textId="77777777" w:rsidR="009755C1" w:rsidRDefault="009755C1" w:rsidP="00241014">
      <w:pPr>
        <w:pStyle w:val="Odlomakpopisa"/>
        <w:numPr>
          <w:ilvl w:val="0"/>
          <w:numId w:val="11"/>
        </w:numPr>
        <w:autoSpaceDE w:val="0"/>
        <w:autoSpaceDN w:val="0"/>
        <w:adjustRightInd w:val="0"/>
        <w:jc w:val="both"/>
        <w:rPr>
          <w:bCs/>
        </w:rPr>
      </w:pPr>
      <w:r w:rsidRPr="009755C1">
        <w:rPr>
          <w:bCs/>
        </w:rPr>
        <w:t xml:space="preserve">Prihodi od pomoći temeljem prijenosa EU sredstava unutar podskupine 638 i prihodi od pomoći od inozemnih vlada 631 planiraju se prema proračunskim klasifikacijama u planskom razdoblju u kojem se očekuje njihova naplata, a iskazuju u izvještajnom razdoblju u kojem su naplaćeni. </w:t>
      </w:r>
    </w:p>
    <w:p w14:paraId="2AC4DFF7" w14:textId="77777777" w:rsidR="009755C1" w:rsidRDefault="009755C1" w:rsidP="00241014">
      <w:pPr>
        <w:pStyle w:val="Odlomakpopisa"/>
        <w:numPr>
          <w:ilvl w:val="0"/>
          <w:numId w:val="11"/>
        </w:numPr>
        <w:autoSpaceDE w:val="0"/>
        <w:autoSpaceDN w:val="0"/>
        <w:adjustRightInd w:val="0"/>
        <w:jc w:val="both"/>
        <w:rPr>
          <w:bCs/>
        </w:rPr>
      </w:pPr>
      <w:r w:rsidRPr="009755C1">
        <w:rPr>
          <w:bCs/>
        </w:rPr>
        <w:t xml:space="preserve">Prihodi od prijenosa između proračunskih korisnika istog proračuna unutar odjeljka 6393 i 6394 planiraju se prema proračunskim klasifikacijama u planskom razdoblju u kojem se očekuje njihova naplata, a iskazuju u izvještajnom razdoblju u kojem su naplaćeni. </w:t>
      </w:r>
    </w:p>
    <w:p w14:paraId="2120844D" w14:textId="77777777" w:rsidR="009755C1" w:rsidRDefault="009755C1" w:rsidP="00241014">
      <w:pPr>
        <w:pStyle w:val="Odlomakpopisa"/>
        <w:numPr>
          <w:ilvl w:val="0"/>
          <w:numId w:val="11"/>
        </w:numPr>
        <w:autoSpaceDE w:val="0"/>
        <w:autoSpaceDN w:val="0"/>
        <w:adjustRightInd w:val="0"/>
        <w:jc w:val="both"/>
        <w:rPr>
          <w:bCs/>
        </w:rPr>
      </w:pPr>
      <w:r w:rsidRPr="009755C1">
        <w:rPr>
          <w:bCs/>
        </w:rPr>
        <w:t xml:space="preserve">Dani predujmovi za EU projekte korisnicima projekta planiraju se kao rashod prema proračunskim klasifikacijama u planskom razdoblju u kojem se očekuje zahtjev za nadoknadom sredstava temeljem isporučenih roba, radova i usluga, a iskazuju kao rashod u izvještajnom razdoblju u kojem je zaprimljen zahtjev za nadoknadom sredstava od korisnika projekta za isporučenu robu, radove i usluge. </w:t>
      </w:r>
    </w:p>
    <w:p w14:paraId="7A86BF1F" w14:textId="77777777" w:rsidR="009755C1" w:rsidRDefault="009755C1" w:rsidP="00241014">
      <w:pPr>
        <w:pStyle w:val="Odlomakpopisa"/>
        <w:numPr>
          <w:ilvl w:val="0"/>
          <w:numId w:val="11"/>
        </w:numPr>
        <w:autoSpaceDE w:val="0"/>
        <w:autoSpaceDN w:val="0"/>
        <w:adjustRightInd w:val="0"/>
        <w:jc w:val="both"/>
        <w:rPr>
          <w:bCs/>
        </w:rPr>
      </w:pPr>
      <w:r w:rsidRPr="009755C1">
        <w:rPr>
          <w:bCs/>
        </w:rPr>
        <w:t xml:space="preserve">Rashodi za provedbu projektnih aktivnosti unutar razreda 3 i 4 planiraju se prema proračunskim klasifikacijama u planskom razdoblju u kojem se očekuje nastanak poslovnog događaja (obveza), a iskazuju u izvještajnom razdoblju u kojem su nastali, neovisno o plaćanju. </w:t>
      </w:r>
    </w:p>
    <w:p w14:paraId="7D270A96" w14:textId="77777777" w:rsidR="009755C1" w:rsidRDefault="009755C1" w:rsidP="00241014">
      <w:pPr>
        <w:pStyle w:val="Odlomakpopisa"/>
        <w:numPr>
          <w:ilvl w:val="0"/>
          <w:numId w:val="11"/>
        </w:numPr>
        <w:autoSpaceDE w:val="0"/>
        <w:autoSpaceDN w:val="0"/>
        <w:adjustRightInd w:val="0"/>
        <w:jc w:val="both"/>
        <w:rPr>
          <w:bCs/>
        </w:rPr>
      </w:pPr>
      <w:r w:rsidRPr="009755C1">
        <w:rPr>
          <w:bCs/>
        </w:rPr>
        <w:t xml:space="preserve">Iznimno od točke 6. rashodi za pomoći temeljem prijenosa EU sredstava unutar odjeljka 3681, 3682, 3693 i 3694 planiraju se prema proračunskim klasifikacijama u planskom razdoblju u kojem se očekuje njihovo plaćanje, a iskazuju kao rashod u izvještajnom razdoblju u kojem su plaćeni. </w:t>
      </w:r>
    </w:p>
    <w:p w14:paraId="4774A74F" w14:textId="77777777" w:rsidR="009755C1" w:rsidRDefault="009755C1" w:rsidP="00241014">
      <w:pPr>
        <w:pStyle w:val="Odlomakpopisa"/>
        <w:numPr>
          <w:ilvl w:val="0"/>
          <w:numId w:val="11"/>
        </w:numPr>
        <w:autoSpaceDE w:val="0"/>
        <w:autoSpaceDN w:val="0"/>
        <w:adjustRightInd w:val="0"/>
        <w:jc w:val="both"/>
        <w:rPr>
          <w:bCs/>
        </w:rPr>
      </w:pPr>
      <w:r w:rsidRPr="009755C1">
        <w:rPr>
          <w:bCs/>
        </w:rPr>
        <w:t xml:space="preserve">Za obračunska plaćanja planira se i iskazuje prihod, odnosno primitak i rashod, odnosno izdatak u planskom razdoblju u kojem se obračunsko plaćanje provodi. 2.4. </w:t>
      </w:r>
    </w:p>
    <w:p w14:paraId="6DC2C9D5" w14:textId="77777777" w:rsidR="009755C1" w:rsidRPr="009755C1" w:rsidRDefault="009755C1" w:rsidP="009755C1">
      <w:pPr>
        <w:autoSpaceDE w:val="0"/>
        <w:autoSpaceDN w:val="0"/>
        <w:adjustRightInd w:val="0"/>
        <w:ind w:left="360"/>
        <w:rPr>
          <w:bCs/>
        </w:rPr>
      </w:pPr>
    </w:p>
    <w:p w14:paraId="4225B198" w14:textId="77777777" w:rsidR="009755C1" w:rsidRDefault="009755C1" w:rsidP="00241014">
      <w:pPr>
        <w:autoSpaceDE w:val="0"/>
        <w:autoSpaceDN w:val="0"/>
        <w:adjustRightInd w:val="0"/>
        <w:jc w:val="both"/>
        <w:rPr>
          <w:bCs/>
        </w:rPr>
      </w:pPr>
      <w:r w:rsidRPr="009755C1">
        <w:rPr>
          <w:b/>
        </w:rPr>
        <w:t>Pravilnik o proračunskim klasifikacijama (Narodne novine, br. 4/24 i 122/25)</w:t>
      </w:r>
      <w:r w:rsidRPr="009755C1">
        <w:rPr>
          <w:bCs/>
        </w:rPr>
        <w:t xml:space="preserve"> u primjeni je od proračunskog ciklusa 2025. – 2027. U skladu s odredbama Pravilnika o proračunskim klasifikacijama iz siječnja 2025. kao i u skladu s prethodnim pravilnicima na razini državnog proračuna i proračuna jedinica lokalne i područne (regionalne) samouprave koristile su se obvezne oznake izvora financiranja isključivo na razini razreda i to na sljedeći način: </w:t>
      </w:r>
    </w:p>
    <w:p w14:paraId="1145BCFB" w14:textId="77777777" w:rsidR="009755C1" w:rsidRDefault="009755C1" w:rsidP="009755C1">
      <w:pPr>
        <w:autoSpaceDE w:val="0"/>
        <w:autoSpaceDN w:val="0"/>
        <w:adjustRightInd w:val="0"/>
        <w:ind w:firstLine="708"/>
        <w:rPr>
          <w:bCs/>
        </w:rPr>
      </w:pPr>
      <w:r w:rsidRPr="009755C1">
        <w:rPr>
          <w:b/>
        </w:rPr>
        <w:t>1</w:t>
      </w:r>
      <w:r w:rsidRPr="009755C1">
        <w:rPr>
          <w:bCs/>
        </w:rPr>
        <w:t xml:space="preserve"> opći prihodi i primici </w:t>
      </w:r>
    </w:p>
    <w:p w14:paraId="44ABA7A0" w14:textId="77777777" w:rsidR="009755C1" w:rsidRDefault="009755C1" w:rsidP="009755C1">
      <w:pPr>
        <w:autoSpaceDE w:val="0"/>
        <w:autoSpaceDN w:val="0"/>
        <w:adjustRightInd w:val="0"/>
        <w:ind w:firstLine="708"/>
        <w:rPr>
          <w:bCs/>
        </w:rPr>
      </w:pPr>
      <w:r w:rsidRPr="009755C1">
        <w:rPr>
          <w:b/>
        </w:rPr>
        <w:t xml:space="preserve">2 </w:t>
      </w:r>
      <w:r w:rsidRPr="009755C1">
        <w:rPr>
          <w:bCs/>
        </w:rPr>
        <w:t xml:space="preserve">doprinosi </w:t>
      </w:r>
    </w:p>
    <w:p w14:paraId="2DCD31B4" w14:textId="77777777" w:rsidR="009755C1" w:rsidRDefault="009755C1" w:rsidP="009755C1">
      <w:pPr>
        <w:autoSpaceDE w:val="0"/>
        <w:autoSpaceDN w:val="0"/>
        <w:adjustRightInd w:val="0"/>
        <w:ind w:firstLine="708"/>
        <w:rPr>
          <w:bCs/>
        </w:rPr>
      </w:pPr>
      <w:r w:rsidRPr="009755C1">
        <w:rPr>
          <w:b/>
        </w:rPr>
        <w:t>3</w:t>
      </w:r>
      <w:r w:rsidRPr="009755C1">
        <w:rPr>
          <w:bCs/>
        </w:rPr>
        <w:t xml:space="preserve"> vlastiti prihodi </w:t>
      </w:r>
    </w:p>
    <w:p w14:paraId="63C32DA1" w14:textId="77777777" w:rsidR="009755C1" w:rsidRDefault="009755C1" w:rsidP="009755C1">
      <w:pPr>
        <w:autoSpaceDE w:val="0"/>
        <w:autoSpaceDN w:val="0"/>
        <w:adjustRightInd w:val="0"/>
        <w:ind w:firstLine="708"/>
        <w:rPr>
          <w:bCs/>
        </w:rPr>
      </w:pPr>
      <w:r w:rsidRPr="009755C1">
        <w:rPr>
          <w:b/>
        </w:rPr>
        <w:t>4</w:t>
      </w:r>
      <w:r w:rsidRPr="009755C1">
        <w:rPr>
          <w:bCs/>
        </w:rPr>
        <w:t xml:space="preserve"> prihodi za posebne namjene </w:t>
      </w:r>
    </w:p>
    <w:p w14:paraId="78687DA7" w14:textId="77777777" w:rsidR="009755C1" w:rsidRDefault="009755C1" w:rsidP="009755C1">
      <w:pPr>
        <w:autoSpaceDE w:val="0"/>
        <w:autoSpaceDN w:val="0"/>
        <w:adjustRightInd w:val="0"/>
        <w:ind w:firstLine="708"/>
        <w:rPr>
          <w:bCs/>
        </w:rPr>
      </w:pPr>
      <w:r w:rsidRPr="009755C1">
        <w:rPr>
          <w:b/>
        </w:rPr>
        <w:t>5</w:t>
      </w:r>
      <w:r w:rsidRPr="009755C1">
        <w:rPr>
          <w:bCs/>
        </w:rPr>
        <w:t xml:space="preserve"> pomoći </w:t>
      </w:r>
    </w:p>
    <w:p w14:paraId="0D5279E7" w14:textId="77777777" w:rsidR="009755C1" w:rsidRDefault="009755C1" w:rsidP="009755C1">
      <w:pPr>
        <w:autoSpaceDE w:val="0"/>
        <w:autoSpaceDN w:val="0"/>
        <w:adjustRightInd w:val="0"/>
        <w:ind w:firstLine="708"/>
        <w:rPr>
          <w:bCs/>
        </w:rPr>
      </w:pPr>
      <w:r w:rsidRPr="009755C1">
        <w:rPr>
          <w:b/>
        </w:rPr>
        <w:t>6</w:t>
      </w:r>
      <w:r w:rsidRPr="009755C1">
        <w:rPr>
          <w:bCs/>
        </w:rPr>
        <w:t xml:space="preserve"> donacije </w:t>
      </w:r>
    </w:p>
    <w:p w14:paraId="5B49AD64" w14:textId="19D001E0" w:rsidR="009755C1" w:rsidRPr="009755C1" w:rsidRDefault="009755C1" w:rsidP="009755C1">
      <w:pPr>
        <w:autoSpaceDE w:val="0"/>
        <w:autoSpaceDN w:val="0"/>
        <w:adjustRightInd w:val="0"/>
        <w:ind w:left="708"/>
        <w:rPr>
          <w:bCs/>
        </w:rPr>
      </w:pPr>
      <w:r w:rsidRPr="009755C1">
        <w:rPr>
          <w:b/>
        </w:rPr>
        <w:t>7</w:t>
      </w:r>
      <w:r w:rsidRPr="009755C1">
        <w:rPr>
          <w:bCs/>
        </w:rPr>
        <w:t xml:space="preserve"> prihodi od prodaje ili zamjene nefinancijske imovine i naknade s naslova osiguranja </w:t>
      </w:r>
      <w:r w:rsidRPr="009755C1">
        <w:rPr>
          <w:b/>
        </w:rPr>
        <w:t>8</w:t>
      </w:r>
      <w:r w:rsidRPr="009755C1">
        <w:rPr>
          <w:bCs/>
        </w:rPr>
        <w:t xml:space="preserve"> namjenski primici </w:t>
      </w:r>
    </w:p>
    <w:p w14:paraId="6A75D65E" w14:textId="77777777" w:rsidR="00F3057A" w:rsidRDefault="00F3057A" w:rsidP="00087703">
      <w:pPr>
        <w:autoSpaceDE w:val="0"/>
        <w:autoSpaceDN w:val="0"/>
        <w:adjustRightInd w:val="0"/>
        <w:rPr>
          <w:bCs/>
        </w:rPr>
      </w:pPr>
    </w:p>
    <w:p w14:paraId="66C7CB52" w14:textId="77777777" w:rsidR="009755C1" w:rsidRDefault="009755C1" w:rsidP="00241014">
      <w:pPr>
        <w:autoSpaceDE w:val="0"/>
        <w:autoSpaceDN w:val="0"/>
        <w:adjustRightInd w:val="0"/>
        <w:jc w:val="both"/>
        <w:rPr>
          <w:bCs/>
        </w:rPr>
      </w:pPr>
      <w:r w:rsidRPr="009755C1">
        <w:rPr>
          <w:bCs/>
        </w:rPr>
        <w:lastRenderedPageBreak/>
        <w:t>Uz obvezne oznake izvora financiranja i na državnoj i na lokalnoj odnosno regionalnoj razini u prethodnom razdoblju postojale su vlastite oznake nižih razina izvora financiranja temeljene na Pravilniku o proračunskim klasifikacijama, a razvijene radi potrebe više ili manje detaljnog praćenja određenih izvora financiranja. Dodatne oznake izvora financiranja za državnu razinu određivalo je Ministarstvo financija, a za regionalnu i lokalnu razinu upravno tijelo jedinice nadležno za financije.</w:t>
      </w:r>
    </w:p>
    <w:p w14:paraId="702FD6B0" w14:textId="77777777" w:rsidR="009755C1" w:rsidRDefault="009755C1" w:rsidP="009755C1">
      <w:pPr>
        <w:autoSpaceDE w:val="0"/>
        <w:autoSpaceDN w:val="0"/>
        <w:adjustRightInd w:val="0"/>
        <w:rPr>
          <w:bCs/>
        </w:rPr>
      </w:pPr>
    </w:p>
    <w:p w14:paraId="659891F8" w14:textId="77777777" w:rsidR="009755C1" w:rsidRDefault="009755C1" w:rsidP="00241014">
      <w:pPr>
        <w:autoSpaceDE w:val="0"/>
        <w:autoSpaceDN w:val="0"/>
        <w:adjustRightInd w:val="0"/>
        <w:jc w:val="both"/>
        <w:rPr>
          <w:bCs/>
        </w:rPr>
      </w:pPr>
      <w:r w:rsidRPr="009755C1">
        <w:rPr>
          <w:b/>
        </w:rPr>
        <w:t>Izmjenama i dopunama Pravilnika proširena je obveza primjene jedinstvenih oznaka izvora financiranja</w:t>
      </w:r>
      <w:r w:rsidRPr="009755C1">
        <w:rPr>
          <w:bCs/>
        </w:rPr>
        <w:t xml:space="preserve"> na način da uz brojčane oznake i nazive razreda izvora financiranja koje su se do sada primjenjivale, od sada kao obvezne za primjenu postaju i: </w:t>
      </w:r>
    </w:p>
    <w:p w14:paraId="029B705C" w14:textId="3DCF1DCD" w:rsidR="009755C1" w:rsidRPr="009755C1" w:rsidRDefault="009755C1" w:rsidP="009755C1">
      <w:pPr>
        <w:pStyle w:val="Odlomakpopisa"/>
        <w:numPr>
          <w:ilvl w:val="0"/>
          <w:numId w:val="12"/>
        </w:numPr>
        <w:autoSpaceDE w:val="0"/>
        <w:autoSpaceDN w:val="0"/>
        <w:adjustRightInd w:val="0"/>
        <w:rPr>
          <w:bCs/>
        </w:rPr>
      </w:pPr>
      <w:r w:rsidRPr="009755C1">
        <w:rPr>
          <w:bCs/>
        </w:rPr>
        <w:t xml:space="preserve">brojčane oznake i nazivi skupina izvora financiranja (druga razina) te </w:t>
      </w:r>
    </w:p>
    <w:p w14:paraId="5FD9EC15" w14:textId="73AED940" w:rsidR="009755C1" w:rsidRDefault="009755C1" w:rsidP="009755C1">
      <w:pPr>
        <w:pStyle w:val="Odlomakpopisa"/>
        <w:numPr>
          <w:ilvl w:val="0"/>
          <w:numId w:val="12"/>
        </w:numPr>
        <w:autoSpaceDE w:val="0"/>
        <w:autoSpaceDN w:val="0"/>
        <w:adjustRightInd w:val="0"/>
        <w:rPr>
          <w:bCs/>
        </w:rPr>
      </w:pPr>
      <w:r>
        <w:rPr>
          <w:bCs/>
        </w:rPr>
        <w:t>o</w:t>
      </w:r>
      <w:r w:rsidRPr="009755C1">
        <w:rPr>
          <w:bCs/>
        </w:rPr>
        <w:t>dređene podskupine izvora financiranja za EU sredstva (treća razina).</w:t>
      </w:r>
    </w:p>
    <w:p w14:paraId="1A691BDC" w14:textId="77777777" w:rsidR="009755C1" w:rsidRDefault="009755C1" w:rsidP="009755C1">
      <w:pPr>
        <w:autoSpaceDE w:val="0"/>
        <w:autoSpaceDN w:val="0"/>
        <w:adjustRightInd w:val="0"/>
        <w:rPr>
          <w:bCs/>
        </w:rPr>
      </w:pPr>
    </w:p>
    <w:p w14:paraId="2B791307" w14:textId="77777777" w:rsidR="009755C1" w:rsidRDefault="009755C1" w:rsidP="009755C1">
      <w:pPr>
        <w:autoSpaceDE w:val="0"/>
        <w:autoSpaceDN w:val="0"/>
        <w:adjustRightInd w:val="0"/>
        <w:jc w:val="both"/>
        <w:rPr>
          <w:bCs/>
        </w:rPr>
      </w:pPr>
      <w:r w:rsidRPr="009755C1">
        <w:rPr>
          <w:bCs/>
        </w:rPr>
        <w:t xml:space="preserve">Unutar razreda i skupina na kojima se evidentiraju EU sredstva, izmjenama i dopunama Pravilnika utvrđene su jedinstvene brojčane oznake izvora financiranja kako bi se osiguralo praćenje EU tijekova prema pojedinim EU programima i fondovima i to od uplate sredstava u državni proračun, zatim prijenosa sredstava iz državnog proračuna korisnicima EU projekata pa do utroška sredstava kod navedenih korisnika (primjerice JLP(R)S i proračunskih korisnika JLP(R)S). S obzirom na značajna sredstva koja su Republici Hrvatskoj dostupna iz proračuna EU, klasifikacija izvora financiranja ima ključnu ulogu u praćenju EU tijekova odnosno ona daje odgovor na pitanje koliko se troši, iz kojih izvora dolazi novac za financiranje javnih potreba, u kojem opsegu se te potrebe sufinanciraju nacionalnim sredstvima, koliko iz vlastitog učešća, a koliko iz EU sredstava koja su na raspolaganju Republici Hrvatskoj. </w:t>
      </w:r>
    </w:p>
    <w:p w14:paraId="2C9D513D" w14:textId="77777777" w:rsidR="009755C1" w:rsidRDefault="009755C1" w:rsidP="009755C1">
      <w:pPr>
        <w:autoSpaceDE w:val="0"/>
        <w:autoSpaceDN w:val="0"/>
        <w:adjustRightInd w:val="0"/>
        <w:jc w:val="both"/>
        <w:rPr>
          <w:bCs/>
        </w:rPr>
      </w:pPr>
    </w:p>
    <w:p w14:paraId="04A802FB" w14:textId="18F2B74C" w:rsidR="00E71FF8" w:rsidRDefault="009755C1" w:rsidP="009755C1">
      <w:pPr>
        <w:autoSpaceDE w:val="0"/>
        <w:autoSpaceDN w:val="0"/>
        <w:adjustRightInd w:val="0"/>
        <w:jc w:val="both"/>
        <w:rPr>
          <w:bCs/>
        </w:rPr>
      </w:pPr>
      <w:r w:rsidRPr="009755C1">
        <w:rPr>
          <w:bCs/>
        </w:rPr>
        <w:t>U nastavku se daje prikaz razreda i skupina izvora financiranja koje će se ujednačeno koristiti za sve jedinice lokalne i područne (regionalne) samouprave na sljedeći način:</w:t>
      </w:r>
    </w:p>
    <w:p w14:paraId="24C79A86" w14:textId="77777777" w:rsidR="00E71FF8" w:rsidRDefault="00E71FF8" w:rsidP="009755C1">
      <w:pPr>
        <w:autoSpaceDE w:val="0"/>
        <w:autoSpaceDN w:val="0"/>
        <w:adjustRightInd w:val="0"/>
        <w:jc w:val="both"/>
        <w:rPr>
          <w:bCs/>
        </w:rPr>
      </w:pPr>
    </w:p>
    <w:p w14:paraId="28D8482E" w14:textId="77777777" w:rsidR="00C431AC" w:rsidRDefault="00C431AC" w:rsidP="009755C1">
      <w:pPr>
        <w:autoSpaceDE w:val="0"/>
        <w:autoSpaceDN w:val="0"/>
        <w:adjustRightInd w:val="0"/>
        <w:jc w:val="both"/>
        <w:rPr>
          <w:bCs/>
        </w:rPr>
      </w:pPr>
    </w:p>
    <w:p w14:paraId="5321E76F" w14:textId="77777777" w:rsidR="00C431AC" w:rsidRDefault="00C431AC" w:rsidP="009755C1">
      <w:pPr>
        <w:autoSpaceDE w:val="0"/>
        <w:autoSpaceDN w:val="0"/>
        <w:adjustRightInd w:val="0"/>
        <w:jc w:val="both"/>
        <w:rPr>
          <w:bCs/>
        </w:rPr>
      </w:pPr>
    </w:p>
    <w:p w14:paraId="7B5A87ED" w14:textId="77777777" w:rsidR="00C431AC" w:rsidRDefault="00C431AC" w:rsidP="009755C1">
      <w:pPr>
        <w:autoSpaceDE w:val="0"/>
        <w:autoSpaceDN w:val="0"/>
        <w:adjustRightInd w:val="0"/>
        <w:jc w:val="both"/>
        <w:rPr>
          <w:bCs/>
        </w:rPr>
      </w:pPr>
    </w:p>
    <w:p w14:paraId="17FE0F80" w14:textId="77777777" w:rsidR="00C431AC" w:rsidRDefault="00C431AC" w:rsidP="009755C1">
      <w:pPr>
        <w:autoSpaceDE w:val="0"/>
        <w:autoSpaceDN w:val="0"/>
        <w:adjustRightInd w:val="0"/>
        <w:jc w:val="both"/>
        <w:rPr>
          <w:bCs/>
        </w:rPr>
      </w:pPr>
    </w:p>
    <w:p w14:paraId="48A8B8C7" w14:textId="77777777" w:rsidR="00C431AC" w:rsidRDefault="00C431AC" w:rsidP="009755C1">
      <w:pPr>
        <w:autoSpaceDE w:val="0"/>
        <w:autoSpaceDN w:val="0"/>
        <w:adjustRightInd w:val="0"/>
        <w:jc w:val="both"/>
        <w:rPr>
          <w:bCs/>
        </w:rPr>
      </w:pPr>
    </w:p>
    <w:p w14:paraId="34877139" w14:textId="77777777" w:rsidR="00C431AC" w:rsidRDefault="00C431AC" w:rsidP="009755C1">
      <w:pPr>
        <w:autoSpaceDE w:val="0"/>
        <w:autoSpaceDN w:val="0"/>
        <w:adjustRightInd w:val="0"/>
        <w:jc w:val="both"/>
        <w:rPr>
          <w:bCs/>
        </w:rPr>
      </w:pPr>
    </w:p>
    <w:p w14:paraId="26CC6457" w14:textId="77777777" w:rsidR="00C431AC" w:rsidRDefault="00C431AC" w:rsidP="009755C1">
      <w:pPr>
        <w:autoSpaceDE w:val="0"/>
        <w:autoSpaceDN w:val="0"/>
        <w:adjustRightInd w:val="0"/>
        <w:jc w:val="both"/>
        <w:rPr>
          <w:bCs/>
        </w:rPr>
      </w:pPr>
    </w:p>
    <w:p w14:paraId="40E82038" w14:textId="77777777" w:rsidR="00C431AC" w:rsidRDefault="00C431AC" w:rsidP="009755C1">
      <w:pPr>
        <w:autoSpaceDE w:val="0"/>
        <w:autoSpaceDN w:val="0"/>
        <w:adjustRightInd w:val="0"/>
        <w:jc w:val="both"/>
        <w:rPr>
          <w:bCs/>
        </w:rPr>
      </w:pPr>
    </w:p>
    <w:p w14:paraId="4EFA6195" w14:textId="77777777" w:rsidR="00C431AC" w:rsidRDefault="00C431AC" w:rsidP="009755C1">
      <w:pPr>
        <w:autoSpaceDE w:val="0"/>
        <w:autoSpaceDN w:val="0"/>
        <w:adjustRightInd w:val="0"/>
        <w:jc w:val="both"/>
        <w:rPr>
          <w:bCs/>
        </w:rPr>
      </w:pPr>
    </w:p>
    <w:p w14:paraId="6AFA1C57" w14:textId="77777777" w:rsidR="00C431AC" w:rsidRDefault="00C431AC" w:rsidP="009755C1">
      <w:pPr>
        <w:autoSpaceDE w:val="0"/>
        <w:autoSpaceDN w:val="0"/>
        <w:adjustRightInd w:val="0"/>
        <w:jc w:val="both"/>
        <w:rPr>
          <w:bCs/>
        </w:rPr>
      </w:pPr>
    </w:p>
    <w:p w14:paraId="58E9649E" w14:textId="77777777" w:rsidR="00C431AC" w:rsidRDefault="00C431AC" w:rsidP="009755C1">
      <w:pPr>
        <w:autoSpaceDE w:val="0"/>
        <w:autoSpaceDN w:val="0"/>
        <w:adjustRightInd w:val="0"/>
        <w:jc w:val="both"/>
        <w:rPr>
          <w:bCs/>
        </w:rPr>
      </w:pPr>
    </w:p>
    <w:p w14:paraId="217AB6AA" w14:textId="77777777" w:rsidR="00C431AC" w:rsidRDefault="00C431AC" w:rsidP="009755C1">
      <w:pPr>
        <w:autoSpaceDE w:val="0"/>
        <w:autoSpaceDN w:val="0"/>
        <w:adjustRightInd w:val="0"/>
        <w:jc w:val="both"/>
        <w:rPr>
          <w:bCs/>
        </w:rPr>
      </w:pPr>
    </w:p>
    <w:p w14:paraId="5205042E" w14:textId="77777777" w:rsidR="00C431AC" w:rsidRDefault="00C431AC" w:rsidP="009755C1">
      <w:pPr>
        <w:autoSpaceDE w:val="0"/>
        <w:autoSpaceDN w:val="0"/>
        <w:adjustRightInd w:val="0"/>
        <w:jc w:val="both"/>
        <w:rPr>
          <w:bCs/>
        </w:rPr>
      </w:pPr>
    </w:p>
    <w:p w14:paraId="749CE5F2" w14:textId="77777777" w:rsidR="00C431AC" w:rsidRDefault="00C431AC" w:rsidP="009755C1">
      <w:pPr>
        <w:autoSpaceDE w:val="0"/>
        <w:autoSpaceDN w:val="0"/>
        <w:adjustRightInd w:val="0"/>
        <w:jc w:val="both"/>
        <w:rPr>
          <w:bCs/>
        </w:rPr>
      </w:pPr>
    </w:p>
    <w:p w14:paraId="087B723D" w14:textId="77777777" w:rsidR="00C431AC" w:rsidRDefault="00C431AC" w:rsidP="009755C1">
      <w:pPr>
        <w:autoSpaceDE w:val="0"/>
        <w:autoSpaceDN w:val="0"/>
        <w:adjustRightInd w:val="0"/>
        <w:jc w:val="both"/>
        <w:rPr>
          <w:bCs/>
        </w:rPr>
      </w:pPr>
    </w:p>
    <w:p w14:paraId="0B766BFC" w14:textId="77777777" w:rsidR="00C431AC" w:rsidRDefault="00C431AC" w:rsidP="009755C1">
      <w:pPr>
        <w:autoSpaceDE w:val="0"/>
        <w:autoSpaceDN w:val="0"/>
        <w:adjustRightInd w:val="0"/>
        <w:jc w:val="both"/>
        <w:rPr>
          <w:bCs/>
        </w:rPr>
      </w:pPr>
    </w:p>
    <w:p w14:paraId="3ABB7BB8" w14:textId="77777777" w:rsidR="00C431AC" w:rsidRDefault="00C431AC" w:rsidP="009755C1">
      <w:pPr>
        <w:autoSpaceDE w:val="0"/>
        <w:autoSpaceDN w:val="0"/>
        <w:adjustRightInd w:val="0"/>
        <w:jc w:val="both"/>
        <w:rPr>
          <w:bCs/>
        </w:rPr>
      </w:pPr>
    </w:p>
    <w:p w14:paraId="4331ADA5" w14:textId="77777777" w:rsidR="00C431AC" w:rsidRDefault="00C431AC" w:rsidP="009755C1">
      <w:pPr>
        <w:autoSpaceDE w:val="0"/>
        <w:autoSpaceDN w:val="0"/>
        <w:adjustRightInd w:val="0"/>
        <w:jc w:val="both"/>
        <w:rPr>
          <w:bCs/>
        </w:rPr>
      </w:pPr>
    </w:p>
    <w:p w14:paraId="0DF27F9B" w14:textId="77777777" w:rsidR="00C431AC" w:rsidRDefault="00C431AC" w:rsidP="009755C1">
      <w:pPr>
        <w:autoSpaceDE w:val="0"/>
        <w:autoSpaceDN w:val="0"/>
        <w:adjustRightInd w:val="0"/>
        <w:jc w:val="both"/>
        <w:rPr>
          <w:bCs/>
        </w:rPr>
      </w:pPr>
    </w:p>
    <w:p w14:paraId="0ADEE60E" w14:textId="77777777" w:rsidR="00C431AC" w:rsidRDefault="00C431AC" w:rsidP="009755C1">
      <w:pPr>
        <w:autoSpaceDE w:val="0"/>
        <w:autoSpaceDN w:val="0"/>
        <w:adjustRightInd w:val="0"/>
        <w:jc w:val="both"/>
        <w:rPr>
          <w:bCs/>
        </w:rPr>
      </w:pPr>
    </w:p>
    <w:p w14:paraId="53CC214B" w14:textId="77777777" w:rsidR="00C431AC" w:rsidRDefault="00C431AC" w:rsidP="009755C1">
      <w:pPr>
        <w:autoSpaceDE w:val="0"/>
        <w:autoSpaceDN w:val="0"/>
        <w:adjustRightInd w:val="0"/>
        <w:jc w:val="both"/>
        <w:rPr>
          <w:bCs/>
        </w:rPr>
      </w:pPr>
    </w:p>
    <w:p w14:paraId="2904F1D1" w14:textId="77777777" w:rsidR="00C431AC" w:rsidRDefault="00C431AC" w:rsidP="009755C1">
      <w:pPr>
        <w:autoSpaceDE w:val="0"/>
        <w:autoSpaceDN w:val="0"/>
        <w:adjustRightInd w:val="0"/>
        <w:jc w:val="both"/>
        <w:rPr>
          <w:bCs/>
        </w:rPr>
      </w:pPr>
    </w:p>
    <w:p w14:paraId="2E0ABB0E" w14:textId="77777777" w:rsidR="00C431AC" w:rsidRDefault="00C431AC" w:rsidP="009755C1">
      <w:pPr>
        <w:autoSpaceDE w:val="0"/>
        <w:autoSpaceDN w:val="0"/>
        <w:adjustRightInd w:val="0"/>
        <w:jc w:val="both"/>
        <w:rPr>
          <w:bCs/>
        </w:rPr>
      </w:pPr>
    </w:p>
    <w:p w14:paraId="6283FD7E" w14:textId="3DBD9BB1" w:rsidR="009755C1" w:rsidRPr="009755C1" w:rsidRDefault="009755C1" w:rsidP="009755C1">
      <w:pPr>
        <w:autoSpaceDE w:val="0"/>
        <w:autoSpaceDN w:val="0"/>
        <w:adjustRightInd w:val="0"/>
        <w:jc w:val="both"/>
        <w:rPr>
          <w:bCs/>
        </w:rPr>
      </w:pPr>
      <w:r w:rsidRPr="009755C1">
        <w:rPr>
          <w:bCs/>
        </w:rPr>
        <w:lastRenderedPageBreak/>
        <w:t xml:space="preserve">Tablica </w:t>
      </w:r>
      <w:r w:rsidR="000719B6">
        <w:rPr>
          <w:bCs/>
        </w:rPr>
        <w:t>5</w:t>
      </w:r>
      <w:r w:rsidRPr="009755C1">
        <w:rPr>
          <w:bCs/>
        </w:rPr>
        <w:t>.</w:t>
      </w:r>
      <w:r w:rsidR="00E71FF8">
        <w:rPr>
          <w:bCs/>
        </w:rPr>
        <w:t xml:space="preserve"> P</w:t>
      </w:r>
      <w:r w:rsidR="00E71FF8" w:rsidRPr="009755C1">
        <w:rPr>
          <w:bCs/>
        </w:rPr>
        <w:t>rikaz razreda i skupina izvora financiranja</w:t>
      </w:r>
    </w:p>
    <w:p w14:paraId="10FCC115" w14:textId="77777777" w:rsidR="003200C1" w:rsidRDefault="003200C1" w:rsidP="00087703">
      <w:pPr>
        <w:autoSpaceDE w:val="0"/>
        <w:autoSpaceDN w:val="0"/>
        <w:adjustRightInd w:val="0"/>
        <w:rPr>
          <w:bCs/>
        </w:rPr>
      </w:pPr>
    </w:p>
    <w:tbl>
      <w:tblPr>
        <w:tblStyle w:val="Reetkatablice"/>
        <w:tblW w:w="0" w:type="auto"/>
        <w:tblLook w:val="04A0" w:firstRow="1" w:lastRow="0" w:firstColumn="1" w:lastColumn="0" w:noHBand="0" w:noVBand="1"/>
      </w:tblPr>
      <w:tblGrid>
        <w:gridCol w:w="9062"/>
      </w:tblGrid>
      <w:tr w:rsidR="00C0053C" w14:paraId="44713FC2" w14:textId="77777777" w:rsidTr="00C0053C">
        <w:trPr>
          <w:trHeight w:val="9646"/>
        </w:trPr>
        <w:tc>
          <w:tcPr>
            <w:tcW w:w="9062" w:type="dxa"/>
          </w:tcPr>
          <w:p w14:paraId="51135CA4" w14:textId="77777777" w:rsidR="00C0053C" w:rsidRPr="00C0053C" w:rsidRDefault="00C0053C" w:rsidP="00087703">
            <w:pPr>
              <w:autoSpaceDE w:val="0"/>
              <w:autoSpaceDN w:val="0"/>
              <w:adjustRightInd w:val="0"/>
              <w:rPr>
                <w:b/>
              </w:rPr>
            </w:pPr>
            <w:r w:rsidRPr="00C0053C">
              <w:rPr>
                <w:b/>
              </w:rPr>
              <w:t xml:space="preserve">Opći prihodi i primici </w:t>
            </w:r>
          </w:p>
          <w:p w14:paraId="5A3CE0F7" w14:textId="65DFE8F4" w:rsidR="00C0053C" w:rsidRDefault="00C0053C" w:rsidP="00087703">
            <w:pPr>
              <w:autoSpaceDE w:val="0"/>
              <w:autoSpaceDN w:val="0"/>
              <w:adjustRightInd w:val="0"/>
              <w:rPr>
                <w:bCs/>
              </w:rPr>
            </w:pPr>
            <w:r w:rsidRPr="00C0053C">
              <w:rPr>
                <w:bCs/>
              </w:rPr>
              <w:t>11</w:t>
            </w:r>
            <w:r>
              <w:rPr>
                <w:bCs/>
              </w:rPr>
              <w:t xml:space="preserve">           </w:t>
            </w:r>
            <w:r w:rsidRPr="00C0053C">
              <w:rPr>
                <w:bCs/>
              </w:rPr>
              <w:t xml:space="preserve">Opći prihodi i primici </w:t>
            </w:r>
          </w:p>
          <w:p w14:paraId="61C55D20" w14:textId="33FB6FCB" w:rsidR="00C0053C" w:rsidRPr="00C0053C" w:rsidRDefault="00C0053C" w:rsidP="00087703">
            <w:pPr>
              <w:autoSpaceDE w:val="0"/>
              <w:autoSpaceDN w:val="0"/>
              <w:adjustRightInd w:val="0"/>
              <w:rPr>
                <w:b/>
              </w:rPr>
            </w:pPr>
            <w:r w:rsidRPr="00C0053C">
              <w:rPr>
                <w:b/>
              </w:rPr>
              <w:t xml:space="preserve">3 </w:t>
            </w:r>
            <w:r>
              <w:rPr>
                <w:b/>
              </w:rPr>
              <w:t xml:space="preserve">     </w:t>
            </w:r>
            <w:r w:rsidRPr="00C0053C">
              <w:rPr>
                <w:b/>
              </w:rPr>
              <w:t xml:space="preserve">Vlastiti prihodi </w:t>
            </w:r>
          </w:p>
          <w:p w14:paraId="6F0E7596" w14:textId="0055E2D4" w:rsidR="00C0053C" w:rsidRDefault="00C0053C" w:rsidP="00087703">
            <w:pPr>
              <w:autoSpaceDE w:val="0"/>
              <w:autoSpaceDN w:val="0"/>
              <w:adjustRightInd w:val="0"/>
              <w:rPr>
                <w:bCs/>
              </w:rPr>
            </w:pPr>
            <w:r w:rsidRPr="00C0053C">
              <w:rPr>
                <w:bCs/>
              </w:rPr>
              <w:t xml:space="preserve">31 </w:t>
            </w:r>
            <w:r>
              <w:rPr>
                <w:bCs/>
              </w:rPr>
              <w:t xml:space="preserve">          </w:t>
            </w:r>
            <w:r w:rsidRPr="00C0053C">
              <w:rPr>
                <w:bCs/>
              </w:rPr>
              <w:t xml:space="preserve">Vlastiti prihodi </w:t>
            </w:r>
          </w:p>
          <w:p w14:paraId="61105961" w14:textId="12F76019" w:rsidR="00C0053C" w:rsidRPr="00C0053C" w:rsidRDefault="00C0053C" w:rsidP="00087703">
            <w:pPr>
              <w:autoSpaceDE w:val="0"/>
              <w:autoSpaceDN w:val="0"/>
              <w:adjustRightInd w:val="0"/>
              <w:rPr>
                <w:b/>
              </w:rPr>
            </w:pPr>
            <w:r w:rsidRPr="00C0053C">
              <w:rPr>
                <w:b/>
              </w:rPr>
              <w:t xml:space="preserve">4      Prihodi za posebne namjene </w:t>
            </w:r>
          </w:p>
          <w:p w14:paraId="373C1B07" w14:textId="3F48A1C2" w:rsidR="00C0053C" w:rsidRDefault="00C0053C" w:rsidP="00087703">
            <w:pPr>
              <w:autoSpaceDE w:val="0"/>
              <w:autoSpaceDN w:val="0"/>
              <w:adjustRightInd w:val="0"/>
              <w:rPr>
                <w:bCs/>
              </w:rPr>
            </w:pPr>
            <w:r w:rsidRPr="00C0053C">
              <w:rPr>
                <w:bCs/>
              </w:rPr>
              <w:t xml:space="preserve">40 </w:t>
            </w:r>
            <w:r>
              <w:rPr>
                <w:bCs/>
              </w:rPr>
              <w:t xml:space="preserve">          </w:t>
            </w:r>
            <w:r w:rsidRPr="00C0053C">
              <w:rPr>
                <w:bCs/>
              </w:rPr>
              <w:t xml:space="preserve">Prihodi od komunalne naknade i komunalnog doprinosa </w:t>
            </w:r>
          </w:p>
          <w:p w14:paraId="6194ABF9" w14:textId="4F401B5B" w:rsidR="00C0053C" w:rsidRDefault="00C0053C" w:rsidP="00087703">
            <w:pPr>
              <w:autoSpaceDE w:val="0"/>
              <w:autoSpaceDN w:val="0"/>
              <w:adjustRightInd w:val="0"/>
              <w:rPr>
                <w:bCs/>
              </w:rPr>
            </w:pPr>
            <w:r w:rsidRPr="00C0053C">
              <w:rPr>
                <w:bCs/>
              </w:rPr>
              <w:t xml:space="preserve">42 </w:t>
            </w:r>
            <w:r>
              <w:rPr>
                <w:bCs/>
              </w:rPr>
              <w:t xml:space="preserve">          </w:t>
            </w:r>
            <w:r w:rsidRPr="00C0053C">
              <w:rPr>
                <w:bCs/>
              </w:rPr>
              <w:t xml:space="preserve">Prihodi od spomeničke rente </w:t>
            </w:r>
          </w:p>
          <w:p w14:paraId="63C8D74E" w14:textId="2E392EE0" w:rsidR="00C0053C" w:rsidRDefault="00C0053C" w:rsidP="00087703">
            <w:pPr>
              <w:autoSpaceDE w:val="0"/>
              <w:autoSpaceDN w:val="0"/>
              <w:adjustRightInd w:val="0"/>
              <w:rPr>
                <w:bCs/>
              </w:rPr>
            </w:pPr>
            <w:r w:rsidRPr="00C0053C">
              <w:rPr>
                <w:bCs/>
              </w:rPr>
              <w:t xml:space="preserve">43 </w:t>
            </w:r>
            <w:r>
              <w:rPr>
                <w:bCs/>
              </w:rPr>
              <w:t xml:space="preserve">          </w:t>
            </w:r>
            <w:r w:rsidRPr="00C0053C">
              <w:rPr>
                <w:bCs/>
              </w:rPr>
              <w:t xml:space="preserve">Ostali prihodi za posebne namjene </w:t>
            </w:r>
          </w:p>
          <w:p w14:paraId="3313A821" w14:textId="55C43C06" w:rsidR="00C0053C" w:rsidRPr="00C0053C" w:rsidRDefault="00C0053C" w:rsidP="00087703">
            <w:pPr>
              <w:autoSpaceDE w:val="0"/>
              <w:autoSpaceDN w:val="0"/>
              <w:adjustRightInd w:val="0"/>
              <w:rPr>
                <w:b/>
              </w:rPr>
            </w:pPr>
            <w:r w:rsidRPr="00C0053C">
              <w:rPr>
                <w:b/>
              </w:rPr>
              <w:t xml:space="preserve">5 </w:t>
            </w:r>
            <w:r>
              <w:rPr>
                <w:b/>
              </w:rPr>
              <w:t xml:space="preserve">     </w:t>
            </w:r>
            <w:r w:rsidRPr="00C0053C">
              <w:rPr>
                <w:b/>
              </w:rPr>
              <w:t xml:space="preserve">Pomoći </w:t>
            </w:r>
          </w:p>
          <w:p w14:paraId="22DF3EC0" w14:textId="6B0959D4" w:rsidR="00C0053C" w:rsidRDefault="00C0053C" w:rsidP="00087703">
            <w:pPr>
              <w:autoSpaceDE w:val="0"/>
              <w:autoSpaceDN w:val="0"/>
              <w:adjustRightInd w:val="0"/>
              <w:rPr>
                <w:bCs/>
              </w:rPr>
            </w:pPr>
            <w:r w:rsidRPr="00C0053C">
              <w:rPr>
                <w:bCs/>
              </w:rPr>
              <w:t xml:space="preserve">50 </w:t>
            </w:r>
            <w:r>
              <w:rPr>
                <w:bCs/>
              </w:rPr>
              <w:t xml:space="preserve">          </w:t>
            </w:r>
            <w:r w:rsidRPr="00C0053C">
              <w:rPr>
                <w:bCs/>
              </w:rPr>
              <w:t xml:space="preserve">Pomoći iz državnog proračuna </w:t>
            </w:r>
          </w:p>
          <w:p w14:paraId="1829A337" w14:textId="3DFE37CE" w:rsidR="00C0053C" w:rsidRDefault="00C0053C" w:rsidP="00087703">
            <w:pPr>
              <w:autoSpaceDE w:val="0"/>
              <w:autoSpaceDN w:val="0"/>
              <w:adjustRightInd w:val="0"/>
              <w:rPr>
                <w:bCs/>
              </w:rPr>
            </w:pPr>
            <w:r w:rsidRPr="00C0053C">
              <w:rPr>
                <w:bCs/>
              </w:rPr>
              <w:t xml:space="preserve">51 </w:t>
            </w:r>
            <w:r>
              <w:rPr>
                <w:bCs/>
              </w:rPr>
              <w:t xml:space="preserve">          </w:t>
            </w:r>
            <w:r w:rsidRPr="00C0053C">
              <w:rPr>
                <w:bCs/>
              </w:rPr>
              <w:t xml:space="preserve">Programi Unije </w:t>
            </w:r>
          </w:p>
          <w:p w14:paraId="624B2DDF" w14:textId="6C5C9EC5" w:rsidR="00C0053C" w:rsidRDefault="00C0053C" w:rsidP="00087703">
            <w:pPr>
              <w:autoSpaceDE w:val="0"/>
              <w:autoSpaceDN w:val="0"/>
              <w:adjustRightInd w:val="0"/>
              <w:rPr>
                <w:bCs/>
              </w:rPr>
            </w:pPr>
            <w:r w:rsidRPr="00C0053C">
              <w:rPr>
                <w:bCs/>
              </w:rPr>
              <w:t xml:space="preserve">510 </w:t>
            </w:r>
            <w:r>
              <w:rPr>
                <w:bCs/>
              </w:rPr>
              <w:t xml:space="preserve">        </w:t>
            </w:r>
            <w:r w:rsidRPr="00C0053C">
              <w:rPr>
                <w:bCs/>
              </w:rPr>
              <w:t xml:space="preserve">Programi Unije </w:t>
            </w:r>
          </w:p>
          <w:p w14:paraId="1A089DB9" w14:textId="214504B3" w:rsidR="00C0053C" w:rsidRDefault="00C0053C" w:rsidP="00087703">
            <w:pPr>
              <w:autoSpaceDE w:val="0"/>
              <w:autoSpaceDN w:val="0"/>
              <w:adjustRightInd w:val="0"/>
              <w:rPr>
                <w:bCs/>
              </w:rPr>
            </w:pPr>
            <w:r w:rsidRPr="00C0053C">
              <w:rPr>
                <w:bCs/>
              </w:rPr>
              <w:t xml:space="preserve">52 </w:t>
            </w:r>
            <w:r>
              <w:rPr>
                <w:bCs/>
              </w:rPr>
              <w:t xml:space="preserve">          </w:t>
            </w:r>
            <w:r w:rsidRPr="00C0053C">
              <w:rPr>
                <w:bCs/>
              </w:rPr>
              <w:t xml:space="preserve">Ostale pomoći </w:t>
            </w:r>
          </w:p>
          <w:p w14:paraId="69D23D80" w14:textId="6FD2025E" w:rsidR="00C0053C" w:rsidRDefault="00C0053C" w:rsidP="00087703">
            <w:pPr>
              <w:autoSpaceDE w:val="0"/>
              <w:autoSpaceDN w:val="0"/>
              <w:adjustRightInd w:val="0"/>
              <w:rPr>
                <w:bCs/>
              </w:rPr>
            </w:pPr>
            <w:r w:rsidRPr="00C0053C">
              <w:rPr>
                <w:bCs/>
              </w:rPr>
              <w:t xml:space="preserve">53 </w:t>
            </w:r>
            <w:r>
              <w:rPr>
                <w:bCs/>
              </w:rPr>
              <w:t xml:space="preserve">          </w:t>
            </w:r>
            <w:r w:rsidRPr="00C0053C">
              <w:rPr>
                <w:bCs/>
              </w:rPr>
              <w:t xml:space="preserve">Darovnice 54 Europski poljoprivredni jamstveni fond (EAGF) </w:t>
            </w:r>
          </w:p>
          <w:p w14:paraId="0B4BF723" w14:textId="77097210" w:rsidR="00C0053C" w:rsidRDefault="00C0053C" w:rsidP="00087703">
            <w:pPr>
              <w:autoSpaceDE w:val="0"/>
              <w:autoSpaceDN w:val="0"/>
              <w:adjustRightInd w:val="0"/>
              <w:rPr>
                <w:bCs/>
              </w:rPr>
            </w:pPr>
            <w:r w:rsidRPr="00C0053C">
              <w:rPr>
                <w:bCs/>
              </w:rPr>
              <w:t xml:space="preserve">56 </w:t>
            </w:r>
            <w:r>
              <w:rPr>
                <w:bCs/>
              </w:rPr>
              <w:t xml:space="preserve">          </w:t>
            </w:r>
            <w:r w:rsidRPr="00C0053C">
              <w:rPr>
                <w:bCs/>
              </w:rPr>
              <w:t xml:space="preserve">Fondovi EU </w:t>
            </w:r>
          </w:p>
          <w:p w14:paraId="587C3759" w14:textId="6A17A343" w:rsidR="00C0053C" w:rsidRDefault="00C0053C" w:rsidP="00087703">
            <w:pPr>
              <w:autoSpaceDE w:val="0"/>
              <w:autoSpaceDN w:val="0"/>
              <w:adjustRightInd w:val="0"/>
              <w:rPr>
                <w:bCs/>
              </w:rPr>
            </w:pPr>
            <w:r w:rsidRPr="00C0053C">
              <w:rPr>
                <w:bCs/>
              </w:rPr>
              <w:t xml:space="preserve">561 </w:t>
            </w:r>
            <w:r>
              <w:rPr>
                <w:bCs/>
              </w:rPr>
              <w:t xml:space="preserve">        </w:t>
            </w:r>
            <w:r w:rsidRPr="00C0053C">
              <w:rPr>
                <w:bCs/>
              </w:rPr>
              <w:t xml:space="preserve">Europski socijalni fond plus </w:t>
            </w:r>
          </w:p>
          <w:p w14:paraId="1228D700" w14:textId="23F4F5E2" w:rsidR="00C0053C" w:rsidRDefault="00C0053C" w:rsidP="00087703">
            <w:pPr>
              <w:autoSpaceDE w:val="0"/>
              <w:autoSpaceDN w:val="0"/>
              <w:adjustRightInd w:val="0"/>
              <w:rPr>
                <w:bCs/>
              </w:rPr>
            </w:pPr>
            <w:r w:rsidRPr="00C0053C">
              <w:rPr>
                <w:bCs/>
              </w:rPr>
              <w:t xml:space="preserve">562 </w:t>
            </w:r>
            <w:r>
              <w:rPr>
                <w:bCs/>
              </w:rPr>
              <w:t xml:space="preserve">        </w:t>
            </w:r>
            <w:r w:rsidRPr="00C0053C">
              <w:rPr>
                <w:bCs/>
              </w:rPr>
              <w:t xml:space="preserve">Kohezijski fond </w:t>
            </w:r>
          </w:p>
          <w:p w14:paraId="2198C153" w14:textId="17510519" w:rsidR="00C0053C" w:rsidRDefault="00C0053C" w:rsidP="00087703">
            <w:pPr>
              <w:autoSpaceDE w:val="0"/>
              <w:autoSpaceDN w:val="0"/>
              <w:adjustRightInd w:val="0"/>
              <w:rPr>
                <w:bCs/>
              </w:rPr>
            </w:pPr>
            <w:r w:rsidRPr="00C0053C">
              <w:rPr>
                <w:bCs/>
              </w:rPr>
              <w:t xml:space="preserve">563 </w:t>
            </w:r>
            <w:r>
              <w:rPr>
                <w:bCs/>
              </w:rPr>
              <w:t xml:space="preserve">        </w:t>
            </w:r>
            <w:r w:rsidRPr="00C0053C">
              <w:rPr>
                <w:bCs/>
              </w:rPr>
              <w:t xml:space="preserve">Europski fond za regionalni razvoj </w:t>
            </w:r>
          </w:p>
          <w:p w14:paraId="571898D0" w14:textId="2B06DC38" w:rsidR="00C0053C" w:rsidRDefault="00C0053C" w:rsidP="00087703">
            <w:pPr>
              <w:autoSpaceDE w:val="0"/>
              <w:autoSpaceDN w:val="0"/>
              <w:adjustRightInd w:val="0"/>
              <w:rPr>
                <w:bCs/>
              </w:rPr>
            </w:pPr>
            <w:r w:rsidRPr="00C0053C">
              <w:rPr>
                <w:bCs/>
              </w:rPr>
              <w:t xml:space="preserve">564 </w:t>
            </w:r>
            <w:r>
              <w:rPr>
                <w:bCs/>
              </w:rPr>
              <w:t xml:space="preserve">        </w:t>
            </w:r>
            <w:r w:rsidRPr="00C0053C">
              <w:rPr>
                <w:bCs/>
              </w:rPr>
              <w:t xml:space="preserve">Fond za pomorstvo, ribarstvo i akvakulturu </w:t>
            </w:r>
          </w:p>
          <w:p w14:paraId="027B7E40" w14:textId="7F3418B4" w:rsidR="00C0053C" w:rsidRDefault="00C0053C" w:rsidP="00087703">
            <w:pPr>
              <w:autoSpaceDE w:val="0"/>
              <w:autoSpaceDN w:val="0"/>
              <w:adjustRightInd w:val="0"/>
              <w:rPr>
                <w:bCs/>
              </w:rPr>
            </w:pPr>
            <w:r w:rsidRPr="00C0053C">
              <w:rPr>
                <w:bCs/>
              </w:rPr>
              <w:t xml:space="preserve">565 </w:t>
            </w:r>
            <w:r>
              <w:rPr>
                <w:bCs/>
              </w:rPr>
              <w:t xml:space="preserve">        </w:t>
            </w:r>
            <w:r w:rsidRPr="00C0053C">
              <w:rPr>
                <w:bCs/>
              </w:rPr>
              <w:t xml:space="preserve">Europski poljoprivredni fond za ruralni razvoj </w:t>
            </w:r>
          </w:p>
          <w:p w14:paraId="20D8E033" w14:textId="4AEA5535" w:rsidR="00C0053C" w:rsidRDefault="00C0053C" w:rsidP="00087703">
            <w:pPr>
              <w:autoSpaceDE w:val="0"/>
              <w:autoSpaceDN w:val="0"/>
              <w:adjustRightInd w:val="0"/>
              <w:rPr>
                <w:bCs/>
              </w:rPr>
            </w:pPr>
            <w:r>
              <w:rPr>
                <w:bCs/>
              </w:rPr>
              <w:t xml:space="preserve">566         </w:t>
            </w:r>
            <w:r w:rsidRPr="00C0053C">
              <w:rPr>
                <w:bCs/>
              </w:rPr>
              <w:t xml:space="preserve">Modernizacijski fond </w:t>
            </w:r>
          </w:p>
          <w:p w14:paraId="12DD847A" w14:textId="3EAC984C" w:rsidR="00C0053C" w:rsidRDefault="00C0053C" w:rsidP="00087703">
            <w:pPr>
              <w:autoSpaceDE w:val="0"/>
              <w:autoSpaceDN w:val="0"/>
              <w:adjustRightInd w:val="0"/>
              <w:rPr>
                <w:bCs/>
              </w:rPr>
            </w:pPr>
            <w:r w:rsidRPr="00C0053C">
              <w:rPr>
                <w:bCs/>
              </w:rPr>
              <w:t xml:space="preserve">567 </w:t>
            </w:r>
            <w:r>
              <w:rPr>
                <w:bCs/>
              </w:rPr>
              <w:t xml:space="preserve">        </w:t>
            </w:r>
            <w:r w:rsidRPr="00C0053C">
              <w:rPr>
                <w:bCs/>
              </w:rPr>
              <w:t xml:space="preserve">Socijalni fond za klimatsku politiku </w:t>
            </w:r>
          </w:p>
          <w:p w14:paraId="67A45909" w14:textId="7724AB93" w:rsidR="00C0053C" w:rsidRDefault="00C0053C" w:rsidP="00087703">
            <w:pPr>
              <w:autoSpaceDE w:val="0"/>
              <w:autoSpaceDN w:val="0"/>
              <w:adjustRightInd w:val="0"/>
              <w:rPr>
                <w:bCs/>
              </w:rPr>
            </w:pPr>
            <w:r w:rsidRPr="00C0053C">
              <w:rPr>
                <w:bCs/>
              </w:rPr>
              <w:t xml:space="preserve">57 </w:t>
            </w:r>
            <w:r>
              <w:rPr>
                <w:bCs/>
              </w:rPr>
              <w:t xml:space="preserve">          </w:t>
            </w:r>
            <w:r w:rsidRPr="00C0053C">
              <w:rPr>
                <w:bCs/>
              </w:rPr>
              <w:t xml:space="preserve">Ostali programi EU </w:t>
            </w:r>
          </w:p>
          <w:p w14:paraId="29285939" w14:textId="3369A67C" w:rsidR="00C0053C" w:rsidRDefault="00C0053C" w:rsidP="00087703">
            <w:pPr>
              <w:autoSpaceDE w:val="0"/>
              <w:autoSpaceDN w:val="0"/>
              <w:adjustRightInd w:val="0"/>
              <w:rPr>
                <w:bCs/>
              </w:rPr>
            </w:pPr>
            <w:r w:rsidRPr="00C0053C">
              <w:rPr>
                <w:bCs/>
              </w:rPr>
              <w:t xml:space="preserve">575 </w:t>
            </w:r>
            <w:r>
              <w:rPr>
                <w:bCs/>
              </w:rPr>
              <w:t xml:space="preserve">        </w:t>
            </w:r>
            <w:r w:rsidRPr="00C0053C">
              <w:rPr>
                <w:bCs/>
              </w:rPr>
              <w:t xml:space="preserve">Fond za azil, migracije i integraciju </w:t>
            </w:r>
          </w:p>
          <w:p w14:paraId="1D5EE159" w14:textId="02B17C0C" w:rsidR="00C0053C" w:rsidRDefault="00C0053C" w:rsidP="00087703">
            <w:pPr>
              <w:autoSpaceDE w:val="0"/>
              <w:autoSpaceDN w:val="0"/>
              <w:adjustRightInd w:val="0"/>
              <w:rPr>
                <w:bCs/>
              </w:rPr>
            </w:pPr>
            <w:r w:rsidRPr="00C0053C">
              <w:rPr>
                <w:bCs/>
              </w:rPr>
              <w:t xml:space="preserve">577 </w:t>
            </w:r>
            <w:r>
              <w:rPr>
                <w:bCs/>
              </w:rPr>
              <w:t xml:space="preserve">        </w:t>
            </w:r>
            <w:r w:rsidRPr="00C0053C">
              <w:rPr>
                <w:bCs/>
              </w:rPr>
              <w:t xml:space="preserve">Fond za pravednu tranziciju </w:t>
            </w:r>
          </w:p>
          <w:p w14:paraId="4DF42974" w14:textId="0CECD6B3" w:rsidR="00C0053C" w:rsidRDefault="00C0053C" w:rsidP="00087703">
            <w:pPr>
              <w:autoSpaceDE w:val="0"/>
              <w:autoSpaceDN w:val="0"/>
              <w:adjustRightInd w:val="0"/>
              <w:rPr>
                <w:bCs/>
              </w:rPr>
            </w:pPr>
            <w:r w:rsidRPr="00C0053C">
              <w:rPr>
                <w:bCs/>
              </w:rPr>
              <w:t xml:space="preserve">578 </w:t>
            </w:r>
            <w:r>
              <w:rPr>
                <w:bCs/>
              </w:rPr>
              <w:t xml:space="preserve">        </w:t>
            </w:r>
            <w:r w:rsidRPr="00C0053C">
              <w:rPr>
                <w:bCs/>
              </w:rPr>
              <w:t xml:space="preserve">Fond za unutarnju sigurnost </w:t>
            </w:r>
          </w:p>
          <w:p w14:paraId="012540A2" w14:textId="551E07FE" w:rsidR="00C0053C" w:rsidRDefault="00C0053C" w:rsidP="00087703">
            <w:pPr>
              <w:autoSpaceDE w:val="0"/>
              <w:autoSpaceDN w:val="0"/>
              <w:adjustRightInd w:val="0"/>
              <w:rPr>
                <w:bCs/>
              </w:rPr>
            </w:pPr>
            <w:r w:rsidRPr="00C0053C">
              <w:rPr>
                <w:bCs/>
              </w:rPr>
              <w:t xml:space="preserve">579 </w:t>
            </w:r>
            <w:r>
              <w:rPr>
                <w:bCs/>
              </w:rPr>
              <w:t xml:space="preserve">        </w:t>
            </w:r>
            <w:r w:rsidRPr="00C0053C">
              <w:rPr>
                <w:bCs/>
              </w:rPr>
              <w:t xml:space="preserve">Fond za integrirano upravljanje granicama </w:t>
            </w:r>
          </w:p>
          <w:p w14:paraId="1C206ECF" w14:textId="2E60D316" w:rsidR="00C0053C" w:rsidRDefault="00C0053C" w:rsidP="00087703">
            <w:pPr>
              <w:autoSpaceDE w:val="0"/>
              <w:autoSpaceDN w:val="0"/>
              <w:adjustRightInd w:val="0"/>
              <w:rPr>
                <w:bCs/>
              </w:rPr>
            </w:pPr>
            <w:r w:rsidRPr="00C0053C">
              <w:rPr>
                <w:bCs/>
              </w:rPr>
              <w:t xml:space="preserve">58 </w:t>
            </w:r>
            <w:r>
              <w:rPr>
                <w:bCs/>
              </w:rPr>
              <w:t xml:space="preserve">          </w:t>
            </w:r>
            <w:r w:rsidRPr="00C0053C">
              <w:rPr>
                <w:bCs/>
              </w:rPr>
              <w:t xml:space="preserve">Instrumenti EU nove generacije </w:t>
            </w:r>
          </w:p>
          <w:p w14:paraId="14D1CD3C" w14:textId="5A67C3D1" w:rsidR="00C0053C" w:rsidRDefault="00C0053C" w:rsidP="00087703">
            <w:pPr>
              <w:autoSpaceDE w:val="0"/>
              <w:autoSpaceDN w:val="0"/>
              <w:adjustRightInd w:val="0"/>
              <w:rPr>
                <w:bCs/>
              </w:rPr>
            </w:pPr>
            <w:r w:rsidRPr="00C0053C">
              <w:rPr>
                <w:bCs/>
              </w:rPr>
              <w:t xml:space="preserve">581 </w:t>
            </w:r>
            <w:r>
              <w:rPr>
                <w:bCs/>
              </w:rPr>
              <w:t xml:space="preserve">        </w:t>
            </w:r>
            <w:r w:rsidRPr="00C0053C">
              <w:rPr>
                <w:bCs/>
              </w:rPr>
              <w:t xml:space="preserve">Mehanizam za oporavak i otpornost - bespovratna sredstva </w:t>
            </w:r>
          </w:p>
          <w:p w14:paraId="5D91BBA9" w14:textId="11FCC1B9" w:rsidR="00C0053C" w:rsidRPr="00C0053C" w:rsidRDefault="00C0053C" w:rsidP="00087703">
            <w:pPr>
              <w:autoSpaceDE w:val="0"/>
              <w:autoSpaceDN w:val="0"/>
              <w:adjustRightInd w:val="0"/>
              <w:rPr>
                <w:b/>
              </w:rPr>
            </w:pPr>
            <w:r w:rsidRPr="00C0053C">
              <w:rPr>
                <w:b/>
              </w:rPr>
              <w:t xml:space="preserve">6      Donacije </w:t>
            </w:r>
          </w:p>
          <w:p w14:paraId="385901BC" w14:textId="1C8F6C2D" w:rsidR="00C0053C" w:rsidRDefault="00C0053C" w:rsidP="00087703">
            <w:pPr>
              <w:autoSpaceDE w:val="0"/>
              <w:autoSpaceDN w:val="0"/>
              <w:adjustRightInd w:val="0"/>
              <w:rPr>
                <w:bCs/>
              </w:rPr>
            </w:pPr>
            <w:r w:rsidRPr="00C0053C">
              <w:rPr>
                <w:bCs/>
              </w:rPr>
              <w:t xml:space="preserve">61 </w:t>
            </w:r>
            <w:r>
              <w:rPr>
                <w:bCs/>
              </w:rPr>
              <w:t xml:space="preserve">          </w:t>
            </w:r>
            <w:r w:rsidRPr="00C0053C">
              <w:rPr>
                <w:bCs/>
              </w:rPr>
              <w:t xml:space="preserve">Donacije </w:t>
            </w:r>
          </w:p>
          <w:p w14:paraId="4040011F" w14:textId="42AE7372" w:rsidR="00C0053C" w:rsidRPr="00C0053C" w:rsidRDefault="00C0053C" w:rsidP="00087703">
            <w:pPr>
              <w:autoSpaceDE w:val="0"/>
              <w:autoSpaceDN w:val="0"/>
              <w:adjustRightInd w:val="0"/>
              <w:rPr>
                <w:b/>
              </w:rPr>
            </w:pPr>
            <w:r w:rsidRPr="00C0053C">
              <w:rPr>
                <w:b/>
              </w:rPr>
              <w:t xml:space="preserve">7 </w:t>
            </w:r>
            <w:r>
              <w:rPr>
                <w:b/>
              </w:rPr>
              <w:t xml:space="preserve">     </w:t>
            </w:r>
            <w:r w:rsidRPr="00C0053C">
              <w:rPr>
                <w:b/>
              </w:rPr>
              <w:t xml:space="preserve">Prihodi od prodaje ili zamjene nefinancijske imovine i naknade s naslova osiguranja </w:t>
            </w:r>
          </w:p>
          <w:p w14:paraId="7D5D2AEE" w14:textId="19D49BCB" w:rsidR="00C0053C" w:rsidRDefault="00C0053C" w:rsidP="00087703">
            <w:pPr>
              <w:autoSpaceDE w:val="0"/>
              <w:autoSpaceDN w:val="0"/>
              <w:adjustRightInd w:val="0"/>
              <w:rPr>
                <w:bCs/>
              </w:rPr>
            </w:pPr>
            <w:r w:rsidRPr="00C0053C">
              <w:rPr>
                <w:bCs/>
              </w:rPr>
              <w:t xml:space="preserve">71 </w:t>
            </w:r>
            <w:r>
              <w:rPr>
                <w:bCs/>
              </w:rPr>
              <w:t xml:space="preserve">          </w:t>
            </w:r>
            <w:r w:rsidRPr="00C0053C">
              <w:rPr>
                <w:bCs/>
              </w:rPr>
              <w:t xml:space="preserve">Prihodi od prodaje ili zamjene nefinancijske imovine i naknade s naslova osiguranja </w:t>
            </w:r>
          </w:p>
          <w:p w14:paraId="40A84DF9" w14:textId="0792D44A" w:rsidR="00C0053C" w:rsidRPr="00C0053C" w:rsidRDefault="00C0053C" w:rsidP="00087703">
            <w:pPr>
              <w:autoSpaceDE w:val="0"/>
              <w:autoSpaceDN w:val="0"/>
              <w:adjustRightInd w:val="0"/>
              <w:rPr>
                <w:b/>
              </w:rPr>
            </w:pPr>
            <w:r w:rsidRPr="00C0053C">
              <w:rPr>
                <w:b/>
              </w:rPr>
              <w:t xml:space="preserve">8 </w:t>
            </w:r>
            <w:r>
              <w:rPr>
                <w:b/>
              </w:rPr>
              <w:t xml:space="preserve">     </w:t>
            </w:r>
            <w:r w:rsidRPr="00C0053C">
              <w:rPr>
                <w:b/>
              </w:rPr>
              <w:t xml:space="preserve">Namjenski primici </w:t>
            </w:r>
          </w:p>
          <w:p w14:paraId="63EA4A8B" w14:textId="2EDCC7A6" w:rsidR="00C0053C" w:rsidRDefault="00C0053C" w:rsidP="00087703">
            <w:pPr>
              <w:autoSpaceDE w:val="0"/>
              <w:autoSpaceDN w:val="0"/>
              <w:adjustRightInd w:val="0"/>
              <w:rPr>
                <w:bCs/>
              </w:rPr>
            </w:pPr>
            <w:r w:rsidRPr="00C0053C">
              <w:rPr>
                <w:bCs/>
              </w:rPr>
              <w:t xml:space="preserve">81 </w:t>
            </w:r>
            <w:r>
              <w:rPr>
                <w:bCs/>
              </w:rPr>
              <w:t xml:space="preserve">          </w:t>
            </w:r>
            <w:r w:rsidRPr="00C0053C">
              <w:rPr>
                <w:bCs/>
              </w:rPr>
              <w:t xml:space="preserve">Namjenski primici od zaduživanja </w:t>
            </w:r>
          </w:p>
          <w:p w14:paraId="1B591B19" w14:textId="66E3E812" w:rsidR="00C0053C" w:rsidRDefault="00C0053C" w:rsidP="00087703">
            <w:pPr>
              <w:autoSpaceDE w:val="0"/>
              <w:autoSpaceDN w:val="0"/>
              <w:adjustRightInd w:val="0"/>
              <w:rPr>
                <w:bCs/>
              </w:rPr>
            </w:pPr>
            <w:r w:rsidRPr="00C0053C">
              <w:rPr>
                <w:bCs/>
              </w:rPr>
              <w:t xml:space="preserve">810 </w:t>
            </w:r>
            <w:r>
              <w:rPr>
                <w:bCs/>
              </w:rPr>
              <w:t xml:space="preserve">        </w:t>
            </w:r>
            <w:r w:rsidRPr="00C0053C">
              <w:rPr>
                <w:bCs/>
              </w:rPr>
              <w:t>Namjenski primici od zaduživanja – ostali</w:t>
            </w:r>
          </w:p>
        </w:tc>
      </w:tr>
    </w:tbl>
    <w:p w14:paraId="2855AA6B" w14:textId="77777777" w:rsidR="00C0053C" w:rsidRDefault="00C0053C" w:rsidP="00087703">
      <w:pPr>
        <w:autoSpaceDE w:val="0"/>
        <w:autoSpaceDN w:val="0"/>
        <w:adjustRightInd w:val="0"/>
        <w:rPr>
          <w:bCs/>
        </w:rPr>
      </w:pPr>
    </w:p>
    <w:p w14:paraId="4A052831" w14:textId="77777777" w:rsidR="00C0053C" w:rsidRDefault="00C0053C" w:rsidP="00C0053C">
      <w:pPr>
        <w:autoSpaceDE w:val="0"/>
        <w:autoSpaceDN w:val="0"/>
        <w:adjustRightInd w:val="0"/>
        <w:jc w:val="both"/>
        <w:rPr>
          <w:bCs/>
        </w:rPr>
      </w:pPr>
      <w:r w:rsidRPr="00C0053C">
        <w:rPr>
          <w:bCs/>
        </w:rPr>
        <w:t xml:space="preserve">Uz prethodno propisane obvezne razrede, skupine i podskupine Pravilnikom su predviđene i dodatne analitičke oznake izvora financiranja vezane uz EU tijekove te dodatne analitičke oznake izvora financiranja za pomoći koje se doznačavaju iz državnog proračuna. </w:t>
      </w:r>
    </w:p>
    <w:p w14:paraId="34C8C097" w14:textId="77777777" w:rsidR="00C0053C" w:rsidRDefault="00C0053C" w:rsidP="00C0053C">
      <w:pPr>
        <w:autoSpaceDE w:val="0"/>
        <w:autoSpaceDN w:val="0"/>
        <w:adjustRightInd w:val="0"/>
        <w:jc w:val="both"/>
        <w:rPr>
          <w:bCs/>
        </w:rPr>
      </w:pPr>
    </w:p>
    <w:p w14:paraId="1E38A1DF" w14:textId="18F09625" w:rsidR="00C0053C" w:rsidRDefault="00241014" w:rsidP="00C0053C">
      <w:pPr>
        <w:autoSpaceDE w:val="0"/>
        <w:autoSpaceDN w:val="0"/>
        <w:adjustRightInd w:val="0"/>
        <w:jc w:val="both"/>
        <w:rPr>
          <w:bCs/>
        </w:rPr>
      </w:pPr>
      <w:r>
        <w:rPr>
          <w:bCs/>
        </w:rPr>
        <w:t xml:space="preserve">Jedinstveni upravni odjel Općine Tovarnik </w:t>
      </w:r>
      <w:r w:rsidR="00C0053C" w:rsidRPr="00C0053C">
        <w:rPr>
          <w:bCs/>
        </w:rPr>
        <w:t xml:space="preserve">i nadalje može uz brojčane oznake propisane Pravilnikom dodijeliti podskupine odnosno dodatne analitičke oznake izvora financiranja za vlastite potrebe, ali samo unutar razreda 1, 3, 4, 6, i 7 te unutar podskupine 810. </w:t>
      </w:r>
    </w:p>
    <w:p w14:paraId="7C68736A" w14:textId="77777777" w:rsidR="00C0053C" w:rsidRDefault="00C0053C" w:rsidP="00087703">
      <w:pPr>
        <w:autoSpaceDE w:val="0"/>
        <w:autoSpaceDN w:val="0"/>
        <w:adjustRightInd w:val="0"/>
        <w:rPr>
          <w:bCs/>
        </w:rPr>
      </w:pPr>
    </w:p>
    <w:p w14:paraId="54EACA92" w14:textId="77777777" w:rsidR="00C0053C" w:rsidRDefault="00C0053C" w:rsidP="00B42B2E">
      <w:pPr>
        <w:autoSpaceDE w:val="0"/>
        <w:autoSpaceDN w:val="0"/>
        <w:adjustRightInd w:val="0"/>
        <w:jc w:val="both"/>
        <w:rPr>
          <w:bCs/>
        </w:rPr>
      </w:pPr>
      <w:r w:rsidRPr="00C0053C">
        <w:rPr>
          <w:bCs/>
        </w:rPr>
        <w:lastRenderedPageBreak/>
        <w:t xml:space="preserve">Vezano uz dodatne analitičke oznake izvora financiranja podskupine 810 - Namjenski primici od zaduživanja – ostali, preporuka Ministarstva financija je da se iste povežu s namjenom korištenja na primjer: </w:t>
      </w:r>
    </w:p>
    <w:p w14:paraId="5B15F08D" w14:textId="77777777" w:rsidR="00C0053C" w:rsidRDefault="00C0053C" w:rsidP="00087703">
      <w:pPr>
        <w:autoSpaceDE w:val="0"/>
        <w:autoSpaceDN w:val="0"/>
        <w:adjustRightInd w:val="0"/>
        <w:rPr>
          <w:bCs/>
        </w:rPr>
      </w:pPr>
      <w:r w:rsidRPr="00C0053C">
        <w:rPr>
          <w:bCs/>
        </w:rPr>
        <w:t xml:space="preserve">810000 - Namjenski primici od zaduživanja – ostali </w:t>
      </w:r>
    </w:p>
    <w:p w14:paraId="4A37DDC8" w14:textId="77777777" w:rsidR="00C0053C" w:rsidRDefault="00C0053C" w:rsidP="00087703">
      <w:pPr>
        <w:autoSpaceDE w:val="0"/>
        <w:autoSpaceDN w:val="0"/>
        <w:adjustRightInd w:val="0"/>
        <w:rPr>
          <w:bCs/>
        </w:rPr>
      </w:pPr>
      <w:r w:rsidRPr="00C0053C">
        <w:rPr>
          <w:bCs/>
        </w:rPr>
        <w:t xml:space="preserve">81050815 - Namjenski primici od zaduživanja - za </w:t>
      </w:r>
      <w:proofErr w:type="spellStart"/>
      <w:r w:rsidRPr="00C0053C">
        <w:rPr>
          <w:bCs/>
        </w:rPr>
        <w:t>predfinanciranje</w:t>
      </w:r>
      <w:proofErr w:type="spellEnd"/>
      <w:r w:rsidRPr="00C0053C">
        <w:rPr>
          <w:bCs/>
        </w:rPr>
        <w:t xml:space="preserve"> projekata financiranih iz pomoći kroz namjenske primitke od zaduživanja – NPOO </w:t>
      </w:r>
    </w:p>
    <w:p w14:paraId="3E974983" w14:textId="77777777" w:rsidR="00C0053C" w:rsidRDefault="00C0053C" w:rsidP="00087703">
      <w:pPr>
        <w:autoSpaceDE w:val="0"/>
        <w:autoSpaceDN w:val="0"/>
        <w:adjustRightInd w:val="0"/>
        <w:rPr>
          <w:bCs/>
        </w:rPr>
      </w:pPr>
      <w:r w:rsidRPr="00C0053C">
        <w:rPr>
          <w:bCs/>
        </w:rPr>
        <w:t xml:space="preserve">810510 - Namjenski primici od zaduživanja – za </w:t>
      </w:r>
      <w:proofErr w:type="spellStart"/>
      <w:r w:rsidRPr="00C0053C">
        <w:rPr>
          <w:bCs/>
        </w:rPr>
        <w:t>predfinanciranje</w:t>
      </w:r>
      <w:proofErr w:type="spellEnd"/>
      <w:r w:rsidRPr="00C0053C">
        <w:rPr>
          <w:bCs/>
        </w:rPr>
        <w:t xml:space="preserve"> projekata financiranih iz programa Unije </w:t>
      </w:r>
    </w:p>
    <w:p w14:paraId="14CDCE27" w14:textId="77777777" w:rsidR="00C0053C" w:rsidRDefault="00C0053C" w:rsidP="00087703">
      <w:pPr>
        <w:autoSpaceDE w:val="0"/>
        <w:autoSpaceDN w:val="0"/>
        <w:adjustRightInd w:val="0"/>
        <w:rPr>
          <w:bCs/>
        </w:rPr>
      </w:pPr>
      <w:r w:rsidRPr="00C0053C">
        <w:rPr>
          <w:bCs/>
        </w:rPr>
        <w:t xml:space="preserve">810561 - Namjenski primici od zaduživanja - za </w:t>
      </w:r>
      <w:proofErr w:type="spellStart"/>
      <w:r w:rsidRPr="00C0053C">
        <w:rPr>
          <w:bCs/>
        </w:rPr>
        <w:t>predfinanciranje</w:t>
      </w:r>
      <w:proofErr w:type="spellEnd"/>
      <w:r w:rsidRPr="00C0053C">
        <w:rPr>
          <w:bCs/>
        </w:rPr>
        <w:t xml:space="preserve"> projekata financiranih iz Europskog socijalnog fonda plus </w:t>
      </w:r>
    </w:p>
    <w:p w14:paraId="2C97ECF0" w14:textId="77777777" w:rsidR="00C0053C" w:rsidRDefault="00C0053C" w:rsidP="00087703">
      <w:pPr>
        <w:autoSpaceDE w:val="0"/>
        <w:autoSpaceDN w:val="0"/>
        <w:adjustRightInd w:val="0"/>
        <w:rPr>
          <w:bCs/>
        </w:rPr>
      </w:pPr>
      <w:r w:rsidRPr="00C0053C">
        <w:rPr>
          <w:bCs/>
        </w:rPr>
        <w:t xml:space="preserve">810562 - Namjenski primici od zaduživanja - za </w:t>
      </w:r>
      <w:proofErr w:type="spellStart"/>
      <w:r w:rsidRPr="00C0053C">
        <w:rPr>
          <w:bCs/>
        </w:rPr>
        <w:t>predfinanciranje</w:t>
      </w:r>
      <w:proofErr w:type="spellEnd"/>
      <w:r w:rsidRPr="00C0053C">
        <w:rPr>
          <w:bCs/>
        </w:rPr>
        <w:t xml:space="preserve"> projekata financiranih iz Kohezijskog fonda </w:t>
      </w:r>
    </w:p>
    <w:p w14:paraId="7B541736" w14:textId="77777777" w:rsidR="00C0053C" w:rsidRDefault="00C0053C" w:rsidP="00087703">
      <w:pPr>
        <w:autoSpaceDE w:val="0"/>
        <w:autoSpaceDN w:val="0"/>
        <w:adjustRightInd w:val="0"/>
        <w:rPr>
          <w:bCs/>
        </w:rPr>
      </w:pPr>
      <w:r w:rsidRPr="00C0053C">
        <w:rPr>
          <w:bCs/>
        </w:rPr>
        <w:t xml:space="preserve">810563 - Namjenski primici od zaduživanja - za </w:t>
      </w:r>
      <w:proofErr w:type="spellStart"/>
      <w:r w:rsidRPr="00C0053C">
        <w:rPr>
          <w:bCs/>
        </w:rPr>
        <w:t>predfinanciranje</w:t>
      </w:r>
      <w:proofErr w:type="spellEnd"/>
      <w:r w:rsidRPr="00C0053C">
        <w:rPr>
          <w:bCs/>
        </w:rPr>
        <w:t xml:space="preserve"> projekata financiranih iz Europskog fonda za regionalni razvoj </w:t>
      </w:r>
    </w:p>
    <w:p w14:paraId="262F74D0" w14:textId="77777777" w:rsidR="00C0053C" w:rsidRDefault="00C0053C" w:rsidP="00087703">
      <w:pPr>
        <w:autoSpaceDE w:val="0"/>
        <w:autoSpaceDN w:val="0"/>
        <w:adjustRightInd w:val="0"/>
        <w:rPr>
          <w:bCs/>
        </w:rPr>
      </w:pPr>
      <w:r w:rsidRPr="00C0053C">
        <w:rPr>
          <w:bCs/>
        </w:rPr>
        <w:t xml:space="preserve">810564 - Namjenski primici od zaduživanja - za </w:t>
      </w:r>
      <w:proofErr w:type="spellStart"/>
      <w:r w:rsidRPr="00C0053C">
        <w:rPr>
          <w:bCs/>
        </w:rPr>
        <w:t>predfinanciranje</w:t>
      </w:r>
      <w:proofErr w:type="spellEnd"/>
      <w:r w:rsidRPr="00C0053C">
        <w:rPr>
          <w:bCs/>
        </w:rPr>
        <w:t xml:space="preserve"> projekata financiranih iz Fond za pomorstvo, ribarstvo i akvakulturu </w:t>
      </w:r>
    </w:p>
    <w:p w14:paraId="11AD1261" w14:textId="77777777" w:rsidR="00C0053C" w:rsidRDefault="00C0053C" w:rsidP="00087703">
      <w:pPr>
        <w:autoSpaceDE w:val="0"/>
        <w:autoSpaceDN w:val="0"/>
        <w:adjustRightInd w:val="0"/>
        <w:rPr>
          <w:bCs/>
        </w:rPr>
      </w:pPr>
      <w:r w:rsidRPr="00C0053C">
        <w:rPr>
          <w:bCs/>
        </w:rPr>
        <w:t xml:space="preserve">810565 - Namjenski primici od zaduživanja - za </w:t>
      </w:r>
      <w:proofErr w:type="spellStart"/>
      <w:r w:rsidRPr="00C0053C">
        <w:rPr>
          <w:bCs/>
        </w:rPr>
        <w:t>predfinanciranje</w:t>
      </w:r>
      <w:proofErr w:type="spellEnd"/>
      <w:r w:rsidRPr="00C0053C">
        <w:rPr>
          <w:bCs/>
        </w:rPr>
        <w:t xml:space="preserve"> projekata financiranih iz Europskog poljoprivrednog fonda za ruralni razvoj </w:t>
      </w:r>
    </w:p>
    <w:p w14:paraId="153EBF5A" w14:textId="77777777" w:rsidR="00C0053C" w:rsidRDefault="00C0053C" w:rsidP="00087703">
      <w:pPr>
        <w:autoSpaceDE w:val="0"/>
        <w:autoSpaceDN w:val="0"/>
        <w:adjustRightInd w:val="0"/>
        <w:rPr>
          <w:bCs/>
        </w:rPr>
      </w:pPr>
      <w:r w:rsidRPr="00C0053C">
        <w:rPr>
          <w:bCs/>
        </w:rPr>
        <w:t xml:space="preserve">810566 - Namjenski primici od zaduživanja - za </w:t>
      </w:r>
      <w:proofErr w:type="spellStart"/>
      <w:r w:rsidRPr="00C0053C">
        <w:rPr>
          <w:bCs/>
        </w:rPr>
        <w:t>predfinanciranje</w:t>
      </w:r>
      <w:proofErr w:type="spellEnd"/>
      <w:r w:rsidRPr="00C0053C">
        <w:rPr>
          <w:bCs/>
        </w:rPr>
        <w:t xml:space="preserve"> projekata financiranih iz Modernizacijskog fonda </w:t>
      </w:r>
    </w:p>
    <w:p w14:paraId="7B674946" w14:textId="37A6CE22" w:rsidR="00C0053C" w:rsidRDefault="00C0053C" w:rsidP="00087703">
      <w:pPr>
        <w:autoSpaceDE w:val="0"/>
        <w:autoSpaceDN w:val="0"/>
        <w:adjustRightInd w:val="0"/>
        <w:rPr>
          <w:bCs/>
        </w:rPr>
      </w:pPr>
      <w:r w:rsidRPr="00C0053C">
        <w:rPr>
          <w:bCs/>
        </w:rPr>
        <w:t xml:space="preserve">810567 - Namjenski primici od zaduživanja - za </w:t>
      </w:r>
      <w:proofErr w:type="spellStart"/>
      <w:r w:rsidRPr="00C0053C">
        <w:rPr>
          <w:bCs/>
        </w:rPr>
        <w:t>predfinanciranje</w:t>
      </w:r>
      <w:proofErr w:type="spellEnd"/>
      <w:r w:rsidRPr="00C0053C">
        <w:rPr>
          <w:bCs/>
        </w:rPr>
        <w:t xml:space="preserve"> projekata financiranih iz Socijalnog fonda za klimatsku politiku</w:t>
      </w:r>
    </w:p>
    <w:p w14:paraId="0A9137BF" w14:textId="77777777" w:rsidR="00C0053C" w:rsidRDefault="00C0053C" w:rsidP="00087703">
      <w:pPr>
        <w:autoSpaceDE w:val="0"/>
        <w:autoSpaceDN w:val="0"/>
        <w:adjustRightInd w:val="0"/>
        <w:rPr>
          <w:bCs/>
        </w:rPr>
      </w:pPr>
      <w:r w:rsidRPr="00C0053C">
        <w:rPr>
          <w:bCs/>
        </w:rPr>
        <w:t xml:space="preserve">810577 - Namjenski primici od zaduživanja - za </w:t>
      </w:r>
      <w:proofErr w:type="spellStart"/>
      <w:r w:rsidRPr="00C0053C">
        <w:rPr>
          <w:bCs/>
        </w:rPr>
        <w:t>predfinanciranje</w:t>
      </w:r>
      <w:proofErr w:type="spellEnd"/>
      <w:r w:rsidRPr="00C0053C">
        <w:rPr>
          <w:bCs/>
        </w:rPr>
        <w:t xml:space="preserve"> projekata financiranih iz Fonda za pravednu tranziciju </w:t>
      </w:r>
    </w:p>
    <w:p w14:paraId="0841F4BE" w14:textId="31EA74D7" w:rsidR="00C0053C" w:rsidRDefault="00C0053C" w:rsidP="00087703">
      <w:pPr>
        <w:autoSpaceDE w:val="0"/>
        <w:autoSpaceDN w:val="0"/>
        <w:adjustRightInd w:val="0"/>
        <w:rPr>
          <w:bCs/>
        </w:rPr>
      </w:pPr>
      <w:r w:rsidRPr="00C0053C">
        <w:rPr>
          <w:bCs/>
        </w:rPr>
        <w:t xml:space="preserve">810581 - Namjenski primici od zaduživanja - za </w:t>
      </w:r>
      <w:proofErr w:type="spellStart"/>
      <w:r w:rsidRPr="00C0053C">
        <w:rPr>
          <w:bCs/>
        </w:rPr>
        <w:t>predfinanciranje</w:t>
      </w:r>
      <w:proofErr w:type="spellEnd"/>
      <w:r w:rsidRPr="00C0053C">
        <w:rPr>
          <w:bCs/>
        </w:rPr>
        <w:t xml:space="preserve"> projekata financiranih iz Mehanizma za oporavak i otpornost - bespovratna sredstva</w:t>
      </w:r>
    </w:p>
    <w:p w14:paraId="51948D20" w14:textId="77777777" w:rsidR="00C0053C" w:rsidRDefault="00C0053C" w:rsidP="00087703">
      <w:pPr>
        <w:autoSpaceDE w:val="0"/>
        <w:autoSpaceDN w:val="0"/>
        <w:adjustRightInd w:val="0"/>
        <w:rPr>
          <w:bCs/>
        </w:rPr>
      </w:pPr>
    </w:p>
    <w:p w14:paraId="7529ED21" w14:textId="77777777" w:rsidR="00B42B2E" w:rsidRDefault="00B42B2E" w:rsidP="00B42B2E">
      <w:pPr>
        <w:autoSpaceDE w:val="0"/>
        <w:autoSpaceDN w:val="0"/>
        <w:adjustRightInd w:val="0"/>
        <w:jc w:val="both"/>
        <w:rPr>
          <w:bCs/>
        </w:rPr>
      </w:pPr>
      <w:r w:rsidRPr="00B42B2E">
        <w:rPr>
          <w:bCs/>
        </w:rPr>
        <w:t xml:space="preserve">Napominjemo kako je izmjenama i dopunama Pravilnika propisano što se smatra najnižom razinom oznake izvora financiranja, u smislu pravilnika kojim je uređeno planiranje u sustavu proračuna odnosno na kojoj se razini izvora financiranja prikazuje prijedlog proračuna odnosno financijskog plana upućenog predstavničkom tijelu. </w:t>
      </w:r>
    </w:p>
    <w:p w14:paraId="5C5E2B85" w14:textId="77777777" w:rsidR="00B42B2E" w:rsidRDefault="00B42B2E" w:rsidP="00B42B2E">
      <w:pPr>
        <w:autoSpaceDE w:val="0"/>
        <w:autoSpaceDN w:val="0"/>
        <w:adjustRightInd w:val="0"/>
        <w:jc w:val="both"/>
        <w:rPr>
          <w:bCs/>
        </w:rPr>
      </w:pPr>
    </w:p>
    <w:p w14:paraId="74ECD49B" w14:textId="77777777" w:rsidR="00B42B2E" w:rsidRDefault="00B42B2E" w:rsidP="00B42B2E">
      <w:pPr>
        <w:autoSpaceDE w:val="0"/>
        <w:autoSpaceDN w:val="0"/>
        <w:adjustRightInd w:val="0"/>
        <w:jc w:val="both"/>
        <w:rPr>
          <w:bCs/>
        </w:rPr>
      </w:pPr>
      <w:r w:rsidRPr="00B42B2E">
        <w:rPr>
          <w:bCs/>
        </w:rPr>
        <w:t xml:space="preserve">Nadalje, Pravilnik propisuje i rokove primjene odredbi koje se razlikuju ovisno o kojem se dijelu proračunskog procesa radi (planiranje, izvršavanje, računovodstveno evidentiranje i financijskog izvještavanje) odnosno radi li se o praćenju EU tijekova ili ostalih izvora financiranja. </w:t>
      </w:r>
    </w:p>
    <w:p w14:paraId="278A79B9" w14:textId="77777777" w:rsidR="00B42B2E" w:rsidRDefault="00B42B2E" w:rsidP="00B42B2E">
      <w:pPr>
        <w:autoSpaceDE w:val="0"/>
        <w:autoSpaceDN w:val="0"/>
        <w:adjustRightInd w:val="0"/>
        <w:jc w:val="both"/>
        <w:rPr>
          <w:bCs/>
        </w:rPr>
      </w:pPr>
    </w:p>
    <w:p w14:paraId="0C642945" w14:textId="77777777" w:rsidR="00B42B2E" w:rsidRDefault="00B42B2E" w:rsidP="00B42B2E">
      <w:pPr>
        <w:autoSpaceDE w:val="0"/>
        <w:autoSpaceDN w:val="0"/>
        <w:adjustRightInd w:val="0"/>
        <w:jc w:val="both"/>
        <w:rPr>
          <w:bCs/>
        </w:rPr>
      </w:pPr>
      <w:r w:rsidRPr="00B42B2E">
        <w:rPr>
          <w:bCs/>
        </w:rPr>
        <w:t xml:space="preserve">Slijedom navedenog jedinice lokalne i područne (regionalne) samouprave i njihovi proračunski i izvanproračunski korisnici obvezni su izvore financiranja sukladno Pravilniku planirati najkasnije od proračunskog ciklusa za razdoblje 2027. – 2029. </w:t>
      </w:r>
    </w:p>
    <w:p w14:paraId="20056EC5" w14:textId="77777777" w:rsidR="00B42B2E" w:rsidRDefault="00B42B2E" w:rsidP="00B42B2E">
      <w:pPr>
        <w:autoSpaceDE w:val="0"/>
        <w:autoSpaceDN w:val="0"/>
        <w:adjustRightInd w:val="0"/>
        <w:jc w:val="both"/>
        <w:rPr>
          <w:bCs/>
        </w:rPr>
      </w:pPr>
    </w:p>
    <w:p w14:paraId="7B0C350C" w14:textId="798FE307" w:rsidR="00C0053C" w:rsidRDefault="00B42B2E" w:rsidP="00B42B2E">
      <w:pPr>
        <w:autoSpaceDE w:val="0"/>
        <w:autoSpaceDN w:val="0"/>
        <w:adjustRightInd w:val="0"/>
        <w:jc w:val="both"/>
        <w:rPr>
          <w:b/>
        </w:rPr>
      </w:pPr>
      <w:r w:rsidRPr="00B42B2E">
        <w:rPr>
          <w:bCs/>
        </w:rPr>
        <w:t xml:space="preserve">Međutim, </w:t>
      </w:r>
      <w:r w:rsidRPr="00B42B2E">
        <w:rPr>
          <w:b/>
        </w:rPr>
        <w:t>Pravilnikom je primjena obvezna u planiranju i izvršavanju proračuna i financijskog plana od proračunskog ciklusa za razdoblje 2026. – 2028. za izvore financiranja unutar razreda 5 Pomoći i 8 Namjenski primici na sljedeći način:</w:t>
      </w:r>
    </w:p>
    <w:p w14:paraId="26A98C40" w14:textId="77777777" w:rsidR="00B42B2E" w:rsidRDefault="00B42B2E" w:rsidP="00B42B2E">
      <w:pPr>
        <w:pStyle w:val="Odlomakpopisa"/>
        <w:numPr>
          <w:ilvl w:val="0"/>
          <w:numId w:val="13"/>
        </w:numPr>
        <w:autoSpaceDE w:val="0"/>
        <w:autoSpaceDN w:val="0"/>
        <w:adjustRightInd w:val="0"/>
        <w:jc w:val="both"/>
        <w:rPr>
          <w:bCs/>
        </w:rPr>
      </w:pPr>
      <w:r w:rsidRPr="00B42B2E">
        <w:rPr>
          <w:bCs/>
        </w:rPr>
        <w:t xml:space="preserve">51 Programi Unije, 510 Programi Unije, </w:t>
      </w:r>
    </w:p>
    <w:p w14:paraId="0900E86D" w14:textId="77777777" w:rsidR="00B42B2E" w:rsidRDefault="00B42B2E" w:rsidP="00B42B2E">
      <w:pPr>
        <w:pStyle w:val="Odlomakpopisa"/>
        <w:numPr>
          <w:ilvl w:val="0"/>
          <w:numId w:val="13"/>
        </w:numPr>
        <w:autoSpaceDE w:val="0"/>
        <w:autoSpaceDN w:val="0"/>
        <w:adjustRightInd w:val="0"/>
        <w:jc w:val="both"/>
        <w:rPr>
          <w:bCs/>
        </w:rPr>
      </w:pPr>
      <w:r w:rsidRPr="00B42B2E">
        <w:rPr>
          <w:bCs/>
        </w:rPr>
        <w:t xml:space="preserve">56 Fondovi EU, 561 Europski socijalni fond plus, 562 Kohezijski fond, 563 Europski fond za regionalni razvoj, 564 Fond za pomorstvo, ribarstvo i akvakulturu, 565 Europski poljoprivredni fond za ruralni razvoj, 566 Modernizacijski fond, 567 Socijalni fond za klimatsku politiku, </w:t>
      </w:r>
    </w:p>
    <w:p w14:paraId="099CE6D6" w14:textId="77777777" w:rsidR="00B42B2E" w:rsidRDefault="00B42B2E" w:rsidP="00B42B2E">
      <w:pPr>
        <w:pStyle w:val="Odlomakpopisa"/>
        <w:numPr>
          <w:ilvl w:val="0"/>
          <w:numId w:val="13"/>
        </w:numPr>
        <w:autoSpaceDE w:val="0"/>
        <w:autoSpaceDN w:val="0"/>
        <w:adjustRightInd w:val="0"/>
        <w:jc w:val="both"/>
        <w:rPr>
          <w:bCs/>
        </w:rPr>
      </w:pPr>
      <w:r w:rsidRPr="00B42B2E">
        <w:rPr>
          <w:bCs/>
        </w:rPr>
        <w:lastRenderedPageBreak/>
        <w:t xml:space="preserve">57 Ostali programi EU, 575 Fond za azil, migracije i integraciju, 577 Fond za pravednu tranziciju, 578 Fond za unutarnju sigurnost, 579 Fond za integrirano upravljanje granicama, </w:t>
      </w:r>
    </w:p>
    <w:p w14:paraId="4A3B34C8" w14:textId="77777777" w:rsidR="00B42B2E" w:rsidRDefault="00B42B2E" w:rsidP="00B42B2E">
      <w:pPr>
        <w:pStyle w:val="Odlomakpopisa"/>
        <w:numPr>
          <w:ilvl w:val="0"/>
          <w:numId w:val="13"/>
        </w:numPr>
        <w:autoSpaceDE w:val="0"/>
        <w:autoSpaceDN w:val="0"/>
        <w:adjustRightInd w:val="0"/>
        <w:jc w:val="both"/>
        <w:rPr>
          <w:bCs/>
        </w:rPr>
      </w:pPr>
      <w:r w:rsidRPr="00B42B2E">
        <w:rPr>
          <w:bCs/>
        </w:rPr>
        <w:t xml:space="preserve">58 Instrumenti EU nove generacije, 581 Mehanizam za oporavak i otpornost – bespovratna sredstva, </w:t>
      </w:r>
    </w:p>
    <w:p w14:paraId="3B49F4B1" w14:textId="77777777" w:rsidR="00B42B2E" w:rsidRDefault="00B42B2E" w:rsidP="00B42B2E">
      <w:pPr>
        <w:pStyle w:val="Odlomakpopisa"/>
        <w:numPr>
          <w:ilvl w:val="0"/>
          <w:numId w:val="13"/>
        </w:numPr>
        <w:autoSpaceDE w:val="0"/>
        <w:autoSpaceDN w:val="0"/>
        <w:adjustRightInd w:val="0"/>
        <w:jc w:val="both"/>
        <w:rPr>
          <w:bCs/>
        </w:rPr>
      </w:pPr>
      <w:r w:rsidRPr="00B42B2E">
        <w:rPr>
          <w:bCs/>
        </w:rPr>
        <w:t xml:space="preserve">5012 Pomoći iz državnog proračuna kroz nacionalno sufinanciranje EU projekata, 50815 Pomoći kroz namjenske primitke od zaduživanja – NPOO i </w:t>
      </w:r>
    </w:p>
    <w:p w14:paraId="75ED0F52" w14:textId="2A37D743" w:rsidR="00B42B2E" w:rsidRDefault="00B42B2E" w:rsidP="00B42B2E">
      <w:pPr>
        <w:pStyle w:val="Odlomakpopisa"/>
        <w:numPr>
          <w:ilvl w:val="0"/>
          <w:numId w:val="13"/>
        </w:numPr>
        <w:autoSpaceDE w:val="0"/>
        <w:autoSpaceDN w:val="0"/>
        <w:adjustRightInd w:val="0"/>
        <w:jc w:val="both"/>
        <w:rPr>
          <w:bCs/>
        </w:rPr>
      </w:pPr>
      <w:r w:rsidRPr="00B42B2E">
        <w:rPr>
          <w:bCs/>
        </w:rPr>
        <w:t>810 Namjenski primici od zaduživanja – ostali</w:t>
      </w:r>
    </w:p>
    <w:p w14:paraId="7F22F54B" w14:textId="77777777" w:rsidR="00B42B2E" w:rsidRDefault="00B42B2E" w:rsidP="00B42B2E">
      <w:pPr>
        <w:autoSpaceDE w:val="0"/>
        <w:autoSpaceDN w:val="0"/>
        <w:adjustRightInd w:val="0"/>
        <w:jc w:val="both"/>
        <w:rPr>
          <w:bCs/>
        </w:rPr>
      </w:pPr>
    </w:p>
    <w:p w14:paraId="01E95200" w14:textId="77777777" w:rsidR="00B42B2E" w:rsidRDefault="00B42B2E" w:rsidP="00B42B2E">
      <w:pPr>
        <w:autoSpaceDE w:val="0"/>
        <w:autoSpaceDN w:val="0"/>
        <w:adjustRightInd w:val="0"/>
        <w:jc w:val="both"/>
        <w:rPr>
          <w:bCs/>
        </w:rPr>
      </w:pPr>
      <w:r w:rsidRPr="00B42B2E">
        <w:rPr>
          <w:b/>
        </w:rPr>
        <w:t>zajedno sa dodatnim analitičkim oznakama izvora financiranja kako slijedi:</w:t>
      </w:r>
      <w:r w:rsidRPr="00B42B2E">
        <w:rPr>
          <w:bCs/>
        </w:rPr>
        <w:t xml:space="preserve"> </w:t>
      </w:r>
    </w:p>
    <w:p w14:paraId="014F8E69" w14:textId="77777777" w:rsidR="00B42B2E" w:rsidRDefault="00B42B2E" w:rsidP="00B42B2E">
      <w:pPr>
        <w:pStyle w:val="Odlomakpopisa"/>
        <w:numPr>
          <w:ilvl w:val="0"/>
          <w:numId w:val="14"/>
        </w:numPr>
        <w:autoSpaceDE w:val="0"/>
        <w:autoSpaceDN w:val="0"/>
        <w:adjustRightInd w:val="0"/>
        <w:jc w:val="both"/>
        <w:rPr>
          <w:bCs/>
        </w:rPr>
      </w:pPr>
      <w:r w:rsidRPr="00B42B2E">
        <w:rPr>
          <w:bCs/>
        </w:rPr>
        <w:t xml:space="preserve">00 raspoloživ predujam ili unaprijed naplaćen prihod </w:t>
      </w:r>
    </w:p>
    <w:p w14:paraId="25EC97E7" w14:textId="77777777" w:rsidR="00B42B2E" w:rsidRDefault="00B42B2E" w:rsidP="00B42B2E">
      <w:pPr>
        <w:pStyle w:val="Odlomakpopisa"/>
        <w:numPr>
          <w:ilvl w:val="0"/>
          <w:numId w:val="14"/>
        </w:numPr>
        <w:autoSpaceDE w:val="0"/>
        <w:autoSpaceDN w:val="0"/>
        <w:adjustRightInd w:val="0"/>
        <w:jc w:val="both"/>
        <w:rPr>
          <w:bCs/>
        </w:rPr>
      </w:pPr>
      <w:r w:rsidRPr="00B42B2E">
        <w:rPr>
          <w:bCs/>
        </w:rPr>
        <w:t xml:space="preserve">11 </w:t>
      </w:r>
      <w:proofErr w:type="spellStart"/>
      <w:r w:rsidRPr="00B42B2E">
        <w:rPr>
          <w:bCs/>
        </w:rPr>
        <w:t>predfinanciranje</w:t>
      </w:r>
      <w:proofErr w:type="spellEnd"/>
      <w:r w:rsidRPr="00B42B2E">
        <w:rPr>
          <w:bCs/>
        </w:rPr>
        <w:t xml:space="preserve"> iz općih prihoda i primitaka </w:t>
      </w:r>
    </w:p>
    <w:p w14:paraId="2CA0F407" w14:textId="77777777" w:rsidR="00B42B2E" w:rsidRDefault="00B42B2E" w:rsidP="00B42B2E">
      <w:pPr>
        <w:pStyle w:val="Odlomakpopisa"/>
        <w:numPr>
          <w:ilvl w:val="0"/>
          <w:numId w:val="14"/>
        </w:numPr>
        <w:autoSpaceDE w:val="0"/>
        <w:autoSpaceDN w:val="0"/>
        <w:adjustRightInd w:val="0"/>
        <w:jc w:val="both"/>
        <w:rPr>
          <w:bCs/>
        </w:rPr>
      </w:pPr>
      <w:r w:rsidRPr="00B42B2E">
        <w:rPr>
          <w:bCs/>
        </w:rPr>
        <w:t xml:space="preserve">31 </w:t>
      </w:r>
      <w:proofErr w:type="spellStart"/>
      <w:r w:rsidRPr="00B42B2E">
        <w:rPr>
          <w:bCs/>
        </w:rPr>
        <w:t>predfinanciranje</w:t>
      </w:r>
      <w:proofErr w:type="spellEnd"/>
      <w:r w:rsidRPr="00B42B2E">
        <w:rPr>
          <w:bCs/>
        </w:rPr>
        <w:t xml:space="preserve"> iz vlastitih prihoda </w:t>
      </w:r>
    </w:p>
    <w:p w14:paraId="75AD9DED" w14:textId="77777777" w:rsidR="00B42B2E" w:rsidRDefault="00B42B2E" w:rsidP="00B42B2E">
      <w:pPr>
        <w:pStyle w:val="Odlomakpopisa"/>
        <w:numPr>
          <w:ilvl w:val="0"/>
          <w:numId w:val="14"/>
        </w:numPr>
        <w:autoSpaceDE w:val="0"/>
        <w:autoSpaceDN w:val="0"/>
        <w:adjustRightInd w:val="0"/>
        <w:jc w:val="both"/>
        <w:rPr>
          <w:bCs/>
        </w:rPr>
      </w:pPr>
      <w:r w:rsidRPr="00B42B2E">
        <w:rPr>
          <w:bCs/>
        </w:rPr>
        <w:t xml:space="preserve">43 </w:t>
      </w:r>
      <w:proofErr w:type="spellStart"/>
      <w:r w:rsidRPr="00B42B2E">
        <w:rPr>
          <w:bCs/>
        </w:rPr>
        <w:t>predfinanciranje</w:t>
      </w:r>
      <w:proofErr w:type="spellEnd"/>
      <w:r w:rsidRPr="00B42B2E">
        <w:rPr>
          <w:bCs/>
        </w:rPr>
        <w:t xml:space="preserve"> iz ostalih prihoda za posebne namjene </w:t>
      </w:r>
    </w:p>
    <w:p w14:paraId="39A12CE0" w14:textId="77777777" w:rsidR="00B42B2E" w:rsidRDefault="00B42B2E" w:rsidP="00B42B2E">
      <w:pPr>
        <w:pStyle w:val="Odlomakpopisa"/>
        <w:numPr>
          <w:ilvl w:val="0"/>
          <w:numId w:val="14"/>
        </w:numPr>
        <w:autoSpaceDE w:val="0"/>
        <w:autoSpaceDN w:val="0"/>
        <w:adjustRightInd w:val="0"/>
        <w:jc w:val="both"/>
        <w:rPr>
          <w:bCs/>
        </w:rPr>
      </w:pPr>
      <w:r w:rsidRPr="00B42B2E">
        <w:rPr>
          <w:bCs/>
        </w:rPr>
        <w:t xml:space="preserve">81 </w:t>
      </w:r>
      <w:proofErr w:type="spellStart"/>
      <w:r w:rsidRPr="00B42B2E">
        <w:rPr>
          <w:bCs/>
        </w:rPr>
        <w:t>predfinanciranje</w:t>
      </w:r>
      <w:proofErr w:type="spellEnd"/>
      <w:r w:rsidRPr="00B42B2E">
        <w:rPr>
          <w:bCs/>
        </w:rPr>
        <w:t xml:space="preserve"> iz namjenskih primitaka od zaduživanja </w:t>
      </w:r>
    </w:p>
    <w:p w14:paraId="6D88756C" w14:textId="77777777" w:rsidR="00B42B2E" w:rsidRDefault="00B42B2E" w:rsidP="00B42B2E">
      <w:pPr>
        <w:pStyle w:val="Odlomakpopisa"/>
        <w:autoSpaceDE w:val="0"/>
        <w:autoSpaceDN w:val="0"/>
        <w:adjustRightInd w:val="0"/>
        <w:jc w:val="both"/>
        <w:rPr>
          <w:bCs/>
        </w:rPr>
      </w:pPr>
    </w:p>
    <w:p w14:paraId="3941B739" w14:textId="77777777" w:rsidR="00B42B2E" w:rsidRDefault="00B42B2E" w:rsidP="00B42B2E">
      <w:pPr>
        <w:autoSpaceDE w:val="0"/>
        <w:autoSpaceDN w:val="0"/>
        <w:adjustRightInd w:val="0"/>
        <w:jc w:val="both"/>
        <w:rPr>
          <w:bCs/>
        </w:rPr>
      </w:pPr>
      <w:r w:rsidRPr="00B42B2E">
        <w:rPr>
          <w:b/>
        </w:rPr>
        <w:t>Jedinice i njihovi proračunski i izvanproračunski korisnici kod planiranja i izvršavanja prihoda i primitaka te rashoda i izdataka koriste najniže razine izvora financiranja kako je prikazano u Prilogu 5a. Najniža razina izvora financiranja na kojoj se prikazuje prijedlog proračuna koji se upućuje predstavničkom tijelu na donošenje je razina skupine odnosno podskupine, a kako je prikazano u Tablici 2. i Prilogu 5a.</w:t>
      </w:r>
      <w:r w:rsidRPr="00B42B2E">
        <w:rPr>
          <w:bCs/>
        </w:rPr>
        <w:t xml:space="preserve"> </w:t>
      </w:r>
    </w:p>
    <w:p w14:paraId="20C34BEA" w14:textId="77777777" w:rsidR="00B42B2E" w:rsidRDefault="00B42B2E" w:rsidP="00B42B2E">
      <w:pPr>
        <w:autoSpaceDE w:val="0"/>
        <w:autoSpaceDN w:val="0"/>
        <w:adjustRightInd w:val="0"/>
        <w:jc w:val="both"/>
        <w:rPr>
          <w:bCs/>
        </w:rPr>
      </w:pPr>
    </w:p>
    <w:p w14:paraId="4B19CF4D" w14:textId="53BEB9CF" w:rsidR="00C0053C" w:rsidRDefault="00B42B2E" w:rsidP="00E71FF8">
      <w:pPr>
        <w:autoSpaceDE w:val="0"/>
        <w:autoSpaceDN w:val="0"/>
        <w:adjustRightInd w:val="0"/>
        <w:jc w:val="both"/>
        <w:rPr>
          <w:bCs/>
        </w:rPr>
      </w:pPr>
      <w:r w:rsidRPr="00B42B2E">
        <w:rPr>
          <w:bCs/>
        </w:rPr>
        <w:t>Također u Prilogu 5b. dan je prikaz oznaka izvora financiranja s opisom.</w:t>
      </w:r>
    </w:p>
    <w:p w14:paraId="27EF145F" w14:textId="77777777" w:rsidR="00087703" w:rsidRPr="00CA1ACF" w:rsidRDefault="00087703" w:rsidP="00087703">
      <w:pPr>
        <w:autoSpaceDE w:val="0"/>
        <w:autoSpaceDN w:val="0"/>
        <w:adjustRightInd w:val="0"/>
      </w:pPr>
    </w:p>
    <w:p w14:paraId="1A0B91BF" w14:textId="77777777" w:rsidR="00F821C4" w:rsidRDefault="00F821C4" w:rsidP="00087703">
      <w:pPr>
        <w:autoSpaceDE w:val="0"/>
        <w:autoSpaceDN w:val="0"/>
        <w:adjustRightInd w:val="0"/>
        <w:rPr>
          <w:b/>
          <w:bCs/>
        </w:rPr>
      </w:pPr>
    </w:p>
    <w:p w14:paraId="272EE307" w14:textId="77777777" w:rsidR="00F821C4" w:rsidRDefault="00F821C4" w:rsidP="00087703">
      <w:pPr>
        <w:autoSpaceDE w:val="0"/>
        <w:autoSpaceDN w:val="0"/>
        <w:adjustRightInd w:val="0"/>
        <w:rPr>
          <w:b/>
          <w:bCs/>
        </w:rPr>
      </w:pPr>
    </w:p>
    <w:p w14:paraId="4F68E40E" w14:textId="1AA52037" w:rsidR="00113D18" w:rsidRDefault="000719B6" w:rsidP="00087703">
      <w:pPr>
        <w:autoSpaceDE w:val="0"/>
        <w:autoSpaceDN w:val="0"/>
        <w:adjustRightInd w:val="0"/>
        <w:rPr>
          <w:b/>
          <w:bCs/>
        </w:rPr>
      </w:pPr>
      <w:r>
        <w:rPr>
          <w:b/>
          <w:bCs/>
        </w:rPr>
        <w:t>9</w:t>
      </w:r>
      <w:r w:rsidR="001E3481">
        <w:rPr>
          <w:b/>
          <w:bCs/>
        </w:rPr>
        <w:t>. TRANSPARENTNOST PRORAČUNA</w:t>
      </w:r>
    </w:p>
    <w:p w14:paraId="595E0C6A" w14:textId="77777777" w:rsidR="001E3481" w:rsidRDefault="001E3481" w:rsidP="00087703">
      <w:pPr>
        <w:autoSpaceDE w:val="0"/>
        <w:autoSpaceDN w:val="0"/>
        <w:adjustRightInd w:val="0"/>
      </w:pPr>
    </w:p>
    <w:p w14:paraId="32CBFCFD" w14:textId="77777777" w:rsidR="001E3481" w:rsidRDefault="001E3481" w:rsidP="001E3481">
      <w:pPr>
        <w:autoSpaceDE w:val="0"/>
        <w:autoSpaceDN w:val="0"/>
        <w:adjustRightInd w:val="0"/>
        <w:jc w:val="both"/>
      </w:pPr>
      <w:r w:rsidRPr="001E3481">
        <w:t xml:space="preserve">Zakonom o proračunu propisana je obveza objave dokumenata i informacija o trošenju sredstava. Kako bi se osiguralo ostvarenje načela transparentnosti i slobodan pristup informacijama kao i njihovo povezivanje, preuzimanje i ponovno korištenje materijali vezani uz proračun i njegove izmjene objavljuju se u formatu pogodnom za daljnju obradu (word i </w:t>
      </w:r>
      <w:proofErr w:type="spellStart"/>
      <w:r w:rsidRPr="001E3481">
        <w:t>excel</w:t>
      </w:r>
      <w:proofErr w:type="spellEnd"/>
      <w:r w:rsidRPr="001E3481">
        <w:t xml:space="preserve">). </w:t>
      </w:r>
    </w:p>
    <w:p w14:paraId="01AACDFE" w14:textId="77777777" w:rsidR="001E3481" w:rsidRDefault="001E3481" w:rsidP="001E3481">
      <w:pPr>
        <w:autoSpaceDE w:val="0"/>
        <w:autoSpaceDN w:val="0"/>
        <w:adjustRightInd w:val="0"/>
        <w:jc w:val="both"/>
      </w:pPr>
      <w:r w:rsidRPr="001E3481">
        <w:t xml:space="preserve">Sukladno odredbama članka 144. Zakona o proračunu u nastavku navodimo obaveze vezano za transparentnost: </w:t>
      </w:r>
    </w:p>
    <w:p w14:paraId="36EAE0B9" w14:textId="77777777" w:rsidR="00E71FF8" w:rsidRDefault="001E3481" w:rsidP="001E3481">
      <w:pPr>
        <w:pStyle w:val="Odlomakpopisa"/>
        <w:numPr>
          <w:ilvl w:val="0"/>
          <w:numId w:val="18"/>
        </w:numPr>
        <w:autoSpaceDE w:val="0"/>
        <w:autoSpaceDN w:val="0"/>
        <w:adjustRightInd w:val="0"/>
        <w:jc w:val="both"/>
      </w:pPr>
      <w:r w:rsidRPr="001E3481">
        <w:t>Proračun i izmjene i dopune proračuna, odluka o privremenom financiranju, odluka i</w:t>
      </w:r>
      <w:r w:rsidR="00E71FF8">
        <w:t xml:space="preserve"> </w:t>
      </w:r>
      <w:r w:rsidRPr="001E3481">
        <w:t xml:space="preserve">izmjene i dopune odluke o izvršavanju proračuna jedinica lokalne i područne (regionalne) samouprave, financijski planovi i izmjene i dopune financijskih planova izvanproračunskih korisnika, polugodišnji i godišnji izvještaj o izvršenju proračuna te polugodišnji i godišnji izvještaj o izvršenju financijskog plana izvanproračunskog korisnika objavljuju se na mrežnim stranicama jedinica lokalne i područne (regionalne) samouprave i izvanproračunskog korisnika, </w:t>
      </w:r>
    </w:p>
    <w:p w14:paraId="5053CF66" w14:textId="77777777" w:rsidR="00E71FF8" w:rsidRDefault="001E3481" w:rsidP="001E3481">
      <w:pPr>
        <w:pStyle w:val="Odlomakpopisa"/>
        <w:numPr>
          <w:ilvl w:val="0"/>
          <w:numId w:val="18"/>
        </w:numPr>
        <w:autoSpaceDE w:val="0"/>
        <w:autoSpaceDN w:val="0"/>
        <w:adjustRightInd w:val="0"/>
        <w:jc w:val="both"/>
      </w:pPr>
      <w:r w:rsidRPr="001E3481">
        <w:t xml:space="preserve">Financijski plan i izmjene i dopune financijskog plana, polugodišnji i godišnji izvještaj o izvršenju financijskog plana proračunskog korisnika objavljuje se na njegovim mrežnim stranicama, odnosno na mrežnim stranicama jedinica lokalne i područne (regionalne) samouprave ako proračunski korisnik nema svoje mrežne stranice, </w:t>
      </w:r>
    </w:p>
    <w:p w14:paraId="785EC5E6" w14:textId="77777777" w:rsidR="00E71FF8" w:rsidRDefault="001E3481" w:rsidP="001E3481">
      <w:pPr>
        <w:pStyle w:val="Odlomakpopisa"/>
        <w:numPr>
          <w:ilvl w:val="0"/>
          <w:numId w:val="18"/>
        </w:numPr>
        <w:autoSpaceDE w:val="0"/>
        <w:autoSpaceDN w:val="0"/>
        <w:adjustRightInd w:val="0"/>
        <w:jc w:val="both"/>
      </w:pPr>
      <w:r w:rsidRPr="001E3481">
        <w:t xml:space="preserve">Opći i posebni dio proračuna, odluka o izvršavanju proračuna jedinica lokalne i područne (regionalne) samouprave, izmjene i dopune proračuna te izmjene i dopune odluke o izvršavanju proračuna, odluka o privremenom financiranju te opći i posebni </w:t>
      </w:r>
      <w:r w:rsidRPr="001E3481">
        <w:lastRenderedPageBreak/>
        <w:t xml:space="preserve">dio polugodišnjeg i godišnjeg izvještaja o izvršenju proračuna objavljuju se u službenom glasilu jedinica lokalne i područne (regionalne) samouprave, </w:t>
      </w:r>
    </w:p>
    <w:p w14:paraId="4B17F5A2" w14:textId="77777777" w:rsidR="00E71FF8" w:rsidRDefault="001E3481" w:rsidP="001E3481">
      <w:pPr>
        <w:pStyle w:val="Odlomakpopisa"/>
        <w:numPr>
          <w:ilvl w:val="0"/>
          <w:numId w:val="18"/>
        </w:numPr>
        <w:autoSpaceDE w:val="0"/>
        <w:autoSpaceDN w:val="0"/>
        <w:adjustRightInd w:val="0"/>
        <w:jc w:val="both"/>
      </w:pPr>
      <w:r w:rsidRPr="001E3481">
        <w:t xml:space="preserve">Opći i posebni dio polugodišnjeg i godišnjeg izvještaja o izvršenju financijskog plana izvanproračunskog korisnika objavljuju se u službenom glasilu jedinica lokalne i područne (regionalne) samouprave, </w:t>
      </w:r>
    </w:p>
    <w:p w14:paraId="470615EB" w14:textId="17D114CF" w:rsidR="001E3481" w:rsidRDefault="001E3481" w:rsidP="001E3481">
      <w:pPr>
        <w:pStyle w:val="Odlomakpopisa"/>
        <w:numPr>
          <w:ilvl w:val="0"/>
          <w:numId w:val="18"/>
        </w:numPr>
        <w:autoSpaceDE w:val="0"/>
        <w:autoSpaceDN w:val="0"/>
        <w:adjustRightInd w:val="0"/>
        <w:jc w:val="both"/>
      </w:pPr>
      <w:r w:rsidRPr="001E3481">
        <w:t>Vodič za građane o proračunu, izmjenama i dopunama proračuna te polugodišnjem i godišnjem izvještaju o izvršenju proračuna objavljuje se na mrežnim stranicama jedinica lokalne i područne (regionalne) samouprave.</w:t>
      </w:r>
    </w:p>
    <w:p w14:paraId="3F602001" w14:textId="77777777" w:rsidR="00F927C9" w:rsidRDefault="00F927C9" w:rsidP="00F927C9">
      <w:pPr>
        <w:autoSpaceDE w:val="0"/>
        <w:autoSpaceDN w:val="0"/>
        <w:adjustRightInd w:val="0"/>
        <w:jc w:val="both"/>
      </w:pPr>
    </w:p>
    <w:p w14:paraId="36E4392A" w14:textId="77777777" w:rsidR="00F927C9" w:rsidRDefault="00F927C9" w:rsidP="00F927C9">
      <w:pPr>
        <w:autoSpaceDE w:val="0"/>
        <w:autoSpaceDN w:val="0"/>
        <w:adjustRightInd w:val="0"/>
        <w:jc w:val="both"/>
      </w:pPr>
      <w:r w:rsidRPr="00F927C9">
        <w:t xml:space="preserve">U skladu sa dosadašnjom praksom, a vezano za transparentnost proračuna, Ministarstvo financija i dalje preporuča jedinicama lokalne i područne (regionalne) samouprave da na svojim mrežnim stranicama: </w:t>
      </w:r>
    </w:p>
    <w:p w14:paraId="2FF2F766" w14:textId="77777777" w:rsidR="00F927C9" w:rsidRDefault="00F927C9" w:rsidP="00F927C9">
      <w:pPr>
        <w:pStyle w:val="Odlomakpopisa"/>
        <w:numPr>
          <w:ilvl w:val="0"/>
          <w:numId w:val="19"/>
        </w:numPr>
        <w:autoSpaceDE w:val="0"/>
        <w:autoSpaceDN w:val="0"/>
        <w:adjustRightInd w:val="0"/>
        <w:jc w:val="both"/>
      </w:pPr>
      <w:r w:rsidRPr="00F927C9">
        <w:t xml:space="preserve">sve ključne proračunske dokumente (a posebice prijedlog proračuna, izglasani proračun, izmjene i dopune proračuna, proračunski vodič, polugodišnji i godišnji izvještaji o izvršenju proračuna) objavljuju u jedinstvenom folderu nazvanom PRORAČUN, na kojeg postoji direktan link s naslovne stranice, </w:t>
      </w:r>
    </w:p>
    <w:p w14:paraId="3F9ED3D7" w14:textId="77777777" w:rsidR="00F927C9" w:rsidRDefault="00F927C9" w:rsidP="00F927C9">
      <w:pPr>
        <w:pStyle w:val="Odlomakpopisa"/>
        <w:numPr>
          <w:ilvl w:val="0"/>
          <w:numId w:val="19"/>
        </w:numPr>
        <w:autoSpaceDE w:val="0"/>
        <w:autoSpaceDN w:val="0"/>
        <w:adjustRightInd w:val="0"/>
        <w:jc w:val="both"/>
      </w:pPr>
      <w:r w:rsidRPr="00F927C9">
        <w:t xml:space="preserve">pri objavi prijedloga proračuna, izglasanog proračuna te izmjena i dopuna proračuna objavljuju kompletan sadržaj tih proračunskih dokumenata (opći i posebni dio proračuna), </w:t>
      </w:r>
    </w:p>
    <w:p w14:paraId="7F61E9E8" w14:textId="77777777" w:rsidR="00F927C9" w:rsidRDefault="00F927C9" w:rsidP="00F927C9">
      <w:pPr>
        <w:pStyle w:val="Odlomakpopisa"/>
        <w:numPr>
          <w:ilvl w:val="0"/>
          <w:numId w:val="19"/>
        </w:numPr>
        <w:autoSpaceDE w:val="0"/>
        <w:autoSpaceDN w:val="0"/>
        <w:adjustRightInd w:val="0"/>
        <w:jc w:val="both"/>
      </w:pPr>
      <w:r w:rsidRPr="00F927C9">
        <w:t xml:space="preserve">usvojeni proračuni objavljuju, sukladno odredbama Zakona o proračunu, za proračunsku godinu i za sljedeće dvije godine na drugoj razini računskoga plana (na razini skupine) i </w:t>
      </w:r>
    </w:p>
    <w:p w14:paraId="035BEF27" w14:textId="77777777" w:rsidR="00F927C9" w:rsidRDefault="00F927C9" w:rsidP="00F927C9">
      <w:pPr>
        <w:pStyle w:val="Odlomakpopisa"/>
        <w:numPr>
          <w:ilvl w:val="0"/>
          <w:numId w:val="19"/>
        </w:numPr>
        <w:autoSpaceDE w:val="0"/>
        <w:autoSpaceDN w:val="0"/>
        <w:adjustRightInd w:val="0"/>
        <w:jc w:val="both"/>
      </w:pPr>
      <w:r w:rsidRPr="00F927C9">
        <w:t xml:space="preserve">proračunske vodiče za građane, na zahtjev građana, distribuiraju građanima svake godine u obliku brošure (fizičke i elektroničke), o trošku proračuna. </w:t>
      </w:r>
    </w:p>
    <w:p w14:paraId="0495F815" w14:textId="77777777" w:rsidR="00F927C9" w:rsidRDefault="00F927C9" w:rsidP="00F927C9">
      <w:pPr>
        <w:pStyle w:val="Odlomakpopisa"/>
        <w:autoSpaceDE w:val="0"/>
        <w:autoSpaceDN w:val="0"/>
        <w:adjustRightInd w:val="0"/>
        <w:jc w:val="both"/>
      </w:pPr>
    </w:p>
    <w:p w14:paraId="3EBFA8E9" w14:textId="77777777" w:rsidR="00F927C9" w:rsidRDefault="00F927C9" w:rsidP="00F927C9">
      <w:pPr>
        <w:autoSpaceDE w:val="0"/>
        <w:autoSpaceDN w:val="0"/>
        <w:adjustRightInd w:val="0"/>
        <w:jc w:val="both"/>
      </w:pPr>
      <w:r w:rsidRPr="00F927C9">
        <w:t xml:space="preserve">Zakonom o lokalnoj i područnoj (regionalnoj) samoupravi (Narodne novine, br. 33/01, 60/01, 129/05, 109/07, 125/08, 36/09, 150/11, 144/12, 19/13 - pročišćeni tekst, 137/15 - ispravak, 123/17, 98/19 i 144/20) propisano je da su općina, grad i županija dužne na svojim mrežnim stranicama javno objaviti informacije o trošenju proračunskih sredstava tako da te informacije budu lako dostupne i </w:t>
      </w:r>
      <w:proofErr w:type="spellStart"/>
      <w:r w:rsidRPr="00F927C9">
        <w:t>pretražive</w:t>
      </w:r>
      <w:proofErr w:type="spellEnd"/>
      <w:r w:rsidRPr="00F927C9">
        <w:t xml:space="preserve">. Zakonom o proračunu također je propisano da su jedinice lokalne i područne (regionalne) samouprave, proračunski i izvanproračunski korisnici dužni javno objavljivati informacije o trošenju sredstava na svojim mrežnim stranicama na način da te informacije budu lako dostupne, </w:t>
      </w:r>
      <w:proofErr w:type="spellStart"/>
      <w:r w:rsidRPr="00F927C9">
        <w:t>pretražive</w:t>
      </w:r>
      <w:proofErr w:type="spellEnd"/>
      <w:r w:rsidRPr="00F927C9">
        <w:t xml:space="preserve"> i strojno čitljive. </w:t>
      </w:r>
    </w:p>
    <w:p w14:paraId="3008AC38" w14:textId="77777777" w:rsidR="00F927C9" w:rsidRDefault="00F927C9" w:rsidP="00F927C9">
      <w:pPr>
        <w:autoSpaceDE w:val="0"/>
        <w:autoSpaceDN w:val="0"/>
        <w:adjustRightInd w:val="0"/>
        <w:jc w:val="both"/>
      </w:pPr>
    </w:p>
    <w:p w14:paraId="7F831A8F" w14:textId="2782BAA2" w:rsidR="00F927C9" w:rsidRPr="001E3481" w:rsidRDefault="00F927C9" w:rsidP="00F927C9">
      <w:pPr>
        <w:autoSpaceDE w:val="0"/>
        <w:autoSpaceDN w:val="0"/>
        <w:adjustRightInd w:val="0"/>
        <w:jc w:val="both"/>
      </w:pPr>
      <w:r w:rsidRPr="00F927C9">
        <w:t>Podsjećamo na odredbe i obveze Naputka o okvirnom sadržaju, minimalnom skupu podataka te načinu javne objave informacija o trošenju sredstava na mrežnim stranicama jedinica lokalne i područne (regionalne) samouprave te proračunskih i izvanproračunskih korisnika državnog proračuna i proračuna jedinica lokalne i područne (regionalne) samouprave. Isti je objavljen u Narodnim novinama broj 59/23 od 2. lipnja 2023., (</w:t>
      </w:r>
      <w:hyperlink r:id="rId9" w:history="1">
        <w:r w:rsidRPr="00A03A2E">
          <w:rPr>
            <w:rStyle w:val="Hiperveza"/>
          </w:rPr>
          <w:t>https://narodne-novine.nn.hr/clanci/sluzbeni/2023_06_59_1003.html</w:t>
        </w:r>
      </w:hyperlink>
      <w:r>
        <w:t xml:space="preserve"> </w:t>
      </w:r>
      <w:r w:rsidRPr="00F927C9">
        <w:t>) te na mrežnoj stranici Ministarstva financija (</w:t>
      </w:r>
      <w:hyperlink r:id="rId10" w:history="1">
        <w:r w:rsidRPr="00A03A2E">
          <w:rPr>
            <w:rStyle w:val="Hiperveza"/>
          </w:rPr>
          <w:t>https://mfin.gov.hr/istaknute-teme/drzavna riznica/izvrsenje-proracuna/institucionalni-okvir-164/164</w:t>
        </w:r>
      </w:hyperlink>
      <w:r>
        <w:t xml:space="preserve"> </w:t>
      </w:r>
      <w:r w:rsidRPr="00F927C9">
        <w:t>).</w:t>
      </w:r>
    </w:p>
    <w:p w14:paraId="7DCF7A20" w14:textId="77777777" w:rsidR="002E7252" w:rsidRDefault="002E7252" w:rsidP="00087703">
      <w:pPr>
        <w:autoSpaceDE w:val="0"/>
        <w:autoSpaceDN w:val="0"/>
        <w:adjustRightInd w:val="0"/>
        <w:rPr>
          <w:b/>
          <w:bCs/>
        </w:rPr>
      </w:pPr>
    </w:p>
    <w:p w14:paraId="5FC83C66" w14:textId="77777777" w:rsidR="00113D18" w:rsidRDefault="00113D18" w:rsidP="00087703">
      <w:pPr>
        <w:autoSpaceDE w:val="0"/>
        <w:autoSpaceDN w:val="0"/>
        <w:adjustRightInd w:val="0"/>
        <w:rPr>
          <w:b/>
          <w:bCs/>
        </w:rPr>
      </w:pPr>
    </w:p>
    <w:p w14:paraId="613A9EEB" w14:textId="4D79602B" w:rsidR="00F927C9" w:rsidRDefault="00734C61" w:rsidP="00087703">
      <w:pPr>
        <w:autoSpaceDE w:val="0"/>
        <w:autoSpaceDN w:val="0"/>
        <w:adjustRightInd w:val="0"/>
        <w:rPr>
          <w:b/>
          <w:bCs/>
        </w:rPr>
      </w:pPr>
      <w:r w:rsidRPr="00734C61">
        <w:rPr>
          <w:b/>
          <w:bCs/>
        </w:rPr>
        <w:t>Poslovanje jedinica lokalne i područne (regionalne) samouprave preko jedinstvenog računa proračuna</w:t>
      </w:r>
    </w:p>
    <w:p w14:paraId="21FFF8C1" w14:textId="77777777" w:rsidR="004A0BE6" w:rsidRDefault="004A0BE6" w:rsidP="004A0BE6">
      <w:pPr>
        <w:autoSpaceDE w:val="0"/>
        <w:autoSpaceDN w:val="0"/>
        <w:adjustRightInd w:val="0"/>
        <w:jc w:val="both"/>
      </w:pPr>
      <w:r w:rsidRPr="004A0BE6">
        <w:t>Temeljem članka 50. st.</w:t>
      </w:r>
      <w:r>
        <w:t xml:space="preserve"> </w:t>
      </w:r>
      <w:r w:rsidRPr="004A0BE6">
        <w:t xml:space="preserve">2. Zakona o proračunu jedinice lokalne i područne (regionalne) samouprave obvezne su imati jedinstveni račun proračuna koji se otvara i vodi u kreditnoj instituciji, a na kojem se ostvaruju svi priljevi i izvršavaju svi odljevi proračuna i proračunskih korisnika jedinice lokalne i područne (regionalne) samouprave. </w:t>
      </w:r>
    </w:p>
    <w:p w14:paraId="5CED9682" w14:textId="77777777" w:rsidR="004A0BE6" w:rsidRDefault="004A0BE6" w:rsidP="004A0BE6">
      <w:pPr>
        <w:autoSpaceDE w:val="0"/>
        <w:autoSpaceDN w:val="0"/>
        <w:adjustRightInd w:val="0"/>
        <w:jc w:val="both"/>
      </w:pPr>
      <w:r w:rsidRPr="004A0BE6">
        <w:lastRenderedPageBreak/>
        <w:t xml:space="preserve">Sustav poslovanja preko jedinstvenog računa proračuna podržava efikasno upravljanje viškovima i manjkovima proračunskog sustava, pruža točne i pravovremene informacije o novčanim tokovima proračuna i proračunskih korisnika, omogućava sveobuhvatnije i točnije projekcije likvidnosti te praćenje i nadzor nad naplatom prihoda i primitaka i drugih priljeva odnosno pravovremeno izvršavanje rashoda i izdataka i drugih odljeva, što osigurava realnije i kvalitetnije planiranje i izvršavanje proračuna. </w:t>
      </w:r>
    </w:p>
    <w:p w14:paraId="09F18DA5" w14:textId="77777777" w:rsidR="004A0BE6" w:rsidRDefault="004A0BE6" w:rsidP="004A0BE6">
      <w:pPr>
        <w:autoSpaceDE w:val="0"/>
        <w:autoSpaceDN w:val="0"/>
        <w:adjustRightInd w:val="0"/>
        <w:jc w:val="both"/>
      </w:pPr>
    </w:p>
    <w:p w14:paraId="1E471E15" w14:textId="21B3CDF9" w:rsidR="00F927C9" w:rsidRPr="004A0BE6" w:rsidRDefault="004A0BE6" w:rsidP="004A0BE6">
      <w:pPr>
        <w:autoSpaceDE w:val="0"/>
        <w:autoSpaceDN w:val="0"/>
        <w:adjustRightInd w:val="0"/>
        <w:jc w:val="both"/>
      </w:pPr>
      <w:r w:rsidRPr="004A0BE6">
        <w:t>Pravilnik o proračunskom računovodstvu i Računskom planu dodatno je, kao nadogradnju jedinstvenom računu proračuna, propisao obvezu uvođenja Objedinjene glavne knjige proračuna, sustava koji, kao nadopuna postojećim Glavnim knjigama proračuna i Glavnim knjigama proračunskih korisnika, na jednom mjestu objedinjava podatke o poslovnim događajima iz Glavne knjige proračuna i Glavnih knjiga proračunskih korisnika iz nadležnosti proračuna.</w:t>
      </w:r>
    </w:p>
    <w:p w14:paraId="77CDC962" w14:textId="77777777" w:rsidR="00F927C9" w:rsidRDefault="00F927C9" w:rsidP="00087703">
      <w:pPr>
        <w:autoSpaceDE w:val="0"/>
        <w:autoSpaceDN w:val="0"/>
        <w:adjustRightInd w:val="0"/>
        <w:rPr>
          <w:b/>
          <w:bCs/>
        </w:rPr>
      </w:pPr>
    </w:p>
    <w:p w14:paraId="2CF73A11" w14:textId="77777777" w:rsidR="004A0BE6" w:rsidRDefault="004A0BE6" w:rsidP="004A0BE6">
      <w:pPr>
        <w:autoSpaceDE w:val="0"/>
        <w:autoSpaceDN w:val="0"/>
        <w:adjustRightInd w:val="0"/>
        <w:jc w:val="both"/>
      </w:pPr>
      <w:r w:rsidRPr="004A0BE6">
        <w:t xml:space="preserve">Objedinjena glavna knjiga na razini nadležnog proračuna omogućava potpunije podatke i brži pristup podacima proračunskih korisnika potrebnih za praćenje dinamike stvaranja rashoda i obveza proračunskih korisnika prema modificiranom načelu nastanka događaja, za bolje planiranje likvidnost proračuna i potrebu za zaduživanjem, te automatiziranu usklađenost podataka na eliminacijskim računima kod konsolidacije financijskih izvještaja proračuna te cjelovitije podatke za preliminarne izračune rezultata po završetku obračunskih razdoblja. Potpuna svrha Objedinjene glavne knjige može se postići samo kod onih proračuna koji imaju uspostavljen sustav poslovanja preko jedinstvenog računa proračuna. </w:t>
      </w:r>
    </w:p>
    <w:p w14:paraId="50D518DA" w14:textId="77777777" w:rsidR="004A0BE6" w:rsidRDefault="004A0BE6" w:rsidP="004A0BE6">
      <w:pPr>
        <w:autoSpaceDE w:val="0"/>
        <w:autoSpaceDN w:val="0"/>
        <w:adjustRightInd w:val="0"/>
        <w:jc w:val="both"/>
      </w:pPr>
    </w:p>
    <w:p w14:paraId="5E535524" w14:textId="38DDC68F" w:rsidR="004A0BE6" w:rsidRPr="004A0BE6" w:rsidRDefault="004A0BE6" w:rsidP="004A0BE6">
      <w:pPr>
        <w:autoSpaceDE w:val="0"/>
        <w:autoSpaceDN w:val="0"/>
        <w:adjustRightInd w:val="0"/>
        <w:jc w:val="both"/>
      </w:pPr>
      <w:r w:rsidRPr="004A0BE6">
        <w:t>Obzirom na to da je Zakonom o proračunu propisano poslovanje jedinica lokalne i područne (regionalne) samouprave putem jedinstvenog računa proračuna upućujemo vas da nastavite s aktivnostima proširenja obuhvata poslovanja putem jedinstvenog računa. U slučaju da pojedine proračunske korisnike neće biti moguće uključiti na jedinstveni račun proračuna zbog objektivnih okolnosti (velikog broja proračunskih korisnika u nadležnosti i kompleksnosti njihovog poslovanja), odlukom o izvršavanju proračuna jedinice lokalne i područne (regionalne) samouprave za 2026. godinu moguće je, temeljem članka 50. stavka 4. Zakona o proračunu, propisati izuzeće od obveze uplate svih priljeva i izvršavanja svih odljeva na jedinstvenom računu proračuna. Međutim, potrebno je osigurati praćenje ostvarenja i trošenja vlastitih prihoda te namjenskih prihoda i primitaka izuzetih od obveze uplate u proračun i njihovo iskazivanje u proračunu sukladno odredbama članka 52. stavka 8. i članka 54. stavka 4. Zakona o proračunu. Način i rokove iskazivanja spomenutih prihoda i primitaka u proračunu</w:t>
      </w:r>
      <w:r>
        <w:t xml:space="preserve"> </w:t>
      </w:r>
      <w:r w:rsidRPr="004A0BE6">
        <w:t>jedinice lokalne i područne (regionalne) samouprave propisuje uputom upravno tijelo jedinice nadležno za financije. Dodatno napominjemo kako se ukidanjem računa proračunskim korisnicima ne oduzima autonomija čelnicima proračunskih korisnika. Čelnici proračunskih korisnika i dalje su odgovorni za poslovanje svoje institucije, za pravodobnu i potpunu naplatu prihoda i izvršenje rashoda sukladno proračunskim odredbama.</w:t>
      </w:r>
    </w:p>
    <w:p w14:paraId="5FF4FFBD" w14:textId="77777777" w:rsidR="00F927C9" w:rsidRDefault="00F927C9" w:rsidP="00087703">
      <w:pPr>
        <w:autoSpaceDE w:val="0"/>
        <w:autoSpaceDN w:val="0"/>
        <w:adjustRightInd w:val="0"/>
        <w:rPr>
          <w:b/>
          <w:bCs/>
        </w:rPr>
      </w:pPr>
    </w:p>
    <w:p w14:paraId="27B3E0DA" w14:textId="77777777" w:rsidR="004A0BE6" w:rsidRDefault="004A0BE6" w:rsidP="00087703">
      <w:pPr>
        <w:autoSpaceDE w:val="0"/>
        <w:autoSpaceDN w:val="0"/>
        <w:adjustRightInd w:val="0"/>
        <w:rPr>
          <w:b/>
          <w:bCs/>
        </w:rPr>
      </w:pPr>
    </w:p>
    <w:p w14:paraId="575D025C" w14:textId="77777777" w:rsidR="00E2565B" w:rsidRDefault="00E2565B" w:rsidP="00087703">
      <w:pPr>
        <w:autoSpaceDE w:val="0"/>
        <w:autoSpaceDN w:val="0"/>
        <w:adjustRightInd w:val="0"/>
        <w:rPr>
          <w:b/>
          <w:bCs/>
        </w:rPr>
      </w:pPr>
    </w:p>
    <w:p w14:paraId="12EDBD1E" w14:textId="77777777" w:rsidR="00F927C9" w:rsidRDefault="00F927C9" w:rsidP="00087703">
      <w:pPr>
        <w:autoSpaceDE w:val="0"/>
        <w:autoSpaceDN w:val="0"/>
        <w:adjustRightInd w:val="0"/>
        <w:rPr>
          <w:b/>
          <w:bCs/>
        </w:rPr>
      </w:pPr>
    </w:p>
    <w:p w14:paraId="19ED47C5" w14:textId="5503EED1" w:rsidR="00087703" w:rsidRDefault="000719B6" w:rsidP="00087703">
      <w:pPr>
        <w:autoSpaceDE w:val="0"/>
        <w:autoSpaceDN w:val="0"/>
        <w:adjustRightInd w:val="0"/>
        <w:rPr>
          <w:b/>
          <w:bCs/>
        </w:rPr>
      </w:pPr>
      <w:r>
        <w:rPr>
          <w:b/>
          <w:bCs/>
        </w:rPr>
        <w:t>10</w:t>
      </w:r>
      <w:r w:rsidR="00087703">
        <w:rPr>
          <w:b/>
          <w:bCs/>
        </w:rPr>
        <w:t xml:space="preserve">. </w:t>
      </w:r>
      <w:r w:rsidR="001E3481">
        <w:rPr>
          <w:b/>
          <w:bCs/>
        </w:rPr>
        <w:t>DOSTAVA DOKUMENATA I UNOS PODATAKA</w:t>
      </w:r>
    </w:p>
    <w:p w14:paraId="6C039E94" w14:textId="77777777" w:rsidR="006211E3" w:rsidRDefault="006211E3" w:rsidP="00BC7507">
      <w:pPr>
        <w:autoSpaceDE w:val="0"/>
        <w:autoSpaceDN w:val="0"/>
        <w:adjustRightInd w:val="0"/>
        <w:jc w:val="both"/>
        <w:rPr>
          <w:bCs/>
        </w:rPr>
      </w:pPr>
    </w:p>
    <w:p w14:paraId="6C2E16A4" w14:textId="77777777" w:rsidR="006211E3" w:rsidRDefault="006211E3" w:rsidP="00BC7507">
      <w:pPr>
        <w:autoSpaceDE w:val="0"/>
        <w:autoSpaceDN w:val="0"/>
        <w:adjustRightInd w:val="0"/>
        <w:jc w:val="both"/>
        <w:rPr>
          <w:bCs/>
        </w:rPr>
      </w:pPr>
      <w:r w:rsidRPr="006211E3">
        <w:rPr>
          <w:bCs/>
        </w:rPr>
        <w:t>Sukladno odredbama članka 43. Zakona o proračunu, načelnik, gradonačelnik i župan obvezni su dostaviti Ministarstvu financija sljedeće akte:</w:t>
      </w:r>
    </w:p>
    <w:p w14:paraId="6084A816" w14:textId="77777777" w:rsidR="004A0BE6" w:rsidRDefault="006211E3" w:rsidP="00BC7507">
      <w:pPr>
        <w:pStyle w:val="Odlomakpopisa"/>
        <w:numPr>
          <w:ilvl w:val="0"/>
          <w:numId w:val="20"/>
        </w:numPr>
        <w:autoSpaceDE w:val="0"/>
        <w:autoSpaceDN w:val="0"/>
        <w:adjustRightInd w:val="0"/>
        <w:jc w:val="both"/>
        <w:rPr>
          <w:bCs/>
        </w:rPr>
      </w:pPr>
      <w:r w:rsidRPr="004A0BE6">
        <w:rPr>
          <w:bCs/>
        </w:rPr>
        <w:t xml:space="preserve">proračun za proračunsku godinu i projekcije za sljedeće dvije godine, </w:t>
      </w:r>
    </w:p>
    <w:p w14:paraId="7F71C5FD" w14:textId="77777777" w:rsidR="004A0BE6" w:rsidRDefault="006211E3" w:rsidP="00BC7507">
      <w:pPr>
        <w:pStyle w:val="Odlomakpopisa"/>
        <w:numPr>
          <w:ilvl w:val="0"/>
          <w:numId w:val="20"/>
        </w:numPr>
        <w:autoSpaceDE w:val="0"/>
        <w:autoSpaceDN w:val="0"/>
        <w:adjustRightInd w:val="0"/>
        <w:jc w:val="both"/>
        <w:rPr>
          <w:bCs/>
        </w:rPr>
      </w:pPr>
      <w:r w:rsidRPr="004A0BE6">
        <w:rPr>
          <w:bCs/>
        </w:rPr>
        <w:t xml:space="preserve">odluku o izvršavanju proračuna jedinice lokalne i područne (regionalne) samouprave, </w:t>
      </w:r>
    </w:p>
    <w:p w14:paraId="1A4B9E07" w14:textId="77777777" w:rsidR="004A0BE6" w:rsidRDefault="006211E3" w:rsidP="00BC7507">
      <w:pPr>
        <w:pStyle w:val="Odlomakpopisa"/>
        <w:numPr>
          <w:ilvl w:val="0"/>
          <w:numId w:val="20"/>
        </w:numPr>
        <w:autoSpaceDE w:val="0"/>
        <w:autoSpaceDN w:val="0"/>
        <w:adjustRightInd w:val="0"/>
        <w:jc w:val="both"/>
        <w:rPr>
          <w:bCs/>
        </w:rPr>
      </w:pPr>
      <w:r w:rsidRPr="004A0BE6">
        <w:rPr>
          <w:bCs/>
        </w:rPr>
        <w:lastRenderedPageBreak/>
        <w:t xml:space="preserve">izmjene i dopune proračuna te </w:t>
      </w:r>
    </w:p>
    <w:p w14:paraId="11BAF5AC" w14:textId="273E40E0" w:rsidR="006211E3" w:rsidRDefault="006211E3" w:rsidP="00BC7507">
      <w:pPr>
        <w:pStyle w:val="Odlomakpopisa"/>
        <w:numPr>
          <w:ilvl w:val="0"/>
          <w:numId w:val="20"/>
        </w:numPr>
        <w:autoSpaceDE w:val="0"/>
        <w:autoSpaceDN w:val="0"/>
        <w:adjustRightInd w:val="0"/>
        <w:jc w:val="both"/>
        <w:rPr>
          <w:bCs/>
        </w:rPr>
      </w:pPr>
      <w:r w:rsidRPr="004A0BE6">
        <w:rPr>
          <w:bCs/>
        </w:rPr>
        <w:t xml:space="preserve">izmjene i dopune odluke o izvršavanju proračuna jedinice lokalne i područne (regionalne) samouprave. </w:t>
      </w:r>
    </w:p>
    <w:p w14:paraId="5945C94D" w14:textId="77777777" w:rsidR="004A0BE6" w:rsidRPr="004A0BE6" w:rsidRDefault="004A0BE6" w:rsidP="00BC7507">
      <w:pPr>
        <w:pStyle w:val="Odlomakpopisa"/>
        <w:numPr>
          <w:ilvl w:val="0"/>
          <w:numId w:val="20"/>
        </w:numPr>
        <w:autoSpaceDE w:val="0"/>
        <w:autoSpaceDN w:val="0"/>
        <w:adjustRightInd w:val="0"/>
        <w:jc w:val="both"/>
        <w:rPr>
          <w:bCs/>
        </w:rPr>
      </w:pPr>
    </w:p>
    <w:p w14:paraId="4F7953F3" w14:textId="28F31D62" w:rsidR="00092337" w:rsidRDefault="006211E3" w:rsidP="00BC7507">
      <w:pPr>
        <w:autoSpaceDE w:val="0"/>
        <w:autoSpaceDN w:val="0"/>
        <w:adjustRightInd w:val="0"/>
        <w:jc w:val="both"/>
        <w:rPr>
          <w:bCs/>
        </w:rPr>
      </w:pPr>
      <w:r w:rsidRPr="006211E3">
        <w:rPr>
          <w:bCs/>
        </w:rPr>
        <w:t>Načelnik, gradonačelnik i župan su navedene akte, sukladno navedenim zakonskim odredbama, obvezni dostaviti Ministarstvu financija u roku od 15 dana od dana njihova stupanja na snagu.</w:t>
      </w:r>
    </w:p>
    <w:p w14:paraId="340233C4" w14:textId="77777777" w:rsidR="00092337" w:rsidRDefault="00092337" w:rsidP="00BC7507">
      <w:pPr>
        <w:autoSpaceDE w:val="0"/>
        <w:autoSpaceDN w:val="0"/>
        <w:adjustRightInd w:val="0"/>
        <w:jc w:val="both"/>
        <w:rPr>
          <w:bCs/>
        </w:rPr>
      </w:pPr>
    </w:p>
    <w:p w14:paraId="3FA0FEA7" w14:textId="6941565B" w:rsidR="00092337" w:rsidRDefault="004A0BE6" w:rsidP="00BC7507">
      <w:pPr>
        <w:autoSpaceDE w:val="0"/>
        <w:autoSpaceDN w:val="0"/>
        <w:adjustRightInd w:val="0"/>
        <w:jc w:val="both"/>
        <w:rPr>
          <w:b/>
        </w:rPr>
      </w:pPr>
      <w:r w:rsidRPr="004A0BE6">
        <w:rPr>
          <w:b/>
        </w:rPr>
        <w:t xml:space="preserve">Jedinice su u obvezi na adresu e-pošte Ministarstva financija </w:t>
      </w:r>
      <w:hyperlink r:id="rId11" w:history="1">
        <w:r w:rsidRPr="00A03A2E">
          <w:rPr>
            <w:rStyle w:val="Hiperveza"/>
            <w:b/>
          </w:rPr>
          <w:t>lokalni.proracuni@mfin.hr</w:t>
        </w:r>
      </w:hyperlink>
      <w:r>
        <w:rPr>
          <w:b/>
        </w:rPr>
        <w:t xml:space="preserve"> </w:t>
      </w:r>
      <w:r w:rsidRPr="004A0BE6">
        <w:rPr>
          <w:b/>
        </w:rPr>
        <w:t xml:space="preserve"> poslati link na navedene dokumente objavljene u službenom glasilu, u roku od 15 dana od dana njihova stupanja na snagu.</w:t>
      </w:r>
    </w:p>
    <w:p w14:paraId="3EB7122D" w14:textId="77777777" w:rsidR="004A0BE6" w:rsidRDefault="004A0BE6" w:rsidP="00BC7507">
      <w:pPr>
        <w:autoSpaceDE w:val="0"/>
        <w:autoSpaceDN w:val="0"/>
        <w:adjustRightInd w:val="0"/>
        <w:jc w:val="both"/>
        <w:rPr>
          <w:b/>
        </w:rPr>
      </w:pPr>
    </w:p>
    <w:p w14:paraId="58594517" w14:textId="77777777" w:rsidR="004A0BE6" w:rsidRDefault="004A0BE6" w:rsidP="00BC7507">
      <w:pPr>
        <w:autoSpaceDE w:val="0"/>
        <w:autoSpaceDN w:val="0"/>
        <w:adjustRightInd w:val="0"/>
        <w:jc w:val="both"/>
        <w:rPr>
          <w:bCs/>
        </w:rPr>
      </w:pPr>
      <w:r w:rsidRPr="004A0BE6">
        <w:rPr>
          <w:bCs/>
        </w:rPr>
        <w:t>Sukladno odredbama članka 90. Zakona o proračunu, godišnji izvještaj o izvršenju proračuna jedinice lokalne i područne (regionalne) samouprave dostavljaju Ministarstvu financija i Državnom uredu za reviziju u roku od 15 dana nakon što ga donese predstavničko tijelo jedinice lokalne i područne (regionalne) samouprave. Iznimno, ako predstavničko tijelo ne donese izvještaj o izvršenju proračuna jedinice, u tom slučaju se izvještaj o izvršenju proračuna jedinice dostavlja Ministarstvu financija i Državnom uredu za reviziju u roku od 60 dana od dana podnošenja predstavničkom tijelu.</w:t>
      </w:r>
    </w:p>
    <w:p w14:paraId="6FE4E81E" w14:textId="385969BC" w:rsidR="00052353" w:rsidRDefault="004A0BE6" w:rsidP="00BC7507">
      <w:pPr>
        <w:autoSpaceDE w:val="0"/>
        <w:autoSpaceDN w:val="0"/>
        <w:adjustRightInd w:val="0"/>
        <w:jc w:val="both"/>
        <w:rPr>
          <w:bCs/>
        </w:rPr>
      </w:pPr>
      <w:r w:rsidRPr="004A0BE6">
        <w:rPr>
          <w:bCs/>
        </w:rPr>
        <w:t xml:space="preserve">Jedinice su u obvezi na adresu e-pošte Ministarstva financija </w:t>
      </w:r>
      <w:hyperlink r:id="rId12" w:history="1">
        <w:r w:rsidR="00052353" w:rsidRPr="00A03A2E">
          <w:rPr>
            <w:rStyle w:val="Hiperveza"/>
            <w:bCs/>
          </w:rPr>
          <w:t>lokalni.proracuni@mfin.hr</w:t>
        </w:r>
      </w:hyperlink>
      <w:r w:rsidR="00052353">
        <w:rPr>
          <w:bCs/>
        </w:rPr>
        <w:t xml:space="preserve"> </w:t>
      </w:r>
      <w:r w:rsidRPr="004A0BE6">
        <w:rPr>
          <w:bCs/>
        </w:rPr>
        <w:t>poslati link na mrežnu stranicu jedinice lokalne i područne (regionalne) samouprave na kojoj je objavljen godišnji izvještaj o izvršenju proračuna jedinice lokalne i područne (regionalne) samouprave, u roku od 15 dana nakon donošenja.</w:t>
      </w:r>
    </w:p>
    <w:p w14:paraId="78B5BFE1" w14:textId="702E394E" w:rsidR="00052353" w:rsidRPr="004A0BE6" w:rsidRDefault="00052353" w:rsidP="00BC7507">
      <w:pPr>
        <w:autoSpaceDE w:val="0"/>
        <w:autoSpaceDN w:val="0"/>
        <w:adjustRightInd w:val="0"/>
        <w:jc w:val="both"/>
        <w:rPr>
          <w:bCs/>
        </w:rPr>
      </w:pPr>
      <w:r w:rsidRPr="00052353">
        <w:rPr>
          <w:bCs/>
        </w:rPr>
        <w:t>Državnom uredu za reviziju podatak o linku potrebno je dostaviti na e-mail Državnog ureda za reviziju na čijem području je sjedište jedinice</w:t>
      </w:r>
      <w:r>
        <w:rPr>
          <w:bCs/>
        </w:rPr>
        <w:t xml:space="preserve"> (</w:t>
      </w:r>
      <w:hyperlink r:id="rId13" w:history="1">
        <w:r w:rsidRPr="00A03A2E">
          <w:rPr>
            <w:rStyle w:val="Hiperveza"/>
            <w:bCs/>
          </w:rPr>
          <w:t>dur.vinkovci@revizija.hr</w:t>
        </w:r>
      </w:hyperlink>
      <w:r>
        <w:rPr>
          <w:bCs/>
        </w:rPr>
        <w:t>).</w:t>
      </w:r>
    </w:p>
    <w:p w14:paraId="4F3C45F1" w14:textId="77777777" w:rsidR="00694968" w:rsidRDefault="00694968" w:rsidP="00694968">
      <w:pPr>
        <w:autoSpaceDE w:val="0"/>
        <w:autoSpaceDN w:val="0"/>
        <w:adjustRightInd w:val="0"/>
        <w:jc w:val="both"/>
        <w:rPr>
          <w:b/>
          <w:bCs/>
        </w:rPr>
      </w:pPr>
    </w:p>
    <w:p w14:paraId="5A6D5480" w14:textId="77777777" w:rsidR="00F821C4" w:rsidRDefault="00F821C4" w:rsidP="00694968">
      <w:pPr>
        <w:autoSpaceDE w:val="0"/>
        <w:autoSpaceDN w:val="0"/>
        <w:adjustRightInd w:val="0"/>
        <w:jc w:val="both"/>
        <w:rPr>
          <w:color w:val="000000"/>
        </w:rPr>
      </w:pPr>
    </w:p>
    <w:p w14:paraId="6CDA68C0" w14:textId="77777777" w:rsidR="00087703" w:rsidRDefault="00087703" w:rsidP="00694968">
      <w:pPr>
        <w:autoSpaceDE w:val="0"/>
        <w:autoSpaceDN w:val="0"/>
        <w:adjustRightInd w:val="0"/>
        <w:jc w:val="both"/>
        <w:rPr>
          <w:color w:val="000000"/>
        </w:rPr>
      </w:pPr>
    </w:p>
    <w:p w14:paraId="11F17215" w14:textId="794B0A47" w:rsidR="00087703" w:rsidRDefault="000719B6" w:rsidP="00087703">
      <w:pPr>
        <w:autoSpaceDE w:val="0"/>
        <w:autoSpaceDN w:val="0"/>
        <w:adjustRightInd w:val="0"/>
        <w:rPr>
          <w:b/>
          <w:color w:val="000000"/>
        </w:rPr>
      </w:pPr>
      <w:r>
        <w:rPr>
          <w:b/>
          <w:color w:val="000000"/>
        </w:rPr>
        <w:t>11</w:t>
      </w:r>
      <w:r w:rsidR="00087703" w:rsidRPr="00AC56AA">
        <w:rPr>
          <w:b/>
          <w:color w:val="000000"/>
        </w:rPr>
        <w:t xml:space="preserve">. DOSTUPNOST MATERIJALA NA WEB STRANICI </w:t>
      </w:r>
    </w:p>
    <w:p w14:paraId="76B24B7E" w14:textId="77777777" w:rsidR="00087703" w:rsidRDefault="00087703" w:rsidP="00087703">
      <w:pPr>
        <w:autoSpaceDE w:val="0"/>
        <w:autoSpaceDN w:val="0"/>
        <w:adjustRightInd w:val="0"/>
      </w:pPr>
    </w:p>
    <w:p w14:paraId="7A497FF9" w14:textId="75E6273A" w:rsidR="00087703" w:rsidRDefault="00087703" w:rsidP="001E3481">
      <w:pPr>
        <w:autoSpaceDE w:val="0"/>
        <w:autoSpaceDN w:val="0"/>
        <w:adjustRightInd w:val="0"/>
        <w:jc w:val="both"/>
      </w:pPr>
      <w:r w:rsidRPr="007972AE">
        <w:t xml:space="preserve">Na internet stranici Općine </w:t>
      </w:r>
      <w:r w:rsidR="00694968">
        <w:t xml:space="preserve">Tovarnik </w:t>
      </w:r>
      <w:hyperlink r:id="rId14" w:history="1">
        <w:r w:rsidR="008B72B5" w:rsidRPr="006C0906">
          <w:rPr>
            <w:rStyle w:val="Hiperveza"/>
          </w:rPr>
          <w:t>https://www.opcina-tovarnik.hr/</w:t>
        </w:r>
      </w:hyperlink>
      <w:r w:rsidR="008B72B5">
        <w:t xml:space="preserve"> </w:t>
      </w:r>
      <w:r w:rsidRPr="007972AE">
        <w:t>nalaze se ove Upute za izradu proračuna i financijskih planova proračunsk</w:t>
      </w:r>
      <w:r w:rsidR="00052353">
        <w:t>og</w:t>
      </w:r>
      <w:r w:rsidRPr="007972AE">
        <w:t xml:space="preserve"> korisnika Općine </w:t>
      </w:r>
      <w:r w:rsidR="00694968">
        <w:t>Tovarnik</w:t>
      </w:r>
      <w:r w:rsidRPr="007972AE">
        <w:t xml:space="preserve"> za razdoblje </w:t>
      </w:r>
    </w:p>
    <w:p w14:paraId="70BF7993" w14:textId="61A2556E" w:rsidR="00087703" w:rsidRPr="007972AE" w:rsidRDefault="00087703" w:rsidP="00193A85">
      <w:pPr>
        <w:jc w:val="both"/>
      </w:pPr>
      <w:r>
        <w:t>202</w:t>
      </w:r>
      <w:r w:rsidR="004A0BE6">
        <w:t>6</w:t>
      </w:r>
      <w:r>
        <w:t>.-202</w:t>
      </w:r>
      <w:r w:rsidR="004A0BE6">
        <w:t>8</w:t>
      </w:r>
      <w:r w:rsidRPr="007972AE">
        <w:t>. godine.</w:t>
      </w:r>
    </w:p>
    <w:p w14:paraId="7285DCED" w14:textId="77777777" w:rsidR="00E2565B" w:rsidRDefault="00E2565B" w:rsidP="00193A85">
      <w:pPr>
        <w:jc w:val="both"/>
      </w:pPr>
    </w:p>
    <w:p w14:paraId="54618EBE" w14:textId="6A98555A" w:rsidR="00087703" w:rsidRPr="004A0BE6" w:rsidRDefault="00052353" w:rsidP="00193A85">
      <w:pPr>
        <w:jc w:val="both"/>
      </w:pPr>
      <w:r>
        <w:t>T</w:t>
      </w:r>
      <w:r w:rsidR="004A0BE6" w:rsidRPr="004A0BE6">
        <w:t>ekst Uputa</w:t>
      </w:r>
      <w:r>
        <w:t xml:space="preserve"> Ministarstva financija</w:t>
      </w:r>
      <w:r w:rsidR="004A0BE6" w:rsidRPr="004A0BE6">
        <w:t xml:space="preserve"> </w:t>
      </w:r>
      <w:r w:rsidR="00E2565B">
        <w:t>sa</w:t>
      </w:r>
      <w:r w:rsidR="004A0BE6" w:rsidRPr="004A0BE6">
        <w:t xml:space="preserve"> </w:t>
      </w:r>
      <w:r w:rsidR="00E2565B">
        <w:t xml:space="preserve">pripadajućim </w:t>
      </w:r>
      <w:r w:rsidR="004A0BE6" w:rsidRPr="004A0BE6">
        <w:t>prilo</w:t>
      </w:r>
      <w:r w:rsidR="00E2565B">
        <w:t>zima mogu se pro</w:t>
      </w:r>
      <w:r w:rsidR="004A0BE6" w:rsidRPr="004A0BE6">
        <w:t>naći na mrežnoj stranici Ministarstva financija</w:t>
      </w:r>
      <w:r w:rsidR="00E2565B">
        <w:t>, na sljedećoj poveznici:</w:t>
      </w:r>
      <w:r w:rsidR="00087703" w:rsidRPr="00A7242E">
        <w:t xml:space="preserve"> </w:t>
      </w:r>
      <w:hyperlink r:id="rId15" w:history="1">
        <w:r w:rsidR="00F821C4" w:rsidRPr="0039216E">
          <w:rPr>
            <w:rStyle w:val="Hiperveza"/>
          </w:rPr>
          <w:t xml:space="preserve">https://mfin.gov.hr//istaknute-teme/lokalna-samouprava/upute-za-izradu-proracuna </w:t>
        </w:r>
        <w:proofErr w:type="spellStart"/>
        <w:r w:rsidR="00F821C4" w:rsidRPr="0039216E">
          <w:rPr>
            <w:rStyle w:val="Hiperveza"/>
          </w:rPr>
          <w:t>jlp</w:t>
        </w:r>
        <w:proofErr w:type="spellEnd"/>
        <w:r w:rsidR="00F821C4" w:rsidRPr="0039216E">
          <w:rPr>
            <w:rStyle w:val="Hiperveza"/>
          </w:rPr>
          <w:t>-r-s/205</w:t>
        </w:r>
      </w:hyperlink>
      <w:r w:rsidR="00F821C4">
        <w:t xml:space="preserve"> </w:t>
      </w:r>
    </w:p>
    <w:p w14:paraId="3DADF9A6" w14:textId="77777777" w:rsidR="00087703" w:rsidRPr="00AC56AA" w:rsidRDefault="00087703" w:rsidP="00087703">
      <w:pPr>
        <w:autoSpaceDE w:val="0"/>
        <w:autoSpaceDN w:val="0"/>
        <w:adjustRightInd w:val="0"/>
        <w:rPr>
          <w:b/>
          <w:bCs/>
        </w:rPr>
      </w:pPr>
    </w:p>
    <w:p w14:paraId="54E7B822" w14:textId="77777777" w:rsidR="00420485" w:rsidRDefault="00420485"/>
    <w:sectPr w:rsidR="00420485" w:rsidSect="00F821C4">
      <w:footerReference w:type="even" r:id="rId16"/>
      <w:footerReference w:type="defaul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3A002" w14:textId="77777777" w:rsidR="00CC7907" w:rsidRDefault="00CC7907">
      <w:r>
        <w:separator/>
      </w:r>
    </w:p>
  </w:endnote>
  <w:endnote w:type="continuationSeparator" w:id="0">
    <w:p w14:paraId="049BF001" w14:textId="77777777" w:rsidR="00CC7907" w:rsidRDefault="00CC7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mo">
    <w:altName w:val="Cambria"/>
    <w:panose1 w:val="00000000000000000000"/>
    <w:charset w:val="00"/>
    <w:family w:val="roman"/>
    <w:notTrueType/>
    <w:pitch w:val="default"/>
  </w:font>
  <w:font w:name="Times-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F1AFD" w14:textId="77777777" w:rsidR="00F20B31" w:rsidRDefault="002F7537" w:rsidP="00D42F63">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33CB32E7" w14:textId="77777777" w:rsidR="00F20B31" w:rsidRDefault="00F20B31">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3855908"/>
      <w:docPartObj>
        <w:docPartGallery w:val="Page Numbers (Bottom of Page)"/>
        <w:docPartUnique/>
      </w:docPartObj>
    </w:sdtPr>
    <w:sdtContent>
      <w:p w14:paraId="3D42D368" w14:textId="24A3C3FC" w:rsidR="00F821C4" w:rsidRDefault="00F821C4">
        <w:pPr>
          <w:pStyle w:val="Podnoje"/>
          <w:jc w:val="right"/>
        </w:pPr>
        <w:r>
          <w:fldChar w:fldCharType="begin"/>
        </w:r>
        <w:r>
          <w:instrText>PAGE   \* MERGEFORMAT</w:instrText>
        </w:r>
        <w:r>
          <w:fldChar w:fldCharType="separate"/>
        </w:r>
        <w:r>
          <w:t>2</w:t>
        </w:r>
        <w:r>
          <w:fldChar w:fldCharType="end"/>
        </w:r>
      </w:p>
    </w:sdtContent>
  </w:sdt>
  <w:p w14:paraId="6BEFCB60" w14:textId="77777777" w:rsidR="00F821C4" w:rsidRDefault="00F821C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BC6A4" w14:textId="77777777" w:rsidR="00CC7907" w:rsidRDefault="00CC7907">
      <w:r>
        <w:separator/>
      </w:r>
    </w:p>
  </w:footnote>
  <w:footnote w:type="continuationSeparator" w:id="0">
    <w:p w14:paraId="12EA3E9C" w14:textId="77777777" w:rsidR="00CC7907" w:rsidRDefault="00CC79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1DB0"/>
    <w:multiLevelType w:val="hybridMultilevel"/>
    <w:tmpl w:val="EC8EA81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987EFC"/>
    <w:multiLevelType w:val="multilevel"/>
    <w:tmpl w:val="CABAC996"/>
    <w:lvl w:ilvl="0">
      <w:start w:val="1"/>
      <w:numFmt w:val="decimal"/>
      <w:lvlText w:val="%1"/>
      <w:lvlJc w:val="left"/>
      <w:pPr>
        <w:ind w:left="701" w:hanging="560"/>
      </w:pPr>
      <w:rPr>
        <w:rFonts w:hint="default"/>
        <w:lang w:val="hr-HR" w:eastAsia="en-US" w:bidi="ar-SA"/>
      </w:rPr>
    </w:lvl>
    <w:lvl w:ilvl="1">
      <w:start w:val="2"/>
      <w:numFmt w:val="decimal"/>
      <w:lvlText w:val="%1.%2."/>
      <w:lvlJc w:val="left"/>
      <w:pPr>
        <w:ind w:left="701" w:hanging="560"/>
      </w:pPr>
      <w:rPr>
        <w:rFonts w:ascii="Times New Roman" w:eastAsia="Times New Roman" w:hAnsi="Times New Roman" w:cs="Times New Roman" w:hint="default"/>
        <w:b w:val="0"/>
        <w:bCs w:val="0"/>
        <w:i w:val="0"/>
        <w:iCs w:val="0"/>
        <w:color w:val="2E5395"/>
        <w:spacing w:val="0"/>
        <w:w w:val="99"/>
        <w:sz w:val="32"/>
        <w:szCs w:val="32"/>
        <w:lang w:val="hr-HR" w:eastAsia="en-US" w:bidi="ar-SA"/>
      </w:rPr>
    </w:lvl>
    <w:lvl w:ilvl="2">
      <w:numFmt w:val="bullet"/>
      <w:lvlText w:val=""/>
      <w:lvlJc w:val="left"/>
      <w:pPr>
        <w:ind w:left="861" w:hanging="360"/>
      </w:pPr>
      <w:rPr>
        <w:rFonts w:ascii="Symbol" w:eastAsia="Symbol" w:hAnsi="Symbol" w:cs="Symbol" w:hint="default"/>
        <w:b w:val="0"/>
        <w:bCs w:val="0"/>
        <w:i w:val="0"/>
        <w:iCs w:val="0"/>
        <w:spacing w:val="0"/>
        <w:w w:val="100"/>
        <w:sz w:val="24"/>
        <w:szCs w:val="24"/>
        <w:lang w:val="hr-HR" w:eastAsia="en-US" w:bidi="ar-SA"/>
      </w:rPr>
    </w:lvl>
    <w:lvl w:ilvl="3">
      <w:numFmt w:val="bullet"/>
      <w:lvlText w:val="-"/>
      <w:lvlJc w:val="left"/>
      <w:pPr>
        <w:ind w:left="1000" w:hanging="140"/>
      </w:pPr>
      <w:rPr>
        <w:rFonts w:ascii="Times New Roman" w:eastAsia="Times New Roman" w:hAnsi="Times New Roman" w:cs="Times New Roman" w:hint="default"/>
        <w:b w:val="0"/>
        <w:bCs w:val="0"/>
        <w:i w:val="0"/>
        <w:iCs w:val="0"/>
        <w:spacing w:val="0"/>
        <w:w w:val="100"/>
        <w:sz w:val="24"/>
        <w:szCs w:val="24"/>
        <w:lang w:val="hr-HR" w:eastAsia="en-US" w:bidi="ar-SA"/>
      </w:rPr>
    </w:lvl>
    <w:lvl w:ilvl="4">
      <w:numFmt w:val="bullet"/>
      <w:lvlText w:val="•"/>
      <w:lvlJc w:val="left"/>
      <w:pPr>
        <w:ind w:left="3089" w:hanging="140"/>
      </w:pPr>
      <w:rPr>
        <w:rFonts w:hint="default"/>
        <w:lang w:val="hr-HR" w:eastAsia="en-US" w:bidi="ar-SA"/>
      </w:rPr>
    </w:lvl>
    <w:lvl w:ilvl="5">
      <w:numFmt w:val="bullet"/>
      <w:lvlText w:val="•"/>
      <w:lvlJc w:val="left"/>
      <w:pPr>
        <w:ind w:left="4133" w:hanging="140"/>
      </w:pPr>
      <w:rPr>
        <w:rFonts w:hint="default"/>
        <w:lang w:val="hr-HR" w:eastAsia="en-US" w:bidi="ar-SA"/>
      </w:rPr>
    </w:lvl>
    <w:lvl w:ilvl="6">
      <w:numFmt w:val="bullet"/>
      <w:lvlText w:val="•"/>
      <w:lvlJc w:val="left"/>
      <w:pPr>
        <w:ind w:left="5178" w:hanging="140"/>
      </w:pPr>
      <w:rPr>
        <w:rFonts w:hint="default"/>
        <w:lang w:val="hr-HR" w:eastAsia="en-US" w:bidi="ar-SA"/>
      </w:rPr>
    </w:lvl>
    <w:lvl w:ilvl="7">
      <w:numFmt w:val="bullet"/>
      <w:lvlText w:val="•"/>
      <w:lvlJc w:val="left"/>
      <w:pPr>
        <w:ind w:left="6222" w:hanging="140"/>
      </w:pPr>
      <w:rPr>
        <w:rFonts w:hint="default"/>
        <w:lang w:val="hr-HR" w:eastAsia="en-US" w:bidi="ar-SA"/>
      </w:rPr>
    </w:lvl>
    <w:lvl w:ilvl="8">
      <w:numFmt w:val="bullet"/>
      <w:lvlText w:val="•"/>
      <w:lvlJc w:val="left"/>
      <w:pPr>
        <w:ind w:left="7267" w:hanging="140"/>
      </w:pPr>
      <w:rPr>
        <w:rFonts w:hint="default"/>
        <w:lang w:val="hr-HR" w:eastAsia="en-US" w:bidi="ar-SA"/>
      </w:rPr>
    </w:lvl>
  </w:abstractNum>
  <w:abstractNum w:abstractNumId="2" w15:restartNumberingAfterBreak="0">
    <w:nsid w:val="07B44096"/>
    <w:multiLevelType w:val="hybridMultilevel"/>
    <w:tmpl w:val="ED34914C"/>
    <w:lvl w:ilvl="0" w:tplc="0D4C83D6">
      <w:start w:val="1"/>
      <w:numFmt w:val="bullet"/>
      <w:lvlText w:val="-"/>
      <w:lvlJc w:val="left"/>
      <w:pPr>
        <w:ind w:left="1800" w:hanging="360"/>
      </w:pPr>
      <w:rPr>
        <w:rFonts w:ascii="Times New Roman" w:eastAsia="Times New Roman" w:hAnsi="Times New Roman" w:cs="Times New Roman"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3" w15:restartNumberingAfterBreak="0">
    <w:nsid w:val="13BF3A91"/>
    <w:multiLevelType w:val="hybridMultilevel"/>
    <w:tmpl w:val="10F864D4"/>
    <w:lvl w:ilvl="0" w:tplc="ECB4372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9FE5B9D"/>
    <w:multiLevelType w:val="hybridMultilevel"/>
    <w:tmpl w:val="C0B8F6D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0E40E77"/>
    <w:multiLevelType w:val="hybridMultilevel"/>
    <w:tmpl w:val="4ACA79FE"/>
    <w:lvl w:ilvl="0" w:tplc="ECB4372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14B705F"/>
    <w:multiLevelType w:val="hybridMultilevel"/>
    <w:tmpl w:val="6B8076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1B05858"/>
    <w:multiLevelType w:val="hybridMultilevel"/>
    <w:tmpl w:val="EC86621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70C01C0"/>
    <w:multiLevelType w:val="hybridMultilevel"/>
    <w:tmpl w:val="429A70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AF800AC"/>
    <w:multiLevelType w:val="hybridMultilevel"/>
    <w:tmpl w:val="3B20C3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9271426"/>
    <w:multiLevelType w:val="hybridMultilevel"/>
    <w:tmpl w:val="44BE99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9CD1391"/>
    <w:multiLevelType w:val="multilevel"/>
    <w:tmpl w:val="85E894E6"/>
    <w:lvl w:ilvl="0">
      <w:start w:val="1"/>
      <w:numFmt w:val="none"/>
      <w:pStyle w:val="P9"/>
      <w:suff w:val="nothing"/>
      <w:lvlText w:val=""/>
      <w:lvlJc w:val="center"/>
      <w:pPr>
        <w:ind w:left="0" w:firstLine="0"/>
      </w:pPr>
      <w:rPr>
        <w:rFonts w:hint="default"/>
      </w:rPr>
    </w:lvl>
    <w:lvl w:ilvl="1">
      <w:start w:val="1"/>
      <w:numFmt w:val="none"/>
      <w:pStyle w:val="P8"/>
      <w:suff w:val="nothing"/>
      <w:lvlText w:val=""/>
      <w:lvlJc w:val="center"/>
      <w:pPr>
        <w:ind w:left="0" w:firstLine="0"/>
      </w:pPr>
      <w:rPr>
        <w:rFonts w:hint="default"/>
      </w:rPr>
    </w:lvl>
    <w:lvl w:ilvl="2">
      <w:start w:val="1"/>
      <w:numFmt w:val="none"/>
      <w:pStyle w:val="P9"/>
      <w:suff w:val="nothing"/>
      <w:lvlText w:val=""/>
      <w:lvlJc w:val="center"/>
      <w:pPr>
        <w:ind w:left="0" w:firstLine="0"/>
      </w:pPr>
      <w:rPr>
        <w:rFonts w:hint="default"/>
      </w:rPr>
    </w:lvl>
    <w:lvl w:ilvl="3">
      <w:start w:val="1"/>
      <w:numFmt w:val="none"/>
      <w:pStyle w:val="T1"/>
      <w:suff w:val="nothing"/>
      <w:lvlText w:val=""/>
      <w:lvlJc w:val="center"/>
      <w:pPr>
        <w:ind w:left="0" w:firstLine="0"/>
      </w:pPr>
      <w:rPr>
        <w:rFonts w:hint="default"/>
      </w:rPr>
    </w:lvl>
    <w:lvl w:ilvl="4">
      <w:start w:val="1"/>
      <w:numFmt w:val="none"/>
      <w:pStyle w:val="T2"/>
      <w:suff w:val="nothing"/>
      <w:lvlText w:val=""/>
      <w:lvlJc w:val="center"/>
      <w:pPr>
        <w:ind w:left="0" w:firstLine="0"/>
      </w:pPr>
      <w:rPr>
        <w:rFonts w:hint="default"/>
      </w:rPr>
    </w:lvl>
    <w:lvl w:ilvl="5">
      <w:start w:val="1"/>
      <w:numFmt w:val="none"/>
      <w:pStyle w:val="T3"/>
      <w:suff w:val="nothing"/>
      <w:lvlText w:val=""/>
      <w:lvlJc w:val="center"/>
      <w:pPr>
        <w:ind w:left="0" w:firstLine="0"/>
      </w:pPr>
      <w:rPr>
        <w:rFonts w:hint="default"/>
      </w:rPr>
    </w:lvl>
    <w:lvl w:ilvl="6">
      <w:start w:val="1"/>
      <w:numFmt w:val="none"/>
      <w:pStyle w:val="T4"/>
      <w:suff w:val="nothing"/>
      <w:lvlText w:val=""/>
      <w:lvlJc w:val="center"/>
      <w:pPr>
        <w:ind w:left="0" w:firstLine="0"/>
      </w:pPr>
      <w:rPr>
        <w:rFonts w:hint="default"/>
      </w:rPr>
    </w:lvl>
    <w:lvl w:ilvl="7">
      <w:start w:val="1"/>
      <w:numFmt w:val="none"/>
      <w:pStyle w:val="T5"/>
      <w:suff w:val="nothing"/>
      <w:lvlText w:val=""/>
      <w:lvlJc w:val="center"/>
      <w:pPr>
        <w:ind w:left="0" w:firstLine="0"/>
      </w:pPr>
      <w:rPr>
        <w:rFonts w:hint="default"/>
      </w:rPr>
    </w:lvl>
    <w:lvl w:ilvl="8">
      <w:start w:val="1"/>
      <w:numFmt w:val="none"/>
      <w:pStyle w:val="T6"/>
      <w:suff w:val="nothing"/>
      <w:lvlText w:val=""/>
      <w:lvlJc w:val="center"/>
      <w:pPr>
        <w:ind w:left="0" w:firstLine="0"/>
      </w:pPr>
      <w:rPr>
        <w:rFonts w:hint="default"/>
      </w:rPr>
    </w:lvl>
  </w:abstractNum>
  <w:abstractNum w:abstractNumId="12" w15:restartNumberingAfterBreak="0">
    <w:nsid w:val="4AA56A6C"/>
    <w:multiLevelType w:val="hybridMultilevel"/>
    <w:tmpl w:val="0BCE35C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C1E723E"/>
    <w:multiLevelType w:val="multilevel"/>
    <w:tmpl w:val="42CAC64A"/>
    <w:lvl w:ilvl="0">
      <w:start w:val="1"/>
      <w:numFmt w:val="decimal"/>
      <w:lvlText w:val="%1."/>
      <w:lvlJc w:val="left"/>
      <w:pPr>
        <w:ind w:left="720" w:hanging="360"/>
      </w:pPr>
    </w:lvl>
    <w:lvl w:ilvl="1">
      <w:start w:val="1"/>
      <w:numFmt w:val="decimal"/>
      <w:isLgl/>
      <w:lvlText w:val="%1.%2."/>
      <w:lvlJc w:val="left"/>
      <w:pPr>
        <w:ind w:left="1068"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4" w15:restartNumberingAfterBreak="0">
    <w:nsid w:val="4FE83F92"/>
    <w:multiLevelType w:val="hybridMultilevel"/>
    <w:tmpl w:val="0DB2D1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472520A"/>
    <w:multiLevelType w:val="hybridMultilevel"/>
    <w:tmpl w:val="AC56E3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75476A9"/>
    <w:multiLevelType w:val="hybridMultilevel"/>
    <w:tmpl w:val="0E6E16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6C25F06"/>
    <w:multiLevelType w:val="hybridMultilevel"/>
    <w:tmpl w:val="B9ACA91A"/>
    <w:lvl w:ilvl="0" w:tplc="D6B8D56C">
      <w:start w:val="1"/>
      <w:numFmt w:val="decimal"/>
      <w:lvlText w:val="%1."/>
      <w:lvlJc w:val="left"/>
      <w:pPr>
        <w:tabs>
          <w:tab w:val="num" w:pos="720"/>
        </w:tabs>
        <w:ind w:left="720" w:hanging="360"/>
      </w:pPr>
      <w:rPr>
        <w:rFonts w:hint="default"/>
      </w:rPr>
    </w:lvl>
    <w:lvl w:ilvl="1" w:tplc="09020A30">
      <w:numFmt w:val="none"/>
      <w:lvlText w:val=""/>
      <w:lvlJc w:val="left"/>
      <w:pPr>
        <w:tabs>
          <w:tab w:val="num" w:pos="360"/>
        </w:tabs>
      </w:pPr>
    </w:lvl>
    <w:lvl w:ilvl="2" w:tplc="546ABF12">
      <w:numFmt w:val="none"/>
      <w:lvlText w:val=""/>
      <w:lvlJc w:val="left"/>
      <w:pPr>
        <w:tabs>
          <w:tab w:val="num" w:pos="360"/>
        </w:tabs>
      </w:pPr>
    </w:lvl>
    <w:lvl w:ilvl="3" w:tplc="A3BE3DA0">
      <w:numFmt w:val="none"/>
      <w:lvlText w:val=""/>
      <w:lvlJc w:val="left"/>
      <w:pPr>
        <w:tabs>
          <w:tab w:val="num" w:pos="360"/>
        </w:tabs>
      </w:pPr>
    </w:lvl>
    <w:lvl w:ilvl="4" w:tplc="86E4607A">
      <w:numFmt w:val="none"/>
      <w:lvlText w:val=""/>
      <w:lvlJc w:val="left"/>
      <w:pPr>
        <w:tabs>
          <w:tab w:val="num" w:pos="360"/>
        </w:tabs>
      </w:pPr>
    </w:lvl>
    <w:lvl w:ilvl="5" w:tplc="B1B6235E">
      <w:numFmt w:val="none"/>
      <w:lvlText w:val=""/>
      <w:lvlJc w:val="left"/>
      <w:pPr>
        <w:tabs>
          <w:tab w:val="num" w:pos="360"/>
        </w:tabs>
      </w:pPr>
    </w:lvl>
    <w:lvl w:ilvl="6" w:tplc="165667C8">
      <w:numFmt w:val="none"/>
      <w:lvlText w:val=""/>
      <w:lvlJc w:val="left"/>
      <w:pPr>
        <w:tabs>
          <w:tab w:val="num" w:pos="360"/>
        </w:tabs>
      </w:pPr>
    </w:lvl>
    <w:lvl w:ilvl="7" w:tplc="BC08F7AC">
      <w:numFmt w:val="none"/>
      <w:lvlText w:val=""/>
      <w:lvlJc w:val="left"/>
      <w:pPr>
        <w:tabs>
          <w:tab w:val="num" w:pos="360"/>
        </w:tabs>
      </w:pPr>
    </w:lvl>
    <w:lvl w:ilvl="8" w:tplc="117AC240">
      <w:numFmt w:val="none"/>
      <w:lvlText w:val=""/>
      <w:lvlJc w:val="left"/>
      <w:pPr>
        <w:tabs>
          <w:tab w:val="num" w:pos="360"/>
        </w:tabs>
      </w:pPr>
    </w:lvl>
  </w:abstractNum>
  <w:abstractNum w:abstractNumId="18" w15:restartNumberingAfterBreak="0">
    <w:nsid w:val="6A370320"/>
    <w:multiLevelType w:val="hybridMultilevel"/>
    <w:tmpl w:val="ED1A9832"/>
    <w:lvl w:ilvl="0" w:tplc="ECB4372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18E273C"/>
    <w:multiLevelType w:val="hybridMultilevel"/>
    <w:tmpl w:val="E98885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C755874"/>
    <w:multiLevelType w:val="hybridMultilevel"/>
    <w:tmpl w:val="CE46EF4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CBD1FF2"/>
    <w:multiLevelType w:val="hybridMultilevel"/>
    <w:tmpl w:val="9448252E"/>
    <w:lvl w:ilvl="0" w:tplc="ECB4372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340736551">
    <w:abstractNumId w:val="11"/>
  </w:num>
  <w:num w:numId="2" w16cid:durableId="1067727849">
    <w:abstractNumId w:val="17"/>
  </w:num>
  <w:num w:numId="3" w16cid:durableId="1129545377">
    <w:abstractNumId w:val="2"/>
  </w:num>
  <w:num w:numId="4" w16cid:durableId="401100705">
    <w:abstractNumId w:val="8"/>
  </w:num>
  <w:num w:numId="5" w16cid:durableId="1618635419">
    <w:abstractNumId w:val="20"/>
  </w:num>
  <w:num w:numId="6" w16cid:durableId="528643150">
    <w:abstractNumId w:val="6"/>
  </w:num>
  <w:num w:numId="7" w16cid:durableId="1431000145">
    <w:abstractNumId w:val="21"/>
  </w:num>
  <w:num w:numId="8" w16cid:durableId="1270623135">
    <w:abstractNumId w:val="7"/>
  </w:num>
  <w:num w:numId="9" w16cid:durableId="972908524">
    <w:abstractNumId w:val="9"/>
  </w:num>
  <w:num w:numId="10" w16cid:durableId="1880778260">
    <w:abstractNumId w:val="12"/>
  </w:num>
  <w:num w:numId="11" w16cid:durableId="1478497564">
    <w:abstractNumId w:val="4"/>
  </w:num>
  <w:num w:numId="12" w16cid:durableId="1221478927">
    <w:abstractNumId w:val="18"/>
  </w:num>
  <w:num w:numId="13" w16cid:durableId="411047332">
    <w:abstractNumId w:val="16"/>
  </w:num>
  <w:num w:numId="14" w16cid:durableId="1632056367">
    <w:abstractNumId w:val="5"/>
  </w:num>
  <w:num w:numId="15" w16cid:durableId="328414099">
    <w:abstractNumId w:val="15"/>
  </w:num>
  <w:num w:numId="16" w16cid:durableId="1608728727">
    <w:abstractNumId w:val="13"/>
  </w:num>
  <w:num w:numId="17" w16cid:durableId="1964537776">
    <w:abstractNumId w:val="1"/>
  </w:num>
  <w:num w:numId="18" w16cid:durableId="1645230388">
    <w:abstractNumId w:val="10"/>
  </w:num>
  <w:num w:numId="19" w16cid:durableId="1869875979">
    <w:abstractNumId w:val="14"/>
  </w:num>
  <w:num w:numId="20" w16cid:durableId="1109740272">
    <w:abstractNumId w:val="3"/>
  </w:num>
  <w:num w:numId="21" w16cid:durableId="2134398203">
    <w:abstractNumId w:val="19"/>
  </w:num>
  <w:num w:numId="22" w16cid:durableId="1268732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F66"/>
    <w:rsid w:val="000074D1"/>
    <w:rsid w:val="00052353"/>
    <w:rsid w:val="000719B6"/>
    <w:rsid w:val="00087703"/>
    <w:rsid w:val="00092337"/>
    <w:rsid w:val="000B68EC"/>
    <w:rsid w:val="000F1903"/>
    <w:rsid w:val="000F63C5"/>
    <w:rsid w:val="00113D18"/>
    <w:rsid w:val="001528CC"/>
    <w:rsid w:val="00164448"/>
    <w:rsid w:val="00176E29"/>
    <w:rsid w:val="00193A85"/>
    <w:rsid w:val="001E0472"/>
    <w:rsid w:val="001E3481"/>
    <w:rsid w:val="00241014"/>
    <w:rsid w:val="0028591A"/>
    <w:rsid w:val="002901C0"/>
    <w:rsid w:val="00297B3A"/>
    <w:rsid w:val="002C4552"/>
    <w:rsid w:val="002C5452"/>
    <w:rsid w:val="002D7960"/>
    <w:rsid w:val="002E124C"/>
    <w:rsid w:val="002E7252"/>
    <w:rsid w:val="002F7537"/>
    <w:rsid w:val="003200C1"/>
    <w:rsid w:val="00354EE0"/>
    <w:rsid w:val="00393090"/>
    <w:rsid w:val="003C79EB"/>
    <w:rsid w:val="004051DD"/>
    <w:rsid w:val="004105CA"/>
    <w:rsid w:val="00420485"/>
    <w:rsid w:val="00441A9D"/>
    <w:rsid w:val="004A0BE6"/>
    <w:rsid w:val="004A591B"/>
    <w:rsid w:val="004D5B8E"/>
    <w:rsid w:val="00502422"/>
    <w:rsid w:val="00507F12"/>
    <w:rsid w:val="00525ED5"/>
    <w:rsid w:val="00526D44"/>
    <w:rsid w:val="0053345D"/>
    <w:rsid w:val="00534206"/>
    <w:rsid w:val="0053443A"/>
    <w:rsid w:val="00534AF7"/>
    <w:rsid w:val="00586CDC"/>
    <w:rsid w:val="00596D54"/>
    <w:rsid w:val="005A05A2"/>
    <w:rsid w:val="005A23DF"/>
    <w:rsid w:val="005B0CD5"/>
    <w:rsid w:val="005B64B2"/>
    <w:rsid w:val="005C5545"/>
    <w:rsid w:val="006014A3"/>
    <w:rsid w:val="006211E3"/>
    <w:rsid w:val="006644F2"/>
    <w:rsid w:val="006740CD"/>
    <w:rsid w:val="00687B4A"/>
    <w:rsid w:val="0069257E"/>
    <w:rsid w:val="00694968"/>
    <w:rsid w:val="006971F8"/>
    <w:rsid w:val="006A0925"/>
    <w:rsid w:val="006A794B"/>
    <w:rsid w:val="006F5A49"/>
    <w:rsid w:val="00702706"/>
    <w:rsid w:val="00725DFD"/>
    <w:rsid w:val="00734C61"/>
    <w:rsid w:val="007D33DC"/>
    <w:rsid w:val="008149AD"/>
    <w:rsid w:val="0082158F"/>
    <w:rsid w:val="008A6640"/>
    <w:rsid w:val="008B72B5"/>
    <w:rsid w:val="008C01BF"/>
    <w:rsid w:val="008C1D6B"/>
    <w:rsid w:val="008F1F66"/>
    <w:rsid w:val="00960257"/>
    <w:rsid w:val="009632B9"/>
    <w:rsid w:val="009755C1"/>
    <w:rsid w:val="009819FD"/>
    <w:rsid w:val="00A07D9D"/>
    <w:rsid w:val="00A21473"/>
    <w:rsid w:val="00A37A29"/>
    <w:rsid w:val="00A41C2A"/>
    <w:rsid w:val="00A60271"/>
    <w:rsid w:val="00A84186"/>
    <w:rsid w:val="00AA33D0"/>
    <w:rsid w:val="00AB7448"/>
    <w:rsid w:val="00AE2E73"/>
    <w:rsid w:val="00AF5C67"/>
    <w:rsid w:val="00B00C87"/>
    <w:rsid w:val="00B375DE"/>
    <w:rsid w:val="00B42B2E"/>
    <w:rsid w:val="00B42D66"/>
    <w:rsid w:val="00B445E8"/>
    <w:rsid w:val="00B550D0"/>
    <w:rsid w:val="00B74A1F"/>
    <w:rsid w:val="00B973E9"/>
    <w:rsid w:val="00BA4703"/>
    <w:rsid w:val="00BB2F03"/>
    <w:rsid w:val="00BC1E9A"/>
    <w:rsid w:val="00BC7284"/>
    <w:rsid w:val="00BC7507"/>
    <w:rsid w:val="00BD5234"/>
    <w:rsid w:val="00BF07CD"/>
    <w:rsid w:val="00C0053C"/>
    <w:rsid w:val="00C11F05"/>
    <w:rsid w:val="00C24183"/>
    <w:rsid w:val="00C31480"/>
    <w:rsid w:val="00C431AC"/>
    <w:rsid w:val="00C71109"/>
    <w:rsid w:val="00C72DD9"/>
    <w:rsid w:val="00C7775E"/>
    <w:rsid w:val="00CC4EB5"/>
    <w:rsid w:val="00CC7907"/>
    <w:rsid w:val="00CF6CD8"/>
    <w:rsid w:val="00CF7A87"/>
    <w:rsid w:val="00D24A42"/>
    <w:rsid w:val="00D36E71"/>
    <w:rsid w:val="00D4510C"/>
    <w:rsid w:val="00D64512"/>
    <w:rsid w:val="00D73411"/>
    <w:rsid w:val="00DF3538"/>
    <w:rsid w:val="00E2266C"/>
    <w:rsid w:val="00E2565B"/>
    <w:rsid w:val="00E71FF8"/>
    <w:rsid w:val="00E82CCE"/>
    <w:rsid w:val="00E9414A"/>
    <w:rsid w:val="00EC1DF3"/>
    <w:rsid w:val="00F04BF3"/>
    <w:rsid w:val="00F20B31"/>
    <w:rsid w:val="00F3057A"/>
    <w:rsid w:val="00F37F68"/>
    <w:rsid w:val="00F40F75"/>
    <w:rsid w:val="00F70150"/>
    <w:rsid w:val="00F821C4"/>
    <w:rsid w:val="00F927C9"/>
    <w:rsid w:val="00FB0F1F"/>
    <w:rsid w:val="00FE5F3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E6EED"/>
  <w15:chartTrackingRefBased/>
  <w15:docId w15:val="{8133D80F-2758-4F31-A0FF-CD7A4D970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703"/>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5">
    <w:name w:val="B 5"/>
    <w:basedOn w:val="Normal"/>
    <w:rsid w:val="00087703"/>
    <w:pPr>
      <w:tabs>
        <w:tab w:val="num" w:pos="2835"/>
      </w:tabs>
      <w:spacing w:before="60" w:after="60"/>
      <w:ind w:left="2835"/>
      <w:jc w:val="both"/>
    </w:pPr>
    <w:rPr>
      <w:rFonts w:ascii="Arial" w:hAnsi="Arial"/>
      <w:bCs/>
      <w:color w:val="000000"/>
      <w:sz w:val="20"/>
      <w:lang w:eastAsia="en-US"/>
    </w:rPr>
  </w:style>
  <w:style w:type="paragraph" w:customStyle="1" w:styleId="P8">
    <w:name w:val="P 8"/>
    <w:basedOn w:val="Normal"/>
    <w:rsid w:val="00087703"/>
    <w:pPr>
      <w:numPr>
        <w:ilvl w:val="1"/>
        <w:numId w:val="1"/>
      </w:numPr>
      <w:tabs>
        <w:tab w:val="num" w:pos="360"/>
      </w:tabs>
      <w:spacing w:after="240"/>
      <w:ind w:left="4536" w:firstLine="567"/>
      <w:jc w:val="both"/>
    </w:pPr>
    <w:rPr>
      <w:rFonts w:ascii="Arial" w:hAnsi="Arial"/>
      <w:color w:val="000000"/>
      <w:sz w:val="20"/>
      <w:lang w:eastAsia="en-US"/>
    </w:rPr>
  </w:style>
  <w:style w:type="paragraph" w:customStyle="1" w:styleId="P9">
    <w:name w:val="P 9"/>
    <w:basedOn w:val="Normal"/>
    <w:rsid w:val="00087703"/>
    <w:pPr>
      <w:numPr>
        <w:ilvl w:val="2"/>
        <w:numId w:val="1"/>
      </w:numPr>
      <w:spacing w:after="240"/>
      <w:ind w:left="5103" w:firstLine="567"/>
      <w:jc w:val="both"/>
    </w:pPr>
    <w:rPr>
      <w:rFonts w:ascii="Arial" w:hAnsi="Arial"/>
      <w:color w:val="000000"/>
      <w:sz w:val="20"/>
      <w:lang w:eastAsia="en-US"/>
    </w:rPr>
  </w:style>
  <w:style w:type="paragraph" w:customStyle="1" w:styleId="T1">
    <w:name w:val="T 1"/>
    <w:basedOn w:val="Normal"/>
    <w:next w:val="Normal"/>
    <w:rsid w:val="00087703"/>
    <w:pPr>
      <w:keepNext/>
      <w:numPr>
        <w:ilvl w:val="3"/>
        <w:numId w:val="1"/>
      </w:numPr>
      <w:spacing w:after="240"/>
      <w:ind w:firstLine="567"/>
      <w:jc w:val="center"/>
    </w:pPr>
    <w:rPr>
      <w:rFonts w:ascii="Arial" w:hAnsi="Arial"/>
      <w:b/>
      <w:caps/>
      <w:color w:val="000000"/>
      <w:sz w:val="36"/>
      <w:lang w:eastAsia="en-US"/>
    </w:rPr>
  </w:style>
  <w:style w:type="paragraph" w:customStyle="1" w:styleId="T2">
    <w:name w:val="T 2"/>
    <w:basedOn w:val="Normal"/>
    <w:rsid w:val="00087703"/>
    <w:pPr>
      <w:keepNext/>
      <w:numPr>
        <w:ilvl w:val="4"/>
        <w:numId w:val="1"/>
      </w:numPr>
      <w:tabs>
        <w:tab w:val="num" w:pos="360"/>
      </w:tabs>
      <w:spacing w:before="240" w:after="240"/>
      <w:jc w:val="center"/>
    </w:pPr>
    <w:rPr>
      <w:rFonts w:ascii="Arial" w:hAnsi="Arial"/>
      <w:b/>
      <w:caps/>
      <w:color w:val="FF6600"/>
      <w:sz w:val="32"/>
      <w:lang w:eastAsia="en-US"/>
    </w:rPr>
  </w:style>
  <w:style w:type="paragraph" w:customStyle="1" w:styleId="T3">
    <w:name w:val="T 3"/>
    <w:basedOn w:val="Normal"/>
    <w:rsid w:val="00087703"/>
    <w:pPr>
      <w:keepNext/>
      <w:numPr>
        <w:ilvl w:val="5"/>
        <w:numId w:val="1"/>
      </w:numPr>
      <w:tabs>
        <w:tab w:val="num" w:pos="360"/>
      </w:tabs>
      <w:spacing w:after="240"/>
    </w:pPr>
    <w:rPr>
      <w:rFonts w:ascii="Arial" w:hAnsi="Arial"/>
      <w:b/>
      <w:caps/>
      <w:color w:val="000000"/>
      <w:sz w:val="30"/>
      <w:lang w:eastAsia="en-US"/>
    </w:rPr>
  </w:style>
  <w:style w:type="paragraph" w:customStyle="1" w:styleId="T4">
    <w:name w:val="T 4"/>
    <w:basedOn w:val="Normal"/>
    <w:rsid w:val="00087703"/>
    <w:pPr>
      <w:keepNext/>
      <w:numPr>
        <w:ilvl w:val="6"/>
        <w:numId w:val="1"/>
      </w:numPr>
      <w:tabs>
        <w:tab w:val="num" w:pos="360"/>
      </w:tabs>
      <w:jc w:val="center"/>
    </w:pPr>
    <w:rPr>
      <w:rFonts w:ascii="Arial" w:hAnsi="Arial"/>
      <w:b/>
      <w:caps/>
      <w:color w:val="000000"/>
      <w:szCs w:val="28"/>
      <w:lang w:eastAsia="en-US"/>
    </w:rPr>
  </w:style>
  <w:style w:type="paragraph" w:customStyle="1" w:styleId="T5">
    <w:name w:val="T 5"/>
    <w:basedOn w:val="Normal"/>
    <w:rsid w:val="00087703"/>
    <w:pPr>
      <w:keepNext/>
      <w:numPr>
        <w:ilvl w:val="7"/>
        <w:numId w:val="1"/>
      </w:numPr>
      <w:tabs>
        <w:tab w:val="num" w:pos="360"/>
      </w:tabs>
      <w:spacing w:after="240"/>
      <w:jc w:val="center"/>
    </w:pPr>
    <w:rPr>
      <w:rFonts w:ascii="Arial" w:hAnsi="Arial"/>
      <w:b/>
      <w:caps/>
      <w:color w:val="FF9900"/>
      <w:sz w:val="26"/>
      <w:lang w:eastAsia="en-US"/>
    </w:rPr>
  </w:style>
  <w:style w:type="paragraph" w:customStyle="1" w:styleId="T6">
    <w:name w:val="T 6"/>
    <w:basedOn w:val="Normal"/>
    <w:rsid w:val="00087703"/>
    <w:pPr>
      <w:keepNext/>
      <w:numPr>
        <w:ilvl w:val="8"/>
        <w:numId w:val="1"/>
      </w:numPr>
      <w:tabs>
        <w:tab w:val="num" w:pos="360"/>
      </w:tabs>
      <w:spacing w:after="240"/>
      <w:jc w:val="center"/>
    </w:pPr>
    <w:rPr>
      <w:rFonts w:ascii="Arial" w:hAnsi="Arial"/>
      <w:b/>
      <w:smallCaps/>
      <w:color w:val="FF9900"/>
      <w:sz w:val="26"/>
      <w:lang w:eastAsia="en-US"/>
    </w:rPr>
  </w:style>
  <w:style w:type="character" w:styleId="Hiperveza">
    <w:name w:val="Hyperlink"/>
    <w:rsid w:val="00087703"/>
    <w:rPr>
      <w:color w:val="0000FF"/>
      <w:u w:val="single"/>
    </w:rPr>
  </w:style>
  <w:style w:type="paragraph" w:styleId="Tijeloteksta">
    <w:name w:val="Body Text"/>
    <w:basedOn w:val="Normal"/>
    <w:link w:val="TijelotekstaChar"/>
    <w:rsid w:val="00087703"/>
    <w:pPr>
      <w:suppressAutoHyphens/>
      <w:spacing w:line="360" w:lineRule="auto"/>
      <w:jc w:val="both"/>
    </w:pPr>
    <w:rPr>
      <w:lang w:eastAsia="ar-SA"/>
    </w:rPr>
  </w:style>
  <w:style w:type="character" w:customStyle="1" w:styleId="TijelotekstaChar">
    <w:name w:val="Tijelo teksta Char"/>
    <w:basedOn w:val="Zadanifontodlomka"/>
    <w:link w:val="Tijeloteksta"/>
    <w:rsid w:val="00087703"/>
    <w:rPr>
      <w:rFonts w:ascii="Times New Roman" w:eastAsia="Times New Roman" w:hAnsi="Times New Roman" w:cs="Times New Roman"/>
      <w:sz w:val="24"/>
      <w:szCs w:val="24"/>
      <w:lang w:eastAsia="ar-SA"/>
    </w:rPr>
  </w:style>
  <w:style w:type="character" w:styleId="Naglaeno">
    <w:name w:val="Strong"/>
    <w:qFormat/>
    <w:rsid w:val="00087703"/>
    <w:rPr>
      <w:b/>
      <w:bCs/>
    </w:rPr>
  </w:style>
  <w:style w:type="paragraph" w:styleId="Podnoje">
    <w:name w:val="footer"/>
    <w:basedOn w:val="Normal"/>
    <w:link w:val="PodnojeChar"/>
    <w:uiPriority w:val="99"/>
    <w:rsid w:val="00087703"/>
    <w:pPr>
      <w:tabs>
        <w:tab w:val="center" w:pos="4536"/>
        <w:tab w:val="right" w:pos="9072"/>
      </w:tabs>
    </w:pPr>
  </w:style>
  <w:style w:type="character" w:customStyle="1" w:styleId="PodnojeChar">
    <w:name w:val="Podnožje Char"/>
    <w:basedOn w:val="Zadanifontodlomka"/>
    <w:link w:val="Podnoje"/>
    <w:uiPriority w:val="99"/>
    <w:rsid w:val="00087703"/>
    <w:rPr>
      <w:rFonts w:ascii="Times New Roman" w:eastAsia="Times New Roman" w:hAnsi="Times New Roman" w:cs="Times New Roman"/>
      <w:sz w:val="24"/>
      <w:szCs w:val="24"/>
      <w:lang w:eastAsia="hr-HR"/>
    </w:rPr>
  </w:style>
  <w:style w:type="character" w:styleId="Brojstranice">
    <w:name w:val="page number"/>
    <w:basedOn w:val="Zadanifontodlomka"/>
    <w:rsid w:val="00087703"/>
  </w:style>
  <w:style w:type="character" w:styleId="HTML-navod">
    <w:name w:val="HTML Cite"/>
    <w:uiPriority w:val="99"/>
    <w:unhideWhenUsed/>
    <w:rsid w:val="00087703"/>
    <w:rPr>
      <w:i/>
      <w:iCs/>
    </w:rPr>
  </w:style>
  <w:style w:type="paragraph" w:customStyle="1" w:styleId="Default">
    <w:name w:val="Default"/>
    <w:rsid w:val="00087703"/>
    <w:pPr>
      <w:autoSpaceDE w:val="0"/>
      <w:autoSpaceDN w:val="0"/>
      <w:adjustRightInd w:val="0"/>
      <w:spacing w:after="0" w:line="240" w:lineRule="auto"/>
    </w:pPr>
    <w:rPr>
      <w:rFonts w:ascii="Calibri" w:eastAsia="Times New Roman" w:hAnsi="Calibri" w:cs="Calibri"/>
      <w:color w:val="000000"/>
      <w:sz w:val="24"/>
      <w:szCs w:val="24"/>
      <w:lang w:eastAsia="hr-HR"/>
    </w:rPr>
  </w:style>
  <w:style w:type="character" w:styleId="Nerijeenospominjanje">
    <w:name w:val="Unresolved Mention"/>
    <w:basedOn w:val="Zadanifontodlomka"/>
    <w:uiPriority w:val="99"/>
    <w:semiHidden/>
    <w:unhideWhenUsed/>
    <w:rsid w:val="002901C0"/>
    <w:rPr>
      <w:color w:val="605E5C"/>
      <w:shd w:val="clear" w:color="auto" w:fill="E1DFDD"/>
    </w:rPr>
  </w:style>
  <w:style w:type="table" w:styleId="Reetkatablice">
    <w:name w:val="Table Grid"/>
    <w:basedOn w:val="Obinatablica"/>
    <w:uiPriority w:val="39"/>
    <w:rsid w:val="00320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F821C4"/>
    <w:pPr>
      <w:tabs>
        <w:tab w:val="center" w:pos="4536"/>
        <w:tab w:val="right" w:pos="9072"/>
      </w:tabs>
    </w:pPr>
  </w:style>
  <w:style w:type="character" w:customStyle="1" w:styleId="ZaglavljeChar">
    <w:name w:val="Zaglavlje Char"/>
    <w:basedOn w:val="Zadanifontodlomka"/>
    <w:link w:val="Zaglavlje"/>
    <w:uiPriority w:val="99"/>
    <w:rsid w:val="00F821C4"/>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BC7284"/>
    <w:pPr>
      <w:ind w:left="720"/>
      <w:contextualSpacing/>
    </w:pPr>
  </w:style>
  <w:style w:type="paragraph" w:customStyle="1" w:styleId="Standard">
    <w:name w:val="Standard"/>
    <w:rsid w:val="00BF07CD"/>
    <w:pPr>
      <w:widowControl w:val="0"/>
      <w:suppressAutoHyphens/>
      <w:autoSpaceDN w:val="0"/>
      <w:spacing w:after="0" w:line="240" w:lineRule="auto"/>
    </w:pPr>
    <w:rPr>
      <w:rFonts w:ascii="Times New Roman" w:eastAsia="SimSun" w:hAnsi="Times New Roman" w:cs="Mangal"/>
      <w:kern w:val="3"/>
      <w:sz w:val="24"/>
      <w:szCs w:val="24"/>
      <w:lang w:eastAsia="hr-HR"/>
    </w:rPr>
  </w:style>
  <w:style w:type="paragraph" w:customStyle="1" w:styleId="DefaultStyle">
    <w:name w:val="DefaultStyle"/>
    <w:qFormat/>
    <w:rsid w:val="00393090"/>
    <w:pPr>
      <w:spacing w:after="0" w:line="240" w:lineRule="auto"/>
    </w:pPr>
    <w:rPr>
      <w:rFonts w:ascii="Arimo" w:eastAsia="Arimo" w:hAnsi="Arimo" w:cs="Arimo"/>
      <w:color w:val="000000"/>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dur.vinkovci@revizija.h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lokalni.proracuni@mfin.hr"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okalni.proracuni@mfin.hr" TargetMode="External"/><Relationship Id="rId5" Type="http://schemas.openxmlformats.org/officeDocument/2006/relationships/footnotes" Target="footnotes.xml"/><Relationship Id="rId15" Type="http://schemas.openxmlformats.org/officeDocument/2006/relationships/hyperlink" Target="https://mfin.gov.hr//istaknute-teme/lokalna-samouprava/upute-za-izradu-proracuna%20jlp-r-s/205" TargetMode="External"/><Relationship Id="rId10" Type="http://schemas.openxmlformats.org/officeDocument/2006/relationships/hyperlink" Target="https://mfin.gov.hr/istaknute-teme/drzavna%20riznica/izvrsenje-proracuna/institucionalni-okvir-164/16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narodne-novine.nn.hr/clanci/sluzbeni/2023_06_59_1003.html" TargetMode="External"/><Relationship Id="rId14" Type="http://schemas.openxmlformats.org/officeDocument/2006/relationships/hyperlink" Target="https://www.opcina-tovarnik.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810</TotalTime>
  <Pages>1</Pages>
  <Words>6527</Words>
  <Characters>37205</Characters>
  <Application>Microsoft Office Word</Application>
  <DocSecurity>0</DocSecurity>
  <Lines>310</Lines>
  <Paragraphs>87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Općina Tovarnik</cp:lastModifiedBy>
  <cp:revision>11</cp:revision>
  <dcterms:created xsi:type="dcterms:W3CDTF">2024-11-20T12:22:00Z</dcterms:created>
  <dcterms:modified xsi:type="dcterms:W3CDTF">2025-11-05T15:46:00Z</dcterms:modified>
</cp:coreProperties>
</file>