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28388250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024-08/25-01/0</w:t>
      </w:r>
      <w:r w:rsidR="00AD0615">
        <w:rPr>
          <w:rFonts w:ascii="Times New Roman" w:hAnsi="Times New Roman"/>
          <w:sz w:val="24"/>
          <w:szCs w:val="24"/>
        </w:rPr>
        <w:t>9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21AFAA0D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</w:t>
      </w:r>
      <w:r w:rsidR="00AD0615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>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1B836459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AD0615">
        <w:rPr>
          <w:rFonts w:ascii="Times New Roman" w:hAnsi="Times New Roman"/>
          <w:sz w:val="24"/>
          <w:szCs w:val="24"/>
        </w:rPr>
        <w:t>Vlatku Svitlanoviću iz Ilače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Pr="00FE67A6">
        <w:rPr>
          <w:rFonts w:ascii="Times New Roman" w:hAnsi="Times New Roman"/>
          <w:sz w:val="24"/>
          <w:szCs w:val="24"/>
        </w:rPr>
        <w:t xml:space="preserve">za </w:t>
      </w:r>
      <w:r w:rsidR="00AD0615">
        <w:rPr>
          <w:rFonts w:ascii="Times New Roman" w:hAnsi="Times New Roman"/>
          <w:sz w:val="24"/>
          <w:szCs w:val="24"/>
        </w:rPr>
        <w:t>izniman doprinos u obrani mjesta Ilača i promicanju vrijednosti Domovinskog rata.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1813DCDB" w14:textId="385557D4" w:rsidR="00491AE7" w:rsidRPr="00FE67A6" w:rsidRDefault="00AD0615" w:rsidP="00AD0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za dodjelu Nagrade Općine Tovarnik Vlatku Svitlanoviću za izniman doprinos u obrani mjesta Ilače i obrani državnog suvereniteta i teritorijalnog integriteta Republike Hrvatske tijekom Domovinskog rata. Vlatko Svitlanović je sudjelovao u samim počecima stvaranja Republike Hrvatske kao 1.hrvatski redarstvenik. Istaknuo se kao pojedinac pokazavši iznimnu hrabrost u obrani Ilače. Sudjelovao je u svim većim oslobodilačkim akcijama te je višestruko nagrađivan i odlikovan.</w:t>
      </w: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</w:t>
      </w:r>
      <w:r w:rsidR="004A7EA1" w:rsidRPr="00FE67A6">
        <w:rPr>
          <w:rFonts w:ascii="Times New Roman" w:hAnsi="Times New Roman"/>
          <w:sz w:val="24"/>
          <w:szCs w:val="24"/>
        </w:rPr>
        <w:lastRenderedPageBreak/>
        <w:t xml:space="preserve">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7625A"/>
    <w:rsid w:val="00287C48"/>
    <w:rsid w:val="002D7485"/>
    <w:rsid w:val="003A25BD"/>
    <w:rsid w:val="00477565"/>
    <w:rsid w:val="00491AE7"/>
    <w:rsid w:val="004A7EA1"/>
    <w:rsid w:val="005710B2"/>
    <w:rsid w:val="005F7E71"/>
    <w:rsid w:val="00636736"/>
    <w:rsid w:val="006805BA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AD0615"/>
    <w:rsid w:val="00B167CA"/>
    <w:rsid w:val="00B46C9E"/>
    <w:rsid w:val="00C011F4"/>
    <w:rsid w:val="00C342E5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2</cp:revision>
  <cp:lastPrinted>2024-05-24T10:51:00Z</cp:lastPrinted>
  <dcterms:created xsi:type="dcterms:W3CDTF">2025-06-11T08:37:00Z</dcterms:created>
  <dcterms:modified xsi:type="dcterms:W3CDTF">2025-06-11T08:37:00Z</dcterms:modified>
</cp:coreProperties>
</file>