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1B47D" w14:textId="77777777" w:rsidR="00C04C69" w:rsidRPr="003817D2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D11ACB1" w14:textId="145E797D" w:rsidR="00270DB0" w:rsidRDefault="00270DB0" w:rsidP="00270DB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čl. 89. Zakona o proračunu („Narodne novine“, broj 144/21), Pravilnika o polugodišnjem i godišnjem izvještaju o izvršenju proračuna i financijskog plana („Narodne novine“, broj 85/23) i odredbi članka 48. Statuta Općine Tovarnik (Službeni vjesnik Vukovarsko-srijemske županije broj 3/22), a po prijedlogu načelnika Općine Tovarnik, Općinsko vijeće Općine Tovarnik na svojoj</w:t>
      </w:r>
      <w:r w:rsidR="00B44F41">
        <w:rPr>
          <w:rFonts w:ascii="Times New Roman" w:hAnsi="Times New Roman" w:cs="Times New Roman"/>
        </w:rPr>
        <w:t xml:space="preserve"> </w:t>
      </w:r>
      <w:r w:rsidR="00C2695C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>. sjednici održanoj __.__.</w:t>
      </w:r>
      <w:r w:rsidR="00C2695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2025. godine, donosi:</w:t>
      </w:r>
    </w:p>
    <w:p w14:paraId="4B5AD2B9" w14:textId="77777777" w:rsidR="00150EFB" w:rsidRPr="003817D2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405D089B" w:rsidR="00C04C69" w:rsidRPr="003817D2" w:rsidRDefault="00A317EC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Ostvarenje proračuna Općine Tovarnik od 01.01. - 31.12.2024.</w:t>
      </w:r>
    </w:p>
    <w:p w14:paraId="7451F080" w14:textId="77777777" w:rsidR="00324C87" w:rsidRPr="003817D2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346839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46839">
        <w:rPr>
          <w:rFonts w:ascii="Times New Roman" w:hAnsi="Times New Roman" w:cs="Times New Roman"/>
          <w:b/>
          <w:bCs/>
        </w:rPr>
        <w:t>Članak 1.</w:t>
      </w:r>
    </w:p>
    <w:p w14:paraId="1FD00A1A" w14:textId="7F154A5F" w:rsidR="00C04C69" w:rsidRPr="004766B8" w:rsidRDefault="00F872B6" w:rsidP="003A495B">
      <w:pPr>
        <w:jc w:val="both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 xml:space="preserve">Proračun Općine </w:t>
      </w:r>
      <w:r w:rsidR="00270DB0">
        <w:rPr>
          <w:rFonts w:ascii="Times New Roman" w:hAnsi="Times New Roman" w:cs="Times New Roman"/>
        </w:rPr>
        <w:t xml:space="preserve">Tovarnik </w:t>
      </w:r>
      <w:r w:rsidR="00F16E99" w:rsidRPr="004766B8">
        <w:rPr>
          <w:rFonts w:ascii="Times New Roman" w:hAnsi="Times New Roman" w:cs="Times New Roman"/>
        </w:rPr>
        <w:t xml:space="preserve">do </w:t>
      </w:r>
      <w:r w:rsidR="00B00F9E" w:rsidRPr="004766B8">
        <w:rPr>
          <w:rFonts w:ascii="Times New Roman" w:hAnsi="Times New Roman" w:cs="Times New Roman"/>
        </w:rPr>
        <w:t>3</w:t>
      </w:r>
      <w:r w:rsidR="0024756D">
        <w:rPr>
          <w:rFonts w:ascii="Times New Roman" w:hAnsi="Times New Roman" w:cs="Times New Roman"/>
        </w:rPr>
        <w:t>1</w:t>
      </w:r>
      <w:r w:rsidR="00B00F9E" w:rsidRPr="004766B8">
        <w:rPr>
          <w:rFonts w:ascii="Times New Roman" w:hAnsi="Times New Roman" w:cs="Times New Roman"/>
        </w:rPr>
        <w:t xml:space="preserve">. </w:t>
      </w:r>
      <w:r w:rsidR="0024756D">
        <w:rPr>
          <w:rFonts w:ascii="Times New Roman" w:hAnsi="Times New Roman" w:cs="Times New Roman"/>
        </w:rPr>
        <w:t>prosinca</w:t>
      </w:r>
      <w:r w:rsidR="00B00F9E" w:rsidRPr="004766B8">
        <w:rPr>
          <w:rFonts w:ascii="Times New Roman" w:hAnsi="Times New Roman" w:cs="Times New Roman"/>
        </w:rPr>
        <w:t xml:space="preserve"> 202</w:t>
      </w:r>
      <w:r w:rsidR="00296D85">
        <w:rPr>
          <w:rFonts w:ascii="Times New Roman" w:hAnsi="Times New Roman" w:cs="Times New Roman"/>
        </w:rPr>
        <w:t>4</w:t>
      </w:r>
      <w:r w:rsidR="00B00F9E" w:rsidRPr="004766B8">
        <w:rPr>
          <w:rFonts w:ascii="Times New Roman" w:hAnsi="Times New Roman" w:cs="Times New Roman"/>
        </w:rPr>
        <w:t>.</w:t>
      </w:r>
      <w:r w:rsidR="00F16E99" w:rsidRPr="004766B8">
        <w:rPr>
          <w:rFonts w:ascii="Times New Roman" w:hAnsi="Times New Roman" w:cs="Times New Roman"/>
        </w:rPr>
        <w:t xml:space="preserve"> godine ostvaren je kako slijedi:</w:t>
      </w:r>
    </w:p>
    <w:p w14:paraId="0B204BEF" w14:textId="77777777" w:rsidR="00C04C69" w:rsidRPr="007529E7" w:rsidRDefault="00C04C69" w:rsidP="00BF4767">
      <w:pPr>
        <w:pStyle w:val="Odlomakpopisa"/>
        <w:numPr>
          <w:ilvl w:val="0"/>
          <w:numId w:val="2"/>
        </w:numPr>
        <w:spacing w:after="0" w:line="276" w:lineRule="auto"/>
        <w:ind w:left="284" w:hanging="284"/>
        <w:rPr>
          <w:rFonts w:ascii="Times New Roman" w:hAnsi="Times New Roman"/>
          <w:b/>
          <w:bCs/>
          <w:sz w:val="24"/>
          <w:szCs w:val="24"/>
        </w:rPr>
      </w:pPr>
      <w:r w:rsidRPr="007529E7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6799443" w:rsidR="0075278C" w:rsidRPr="00BF4767" w:rsidRDefault="007529E7" w:rsidP="00BF4767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 xml:space="preserve">SAŽETAK </w:t>
      </w:r>
      <w:r w:rsidR="0075278C" w:rsidRPr="00BF4767">
        <w:rPr>
          <w:rFonts w:ascii="Times New Roman" w:hAnsi="Times New Roman"/>
          <w:b/>
          <w:bCs/>
        </w:rPr>
        <w:t>RAČUN</w:t>
      </w:r>
      <w:r w:rsidRPr="00BF4767">
        <w:rPr>
          <w:rFonts w:ascii="Times New Roman" w:hAnsi="Times New Roman"/>
          <w:b/>
          <w:bCs/>
        </w:rPr>
        <w:t>A</w:t>
      </w:r>
      <w:r w:rsidR="0075278C" w:rsidRPr="00BF4767">
        <w:rPr>
          <w:rFonts w:ascii="Times New Roman" w:hAnsi="Times New Roman"/>
          <w:b/>
          <w:bCs/>
        </w:rPr>
        <w:t xml:space="preserve">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07493592" w14:textId="77777777" w:rsidTr="00A317EC">
        <w:tc>
          <w:tcPr>
            <w:tcW w:w="4211" w:type="dxa"/>
            <w:shd w:val="clear" w:color="auto" w:fill="505050"/>
          </w:tcPr>
          <w:p w14:paraId="097C14BC" w14:textId="77CD777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BROJČANA OZNAKA I NAZIV</w:t>
            </w:r>
          </w:p>
        </w:tc>
        <w:tc>
          <w:tcPr>
            <w:tcW w:w="1300" w:type="dxa"/>
            <w:shd w:val="clear" w:color="auto" w:fill="505050"/>
          </w:tcPr>
          <w:p w14:paraId="78341B27" w14:textId="206C162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0202A37A" w14:textId="6D9B740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3A463FFC" w14:textId="7FBEBC1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34117706" w14:textId="53424A9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1D0FEECF" w14:textId="31338DE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53557D1A" w14:textId="77777777" w:rsidTr="00A317EC">
        <w:tc>
          <w:tcPr>
            <w:tcW w:w="4211" w:type="dxa"/>
            <w:shd w:val="clear" w:color="auto" w:fill="505050"/>
          </w:tcPr>
          <w:p w14:paraId="25D6623E" w14:textId="11AD2F5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83BE5D" w14:textId="3BFD7E0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52AC775" w14:textId="06D8F4E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532ACE4" w14:textId="4C38801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41F9B6A" w14:textId="2E96A5F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2B9A23A0" w14:textId="646A6DC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14:paraId="7BC0F369" w14:textId="77777777" w:rsidTr="00A317EC">
        <w:tc>
          <w:tcPr>
            <w:tcW w:w="4211" w:type="dxa"/>
          </w:tcPr>
          <w:p w14:paraId="1E98E8A0" w14:textId="6202D5E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</w:tcPr>
          <w:p w14:paraId="6B20F9A5" w14:textId="21D4812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2.332.749,39</w:t>
            </w:r>
          </w:p>
        </w:tc>
        <w:tc>
          <w:tcPr>
            <w:tcW w:w="1300" w:type="dxa"/>
          </w:tcPr>
          <w:p w14:paraId="6B161FA2" w14:textId="706C13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3.055.412,90</w:t>
            </w:r>
          </w:p>
        </w:tc>
        <w:tc>
          <w:tcPr>
            <w:tcW w:w="1300" w:type="dxa"/>
          </w:tcPr>
          <w:p w14:paraId="4AC86AE2" w14:textId="7D2E6D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2.696.534,70</w:t>
            </w:r>
          </w:p>
        </w:tc>
        <w:tc>
          <w:tcPr>
            <w:tcW w:w="960" w:type="dxa"/>
          </w:tcPr>
          <w:p w14:paraId="05B942A3" w14:textId="7918CA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88,25%</w:t>
            </w:r>
          </w:p>
        </w:tc>
        <w:tc>
          <w:tcPr>
            <w:tcW w:w="960" w:type="dxa"/>
          </w:tcPr>
          <w:p w14:paraId="2F3E1539" w14:textId="4717DC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115,59%</w:t>
            </w:r>
          </w:p>
        </w:tc>
      </w:tr>
      <w:tr w:rsidR="00A317EC" w14:paraId="4EAA5E80" w14:textId="77777777" w:rsidTr="00A317EC">
        <w:tc>
          <w:tcPr>
            <w:tcW w:w="4211" w:type="dxa"/>
          </w:tcPr>
          <w:p w14:paraId="3446FCD4" w14:textId="797E72E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</w:tcPr>
          <w:p w14:paraId="225E2A42" w14:textId="030BA8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31.846,18</w:t>
            </w:r>
          </w:p>
        </w:tc>
        <w:tc>
          <w:tcPr>
            <w:tcW w:w="1300" w:type="dxa"/>
          </w:tcPr>
          <w:p w14:paraId="1187E645" w14:textId="7147EA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9992B3" w14:textId="6EFA541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9DA8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4CAD8A" w14:textId="1478A8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12548E3E" w14:textId="77777777" w:rsidTr="00A317EC">
        <w:tc>
          <w:tcPr>
            <w:tcW w:w="4211" w:type="dxa"/>
          </w:tcPr>
          <w:p w14:paraId="78F82665" w14:textId="73EFE3E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PRIHODI UKUPNO</w:t>
            </w:r>
          </w:p>
        </w:tc>
        <w:tc>
          <w:tcPr>
            <w:tcW w:w="1300" w:type="dxa"/>
          </w:tcPr>
          <w:p w14:paraId="62E5DEFC" w14:textId="55083B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2.364.595,57</w:t>
            </w:r>
          </w:p>
        </w:tc>
        <w:tc>
          <w:tcPr>
            <w:tcW w:w="1300" w:type="dxa"/>
          </w:tcPr>
          <w:p w14:paraId="27A851C6" w14:textId="37DFFB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3.055.412,90</w:t>
            </w:r>
          </w:p>
        </w:tc>
        <w:tc>
          <w:tcPr>
            <w:tcW w:w="1300" w:type="dxa"/>
          </w:tcPr>
          <w:p w14:paraId="7F55E5CD" w14:textId="26CC31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2.696.534,70</w:t>
            </w:r>
          </w:p>
        </w:tc>
        <w:tc>
          <w:tcPr>
            <w:tcW w:w="960" w:type="dxa"/>
          </w:tcPr>
          <w:p w14:paraId="1D5DF79D" w14:textId="0298C9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88,25%</w:t>
            </w:r>
          </w:p>
        </w:tc>
        <w:tc>
          <w:tcPr>
            <w:tcW w:w="960" w:type="dxa"/>
          </w:tcPr>
          <w:p w14:paraId="38F10B8A" w14:textId="3A856E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114,04%</w:t>
            </w:r>
          </w:p>
        </w:tc>
      </w:tr>
      <w:tr w:rsidR="00A317EC" w14:paraId="4242EC93" w14:textId="77777777" w:rsidTr="00A317EC">
        <w:tc>
          <w:tcPr>
            <w:tcW w:w="4211" w:type="dxa"/>
          </w:tcPr>
          <w:p w14:paraId="50E1A395" w14:textId="2BF8221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</w:tcPr>
          <w:p w14:paraId="7B4D7AC5" w14:textId="69417E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2.125.875,47</w:t>
            </w:r>
          </w:p>
        </w:tc>
        <w:tc>
          <w:tcPr>
            <w:tcW w:w="1300" w:type="dxa"/>
          </w:tcPr>
          <w:p w14:paraId="666BCA21" w14:textId="1090E9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2.627.664,04</w:t>
            </w:r>
          </w:p>
        </w:tc>
        <w:tc>
          <w:tcPr>
            <w:tcW w:w="1300" w:type="dxa"/>
          </w:tcPr>
          <w:p w14:paraId="503649DA" w14:textId="224C0D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2.437.467,61</w:t>
            </w:r>
          </w:p>
        </w:tc>
        <w:tc>
          <w:tcPr>
            <w:tcW w:w="960" w:type="dxa"/>
          </w:tcPr>
          <w:p w14:paraId="4DBBFF52" w14:textId="5A9C72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  <w:tc>
          <w:tcPr>
            <w:tcW w:w="960" w:type="dxa"/>
          </w:tcPr>
          <w:p w14:paraId="403EBF6F" w14:textId="3EF2B0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114,66%</w:t>
            </w:r>
          </w:p>
        </w:tc>
      </w:tr>
      <w:tr w:rsidR="00A317EC" w14:paraId="37405B16" w14:textId="77777777" w:rsidTr="00A317EC">
        <w:tc>
          <w:tcPr>
            <w:tcW w:w="4211" w:type="dxa"/>
          </w:tcPr>
          <w:p w14:paraId="1C7AA8C8" w14:textId="7F7BC1A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</w:tcPr>
          <w:p w14:paraId="28A9D148" w14:textId="49C120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159.975,38</w:t>
            </w:r>
          </w:p>
        </w:tc>
        <w:tc>
          <w:tcPr>
            <w:tcW w:w="1300" w:type="dxa"/>
          </w:tcPr>
          <w:p w14:paraId="15CE7BB8" w14:textId="10FFF9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674.249,19</w:t>
            </w:r>
          </w:p>
        </w:tc>
        <w:tc>
          <w:tcPr>
            <w:tcW w:w="1300" w:type="dxa"/>
          </w:tcPr>
          <w:p w14:paraId="2D6CFD0A" w14:textId="47255F1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464.883,62</w:t>
            </w:r>
          </w:p>
        </w:tc>
        <w:tc>
          <w:tcPr>
            <w:tcW w:w="960" w:type="dxa"/>
          </w:tcPr>
          <w:p w14:paraId="49342F24" w14:textId="7FBD87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68,95%</w:t>
            </w:r>
          </w:p>
        </w:tc>
        <w:tc>
          <w:tcPr>
            <w:tcW w:w="960" w:type="dxa"/>
          </w:tcPr>
          <w:p w14:paraId="72014EFE" w14:textId="24F53F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290,60%</w:t>
            </w:r>
          </w:p>
        </w:tc>
      </w:tr>
      <w:tr w:rsidR="00A317EC" w:rsidRPr="00A317EC" w14:paraId="729E4F67" w14:textId="77777777" w:rsidTr="00A317EC">
        <w:tc>
          <w:tcPr>
            <w:tcW w:w="4211" w:type="dxa"/>
          </w:tcPr>
          <w:p w14:paraId="3AF33BBA" w14:textId="6F883A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RASHODI UKUPNO</w:t>
            </w:r>
          </w:p>
        </w:tc>
        <w:tc>
          <w:tcPr>
            <w:tcW w:w="1300" w:type="dxa"/>
          </w:tcPr>
          <w:p w14:paraId="20471528" w14:textId="5831F4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2.285.850,85</w:t>
            </w:r>
          </w:p>
        </w:tc>
        <w:tc>
          <w:tcPr>
            <w:tcW w:w="1300" w:type="dxa"/>
          </w:tcPr>
          <w:p w14:paraId="6203570D" w14:textId="0F7E43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3.301.913,23</w:t>
            </w:r>
          </w:p>
        </w:tc>
        <w:tc>
          <w:tcPr>
            <w:tcW w:w="1300" w:type="dxa"/>
          </w:tcPr>
          <w:p w14:paraId="352F7E6A" w14:textId="79F7D2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2.902.351,23</w:t>
            </w:r>
          </w:p>
        </w:tc>
        <w:tc>
          <w:tcPr>
            <w:tcW w:w="960" w:type="dxa"/>
          </w:tcPr>
          <w:p w14:paraId="7A118989" w14:textId="3341A3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87,90%</w:t>
            </w:r>
          </w:p>
        </w:tc>
        <w:tc>
          <w:tcPr>
            <w:tcW w:w="960" w:type="dxa"/>
          </w:tcPr>
          <w:p w14:paraId="0DD65598" w14:textId="78236A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126,97%</w:t>
            </w:r>
          </w:p>
        </w:tc>
      </w:tr>
      <w:tr w:rsidR="00A317EC" w:rsidRPr="00A317EC" w14:paraId="7B93FFE9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3E59228C" w14:textId="01CB47F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C8F1FB6" w14:textId="6E94BE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78.744,72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9C07491" w14:textId="5B5B1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-246.500,33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744A470" w14:textId="503F9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-205.816,53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F651448" w14:textId="319D69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83,50%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13C805D2" w14:textId="7EF1B9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-261,37%</w:t>
            </w:r>
          </w:p>
        </w:tc>
      </w:tr>
    </w:tbl>
    <w:p w14:paraId="790D31AE" w14:textId="4C1FEDD6" w:rsidR="001E34FA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A37C5E4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8AF820A" w14:textId="77777777" w:rsidR="001E34FA" w:rsidRPr="00BF4767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SAŽETAK RAČUNA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14:paraId="75C6C135" w14:textId="77777777" w:rsidTr="00A317EC">
        <w:tc>
          <w:tcPr>
            <w:tcW w:w="4211" w:type="dxa"/>
          </w:tcPr>
          <w:p w14:paraId="43BDBC26" w14:textId="53D05D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</w:tcPr>
          <w:p w14:paraId="60E7E9B3" w14:textId="7B927F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FD6772" w14:textId="3E3DC5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03765E14" w14:textId="62C014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</w:tcPr>
          <w:p w14:paraId="6F03DAB0" w14:textId="7DE2FF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1E97F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B53CFF" w14:textId="77777777" w:rsidTr="00A317EC">
        <w:tc>
          <w:tcPr>
            <w:tcW w:w="4211" w:type="dxa"/>
          </w:tcPr>
          <w:p w14:paraId="64EF0C95" w14:textId="086B34B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</w:tcPr>
          <w:p w14:paraId="41C2AA7D" w14:textId="13D2A8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1348A3" w14:textId="139143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67D24" w14:textId="46E80D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8BA5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56D84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067EBC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EF1C480" w14:textId="4F5514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RAZLIKA PRIMITAKA I IZDATAKA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C0C2F61" w14:textId="0DF6E4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825DA7" w14:textId="53A0F3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64F9919" w14:textId="60AC4E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6B12E39" w14:textId="4D3B1C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764707E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A317EC" w:rsidRPr="00A317EC" w14:paraId="38208D0F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7A38C218" w14:textId="6FCC69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REZULTAT TEKUĆE GODINE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E7AFDB7" w14:textId="100926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78.744,72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643E00" w14:textId="4A1148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18.499,67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3AB9530" w14:textId="1422AE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59.183,47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288730C6" w14:textId="119A94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319,92%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6566E9B4" w14:textId="72409C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75,16%</w:t>
            </w:r>
          </w:p>
        </w:tc>
      </w:tr>
    </w:tbl>
    <w:p w14:paraId="201C74AE" w14:textId="1A780B4E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B4EFC7" w14:textId="77777777" w:rsidR="001E34FA" w:rsidRPr="007529E7" w:rsidRDefault="001E34FA" w:rsidP="001E34F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E5FAAD0" w14:textId="77777777" w:rsidR="001E34FA" w:rsidRPr="002E08DB" w:rsidRDefault="001E34FA" w:rsidP="001E34FA">
      <w:pPr>
        <w:pStyle w:val="Odlomakpopisa"/>
        <w:numPr>
          <w:ilvl w:val="0"/>
          <w:numId w:val="21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BF4767">
        <w:rPr>
          <w:rFonts w:ascii="Times New Roman" w:hAnsi="Times New Roman"/>
          <w:b/>
          <w:bCs/>
        </w:rPr>
        <w:t>PRENESENI VIŠAK ILI PRENESENI MANJAK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14:paraId="6C872E2C" w14:textId="77777777" w:rsidTr="00A317EC">
        <w:tc>
          <w:tcPr>
            <w:tcW w:w="4211" w:type="dxa"/>
          </w:tcPr>
          <w:p w14:paraId="72A033DC" w14:textId="08ECB0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PRENESENI VIŠAK/MANJAK IZ PRETHODNE GODINE</w:t>
            </w:r>
          </w:p>
        </w:tc>
        <w:tc>
          <w:tcPr>
            <w:tcW w:w="1300" w:type="dxa"/>
          </w:tcPr>
          <w:p w14:paraId="06F2844C" w14:textId="7B3E37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-100.167,04</w:t>
            </w:r>
          </w:p>
        </w:tc>
        <w:tc>
          <w:tcPr>
            <w:tcW w:w="1300" w:type="dxa"/>
          </w:tcPr>
          <w:p w14:paraId="20CA1760" w14:textId="1CD8131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-18.499,67</w:t>
            </w:r>
          </w:p>
        </w:tc>
        <w:tc>
          <w:tcPr>
            <w:tcW w:w="1300" w:type="dxa"/>
          </w:tcPr>
          <w:p w14:paraId="03EF8775" w14:textId="28612D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72C5538" w14:textId="331B60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ACE0449" w14:textId="3C5839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22D96461" w14:textId="77777777" w:rsidTr="00A317EC">
        <w:trPr>
          <w:trHeight w:val="360"/>
        </w:trPr>
        <w:tc>
          <w:tcPr>
            <w:tcW w:w="4211" w:type="dxa"/>
            <w:shd w:val="clear" w:color="auto" w:fill="FFE699"/>
            <w:vAlign w:val="center"/>
          </w:tcPr>
          <w:p w14:paraId="19033D08" w14:textId="1FA07C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PRIJENOS VIŠKA/MANJKA U SLIJEDEĆE RAZDOBLJE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4916E0" w14:textId="6AC848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-21.422,32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AFF6758" w14:textId="209135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2C57E4" w14:textId="7DBA9C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59.183,47</w:t>
            </w:r>
          </w:p>
        </w:tc>
        <w:tc>
          <w:tcPr>
            <w:tcW w:w="960" w:type="dxa"/>
            <w:shd w:val="clear" w:color="auto" w:fill="FFE699"/>
            <w:vAlign w:val="center"/>
          </w:tcPr>
          <w:p w14:paraId="57346C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  <w:vAlign w:val="center"/>
          </w:tcPr>
          <w:p w14:paraId="113E6C9C" w14:textId="7B1438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-276,27%</w:t>
            </w:r>
          </w:p>
        </w:tc>
      </w:tr>
    </w:tbl>
    <w:p w14:paraId="3728E1C7" w14:textId="33BD7024" w:rsidR="001E34FA" w:rsidRPr="007529E7" w:rsidRDefault="001E34FA" w:rsidP="001E34FA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F7138D" w14:textId="77777777" w:rsidR="008E132E" w:rsidRPr="007529E7" w:rsidRDefault="008E132E" w:rsidP="0075278C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A22D80" w14:textId="77777777" w:rsidR="001E3479" w:rsidRPr="007529E7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RPr="007529E7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3FC19C3F" w14:textId="77777777" w:rsidR="0024756D" w:rsidRPr="00346839" w:rsidRDefault="0024756D" w:rsidP="0024756D">
      <w:pPr>
        <w:jc w:val="center"/>
        <w:rPr>
          <w:rFonts w:ascii="Times New Roman" w:hAnsi="Times New Roman" w:cs="Times New Roman"/>
          <w:b/>
        </w:rPr>
      </w:pPr>
      <w:r w:rsidRPr="00346839">
        <w:rPr>
          <w:rFonts w:ascii="Times New Roman" w:hAnsi="Times New Roman" w:cs="Times New Roman"/>
          <w:b/>
        </w:rPr>
        <w:lastRenderedPageBreak/>
        <w:t>Članak 2.</w:t>
      </w:r>
    </w:p>
    <w:p w14:paraId="108476C3" w14:textId="77777777" w:rsidR="00270DB0" w:rsidRPr="00270DB0" w:rsidRDefault="00270DB0" w:rsidP="00270DB0">
      <w:pPr>
        <w:rPr>
          <w:rFonts w:ascii="Times New Roman" w:hAnsi="Times New Roman" w:cs="Times New Roman"/>
        </w:rPr>
      </w:pPr>
      <w:r w:rsidRPr="00270DB0">
        <w:rPr>
          <w:rFonts w:ascii="Times New Roman" w:hAnsi="Times New Roman" w:cs="Times New Roman"/>
        </w:rPr>
        <w:t>Prikaz prihoda i primitaka te rashoda i izdataka proračuna (Opći i Posebni dio proračuna) po ekonomskoj, programskoj, funkcijskoj i organizacijskoj klasifikaciji te izvorima financiranja, obrazloženje polugodišnjeg izvještaja o izvršenju Proračuna Općine Tovarnik, obrazloženje općeg dijela, obrazloženje posebnog dijela, te poseban izvještaj godišnjeg izvještaja o izvršenju proračuna sastavni su dio ovog godišnjeg izvještaja o izvršenju proračuna.</w:t>
      </w:r>
    </w:p>
    <w:p w14:paraId="1743A08A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PRIHODA I RASHODA</w:t>
      </w:r>
    </w:p>
    <w:p w14:paraId="1872975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16816F51" w14:textId="77777777" w:rsidTr="00A317EC">
        <w:tc>
          <w:tcPr>
            <w:tcW w:w="4211" w:type="dxa"/>
            <w:shd w:val="clear" w:color="auto" w:fill="505050"/>
          </w:tcPr>
          <w:p w14:paraId="675404E7" w14:textId="7A0A425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D4CF400" w14:textId="769F759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2C3974ED" w14:textId="5E6F236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3347622B" w14:textId="68AE28D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548DDCB1" w14:textId="7C62AF8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615860AB" w14:textId="70F5AB6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7147CD27" w14:textId="77777777" w:rsidTr="00A317EC">
        <w:tc>
          <w:tcPr>
            <w:tcW w:w="4211" w:type="dxa"/>
            <w:shd w:val="clear" w:color="auto" w:fill="505050"/>
          </w:tcPr>
          <w:p w14:paraId="3700320B" w14:textId="6A963B6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D8C990E" w14:textId="2072413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5D86562" w14:textId="5A3D213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9B63C63" w14:textId="763112D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F378F5C" w14:textId="53AC178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41839DC1" w14:textId="0C10291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C04AA69" w14:textId="77777777" w:rsidTr="00A317EC">
        <w:tc>
          <w:tcPr>
            <w:tcW w:w="4211" w:type="dxa"/>
            <w:shd w:val="clear" w:color="auto" w:fill="BDD7EE"/>
          </w:tcPr>
          <w:p w14:paraId="7E983F2D" w14:textId="6305C3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31BCAFDD" w14:textId="6F19C1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2.332.749,39</w:t>
            </w:r>
          </w:p>
        </w:tc>
        <w:tc>
          <w:tcPr>
            <w:tcW w:w="1300" w:type="dxa"/>
            <w:shd w:val="clear" w:color="auto" w:fill="BDD7EE"/>
          </w:tcPr>
          <w:p w14:paraId="2EB37758" w14:textId="4A0F70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3.055.412,90</w:t>
            </w:r>
          </w:p>
        </w:tc>
        <w:tc>
          <w:tcPr>
            <w:tcW w:w="1300" w:type="dxa"/>
            <w:shd w:val="clear" w:color="auto" w:fill="BDD7EE"/>
          </w:tcPr>
          <w:p w14:paraId="35F63E71" w14:textId="4D523C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2.696.534,70</w:t>
            </w:r>
          </w:p>
        </w:tc>
        <w:tc>
          <w:tcPr>
            <w:tcW w:w="960" w:type="dxa"/>
            <w:shd w:val="clear" w:color="auto" w:fill="BDD7EE"/>
          </w:tcPr>
          <w:p w14:paraId="42C635DD" w14:textId="66E291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88,25%</w:t>
            </w:r>
          </w:p>
        </w:tc>
        <w:tc>
          <w:tcPr>
            <w:tcW w:w="960" w:type="dxa"/>
            <w:shd w:val="clear" w:color="auto" w:fill="BDD7EE"/>
          </w:tcPr>
          <w:p w14:paraId="490D3DB2" w14:textId="1D0613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115,59%</w:t>
            </w:r>
          </w:p>
        </w:tc>
      </w:tr>
      <w:tr w:rsidR="00A317EC" w:rsidRPr="00A317EC" w14:paraId="6E06E0C7" w14:textId="77777777" w:rsidTr="00A317EC">
        <w:tc>
          <w:tcPr>
            <w:tcW w:w="4211" w:type="dxa"/>
            <w:shd w:val="clear" w:color="auto" w:fill="DDEBF7"/>
          </w:tcPr>
          <w:p w14:paraId="0BA1E209" w14:textId="18EA33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5C692060" w14:textId="6BD0E1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492.771,42</w:t>
            </w:r>
          </w:p>
        </w:tc>
        <w:tc>
          <w:tcPr>
            <w:tcW w:w="1300" w:type="dxa"/>
            <w:shd w:val="clear" w:color="auto" w:fill="DDEBF7"/>
          </w:tcPr>
          <w:p w14:paraId="480BEA0D" w14:textId="476BFD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691.000,00</w:t>
            </w:r>
          </w:p>
        </w:tc>
        <w:tc>
          <w:tcPr>
            <w:tcW w:w="1300" w:type="dxa"/>
            <w:shd w:val="clear" w:color="auto" w:fill="DDEBF7"/>
          </w:tcPr>
          <w:p w14:paraId="0C1ED323" w14:textId="14F1C3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609.973,46</w:t>
            </w:r>
          </w:p>
        </w:tc>
        <w:tc>
          <w:tcPr>
            <w:tcW w:w="960" w:type="dxa"/>
            <w:shd w:val="clear" w:color="auto" w:fill="DDEBF7"/>
          </w:tcPr>
          <w:p w14:paraId="15969419" w14:textId="19ECA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  <w:tc>
          <w:tcPr>
            <w:tcW w:w="960" w:type="dxa"/>
            <w:shd w:val="clear" w:color="auto" w:fill="DDEBF7"/>
          </w:tcPr>
          <w:p w14:paraId="4CBC4744" w14:textId="27EB3D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123,78%</w:t>
            </w:r>
          </w:p>
        </w:tc>
      </w:tr>
      <w:tr w:rsidR="00A317EC" w:rsidRPr="00A317EC" w14:paraId="1FD361ED" w14:textId="77777777" w:rsidTr="00A317EC">
        <w:tc>
          <w:tcPr>
            <w:tcW w:w="4211" w:type="dxa"/>
            <w:shd w:val="clear" w:color="auto" w:fill="F2F2F2"/>
          </w:tcPr>
          <w:p w14:paraId="3C029D07" w14:textId="0B608D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611 Porez na dohodak</w:t>
            </w:r>
          </w:p>
        </w:tc>
        <w:tc>
          <w:tcPr>
            <w:tcW w:w="1300" w:type="dxa"/>
            <w:shd w:val="clear" w:color="auto" w:fill="F2F2F2"/>
          </w:tcPr>
          <w:p w14:paraId="4B4EF1A1" w14:textId="121F52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452.498,78</w:t>
            </w:r>
          </w:p>
        </w:tc>
        <w:tc>
          <w:tcPr>
            <w:tcW w:w="1300" w:type="dxa"/>
            <w:shd w:val="clear" w:color="auto" w:fill="F2F2F2"/>
          </w:tcPr>
          <w:p w14:paraId="2E98906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E8438A" w14:textId="569EEE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581.093,82</w:t>
            </w:r>
          </w:p>
        </w:tc>
        <w:tc>
          <w:tcPr>
            <w:tcW w:w="960" w:type="dxa"/>
            <w:shd w:val="clear" w:color="auto" w:fill="F2F2F2"/>
          </w:tcPr>
          <w:p w14:paraId="4273DE9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2F68C6" w14:textId="2A435D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128,42%</w:t>
            </w:r>
          </w:p>
        </w:tc>
      </w:tr>
      <w:tr w:rsidR="00A317EC" w14:paraId="14391D3B" w14:textId="77777777" w:rsidTr="00A317EC">
        <w:tc>
          <w:tcPr>
            <w:tcW w:w="4211" w:type="dxa"/>
          </w:tcPr>
          <w:p w14:paraId="228894B1" w14:textId="6E231EF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6111 Porez na dohodak od nesamostalnog rada </w:t>
            </w:r>
          </w:p>
        </w:tc>
        <w:tc>
          <w:tcPr>
            <w:tcW w:w="1300" w:type="dxa"/>
          </w:tcPr>
          <w:p w14:paraId="6CBD0125" w14:textId="546910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462.321,17</w:t>
            </w:r>
          </w:p>
        </w:tc>
        <w:tc>
          <w:tcPr>
            <w:tcW w:w="1300" w:type="dxa"/>
          </w:tcPr>
          <w:p w14:paraId="29E1E7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6D5646" w14:textId="5D9E6B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581.093,82</w:t>
            </w:r>
          </w:p>
        </w:tc>
        <w:tc>
          <w:tcPr>
            <w:tcW w:w="960" w:type="dxa"/>
          </w:tcPr>
          <w:p w14:paraId="2F93A1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A6D4A8" w14:textId="2199C4E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125,69%</w:t>
            </w:r>
          </w:p>
        </w:tc>
      </w:tr>
      <w:tr w:rsidR="00A317EC" w14:paraId="421019C8" w14:textId="77777777" w:rsidTr="00A317EC">
        <w:tc>
          <w:tcPr>
            <w:tcW w:w="4211" w:type="dxa"/>
          </w:tcPr>
          <w:p w14:paraId="10B0C0DB" w14:textId="7EB9F66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6117 Povrat poreza i prireza na dohodak po godišnjoj prijavi</w:t>
            </w:r>
          </w:p>
        </w:tc>
        <w:tc>
          <w:tcPr>
            <w:tcW w:w="1300" w:type="dxa"/>
          </w:tcPr>
          <w:p w14:paraId="67E354B1" w14:textId="3F2ECB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-9.822,39</w:t>
            </w:r>
          </w:p>
        </w:tc>
        <w:tc>
          <w:tcPr>
            <w:tcW w:w="1300" w:type="dxa"/>
          </w:tcPr>
          <w:p w14:paraId="173500E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70D916" w14:textId="013162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F45172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961E2A" w14:textId="5EAC31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2767D01B" w14:textId="77777777" w:rsidTr="00A317EC">
        <w:tc>
          <w:tcPr>
            <w:tcW w:w="4211" w:type="dxa"/>
            <w:shd w:val="clear" w:color="auto" w:fill="F2F2F2"/>
          </w:tcPr>
          <w:p w14:paraId="606DDDA1" w14:textId="54A776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  <w:shd w:val="clear" w:color="auto" w:fill="F2F2F2"/>
          </w:tcPr>
          <w:p w14:paraId="71DC5FF2" w14:textId="377311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32.320,92</w:t>
            </w:r>
          </w:p>
        </w:tc>
        <w:tc>
          <w:tcPr>
            <w:tcW w:w="1300" w:type="dxa"/>
            <w:shd w:val="clear" w:color="auto" w:fill="F2F2F2"/>
          </w:tcPr>
          <w:p w14:paraId="2E59CD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38700F" w14:textId="547F33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21.433,98</w:t>
            </w:r>
          </w:p>
        </w:tc>
        <w:tc>
          <w:tcPr>
            <w:tcW w:w="960" w:type="dxa"/>
            <w:shd w:val="clear" w:color="auto" w:fill="F2F2F2"/>
          </w:tcPr>
          <w:p w14:paraId="7E2FD9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BF713C" w14:textId="2EDD09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66,32%</w:t>
            </w:r>
          </w:p>
        </w:tc>
      </w:tr>
      <w:tr w:rsidR="00A317EC" w14:paraId="72D431FC" w14:textId="77777777" w:rsidTr="00A317EC">
        <w:tc>
          <w:tcPr>
            <w:tcW w:w="4211" w:type="dxa"/>
          </w:tcPr>
          <w:p w14:paraId="75FE1658" w14:textId="518E85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6134 Povremeni porezi na imovinu</w:t>
            </w:r>
          </w:p>
        </w:tc>
        <w:tc>
          <w:tcPr>
            <w:tcW w:w="1300" w:type="dxa"/>
          </w:tcPr>
          <w:p w14:paraId="2FAC252E" w14:textId="63993B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32.320,92</w:t>
            </w:r>
          </w:p>
        </w:tc>
        <w:tc>
          <w:tcPr>
            <w:tcW w:w="1300" w:type="dxa"/>
          </w:tcPr>
          <w:p w14:paraId="7A1B2F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F08669" w14:textId="0889205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21.433,98</w:t>
            </w:r>
          </w:p>
        </w:tc>
        <w:tc>
          <w:tcPr>
            <w:tcW w:w="960" w:type="dxa"/>
          </w:tcPr>
          <w:p w14:paraId="496154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E6D05C" w14:textId="0FAA3A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66,32%</w:t>
            </w:r>
          </w:p>
        </w:tc>
      </w:tr>
      <w:tr w:rsidR="00A317EC" w:rsidRPr="00A317EC" w14:paraId="1D7C47D1" w14:textId="77777777" w:rsidTr="00A317EC">
        <w:tc>
          <w:tcPr>
            <w:tcW w:w="4211" w:type="dxa"/>
            <w:shd w:val="clear" w:color="auto" w:fill="F2F2F2"/>
          </w:tcPr>
          <w:p w14:paraId="6480EADB" w14:textId="43DBCFF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  <w:shd w:val="clear" w:color="auto" w:fill="F2F2F2"/>
          </w:tcPr>
          <w:p w14:paraId="40BEC107" w14:textId="62C591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7.951,72</w:t>
            </w:r>
          </w:p>
        </w:tc>
        <w:tc>
          <w:tcPr>
            <w:tcW w:w="1300" w:type="dxa"/>
            <w:shd w:val="clear" w:color="auto" w:fill="F2F2F2"/>
          </w:tcPr>
          <w:p w14:paraId="710011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B95F51" w14:textId="5079BD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7.445,66</w:t>
            </w:r>
          </w:p>
        </w:tc>
        <w:tc>
          <w:tcPr>
            <w:tcW w:w="960" w:type="dxa"/>
            <w:shd w:val="clear" w:color="auto" w:fill="F2F2F2"/>
          </w:tcPr>
          <w:p w14:paraId="248A63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C233384" w14:textId="6963E4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93,64%</w:t>
            </w:r>
          </w:p>
        </w:tc>
      </w:tr>
      <w:tr w:rsidR="00A317EC" w14:paraId="672BB4C9" w14:textId="77777777" w:rsidTr="00A317EC">
        <w:tc>
          <w:tcPr>
            <w:tcW w:w="4211" w:type="dxa"/>
          </w:tcPr>
          <w:p w14:paraId="4B91740C" w14:textId="12C360D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6142 Porez na promet</w:t>
            </w:r>
          </w:p>
        </w:tc>
        <w:tc>
          <w:tcPr>
            <w:tcW w:w="1300" w:type="dxa"/>
          </w:tcPr>
          <w:p w14:paraId="261DBF56" w14:textId="6C668E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7.473,92</w:t>
            </w:r>
          </w:p>
        </w:tc>
        <w:tc>
          <w:tcPr>
            <w:tcW w:w="1300" w:type="dxa"/>
          </w:tcPr>
          <w:p w14:paraId="5E420AF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AAFBC6" w14:textId="357ECD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7.445,66</w:t>
            </w:r>
          </w:p>
        </w:tc>
        <w:tc>
          <w:tcPr>
            <w:tcW w:w="960" w:type="dxa"/>
          </w:tcPr>
          <w:p w14:paraId="088999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C6EAD5" w14:textId="5CAA86C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99,62%</w:t>
            </w:r>
          </w:p>
        </w:tc>
      </w:tr>
      <w:tr w:rsidR="00A317EC" w14:paraId="0E3D83B7" w14:textId="77777777" w:rsidTr="00A317EC">
        <w:tc>
          <w:tcPr>
            <w:tcW w:w="4211" w:type="dxa"/>
          </w:tcPr>
          <w:p w14:paraId="1A4FBBFD" w14:textId="68F2BCA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6145 Porezi na korištenje dobara ili izvođenje aktivnosti</w:t>
            </w:r>
          </w:p>
        </w:tc>
        <w:tc>
          <w:tcPr>
            <w:tcW w:w="1300" w:type="dxa"/>
          </w:tcPr>
          <w:p w14:paraId="7FEB8856" w14:textId="433C1C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477,80</w:t>
            </w:r>
          </w:p>
        </w:tc>
        <w:tc>
          <w:tcPr>
            <w:tcW w:w="1300" w:type="dxa"/>
          </w:tcPr>
          <w:p w14:paraId="09DA4A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6D8783" w14:textId="742B83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F4669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5105298" w14:textId="447105C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169084FF" w14:textId="77777777" w:rsidTr="00A317EC">
        <w:tc>
          <w:tcPr>
            <w:tcW w:w="4211" w:type="dxa"/>
            <w:shd w:val="clear" w:color="auto" w:fill="DDEBF7"/>
          </w:tcPr>
          <w:p w14:paraId="339150CB" w14:textId="414AE7A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 Pomoći iz inozemstva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68D547DF" w14:textId="71A4DF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965.460,37</w:t>
            </w:r>
          </w:p>
        </w:tc>
        <w:tc>
          <w:tcPr>
            <w:tcW w:w="1300" w:type="dxa"/>
            <w:shd w:val="clear" w:color="auto" w:fill="DDEBF7"/>
          </w:tcPr>
          <w:p w14:paraId="593324D4" w14:textId="5D29E2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1.266.968,56</w:t>
            </w:r>
          </w:p>
        </w:tc>
        <w:tc>
          <w:tcPr>
            <w:tcW w:w="1300" w:type="dxa"/>
            <w:shd w:val="clear" w:color="auto" w:fill="DDEBF7"/>
          </w:tcPr>
          <w:p w14:paraId="1A18CBA9" w14:textId="2AED03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1.301.301,80</w:t>
            </w:r>
          </w:p>
        </w:tc>
        <w:tc>
          <w:tcPr>
            <w:tcW w:w="960" w:type="dxa"/>
            <w:shd w:val="clear" w:color="auto" w:fill="DDEBF7"/>
          </w:tcPr>
          <w:p w14:paraId="4449C26C" w14:textId="61BC27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102,71%</w:t>
            </w:r>
          </w:p>
        </w:tc>
        <w:tc>
          <w:tcPr>
            <w:tcW w:w="960" w:type="dxa"/>
            <w:shd w:val="clear" w:color="auto" w:fill="DDEBF7"/>
          </w:tcPr>
          <w:p w14:paraId="5CB493A2" w14:textId="0A3A12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134,79%</w:t>
            </w:r>
          </w:p>
        </w:tc>
      </w:tr>
      <w:tr w:rsidR="00A317EC" w:rsidRPr="00A317EC" w14:paraId="7B90C5AA" w14:textId="77777777" w:rsidTr="00A317EC">
        <w:tc>
          <w:tcPr>
            <w:tcW w:w="4211" w:type="dxa"/>
            <w:shd w:val="clear" w:color="auto" w:fill="F2F2F2"/>
          </w:tcPr>
          <w:p w14:paraId="52899E2A" w14:textId="7BFC11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632 Pomoći od međunarodnih organizacija te institucija i tijela EU</w:t>
            </w:r>
          </w:p>
        </w:tc>
        <w:tc>
          <w:tcPr>
            <w:tcW w:w="1300" w:type="dxa"/>
            <w:shd w:val="clear" w:color="auto" w:fill="F2F2F2"/>
          </w:tcPr>
          <w:p w14:paraId="0485882E" w14:textId="103A45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21.519,84</w:t>
            </w:r>
          </w:p>
        </w:tc>
        <w:tc>
          <w:tcPr>
            <w:tcW w:w="1300" w:type="dxa"/>
            <w:shd w:val="clear" w:color="auto" w:fill="F2F2F2"/>
          </w:tcPr>
          <w:p w14:paraId="11C5F4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4D16C4" w14:textId="26920C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6F43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1711DCB" w14:textId="4BF07E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0E2363BD" w14:textId="77777777" w:rsidTr="00A317EC">
        <w:tc>
          <w:tcPr>
            <w:tcW w:w="4211" w:type="dxa"/>
          </w:tcPr>
          <w:p w14:paraId="075A968D" w14:textId="7EB5F01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6321 Tekuće pomoći od međunarodnih organizacija </w:t>
            </w:r>
          </w:p>
        </w:tc>
        <w:tc>
          <w:tcPr>
            <w:tcW w:w="1300" w:type="dxa"/>
          </w:tcPr>
          <w:p w14:paraId="394E644F" w14:textId="24C8CF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21.519,84</w:t>
            </w:r>
          </w:p>
        </w:tc>
        <w:tc>
          <w:tcPr>
            <w:tcW w:w="1300" w:type="dxa"/>
          </w:tcPr>
          <w:p w14:paraId="0F6AF0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91D6BA" w14:textId="46DC2B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9E750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118B8C" w14:textId="077902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D06E979" w14:textId="77777777" w:rsidTr="00A317EC">
        <w:tc>
          <w:tcPr>
            <w:tcW w:w="4211" w:type="dxa"/>
            <w:shd w:val="clear" w:color="auto" w:fill="F2F2F2"/>
          </w:tcPr>
          <w:p w14:paraId="4171D820" w14:textId="1D37B75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633 Pomoći proračunu iz drugih proračuna i izvanproračunskim korisnicima</w:t>
            </w:r>
          </w:p>
        </w:tc>
        <w:tc>
          <w:tcPr>
            <w:tcW w:w="1300" w:type="dxa"/>
            <w:shd w:val="clear" w:color="auto" w:fill="F2F2F2"/>
          </w:tcPr>
          <w:p w14:paraId="477D0D34" w14:textId="7D81BC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793.929,46</w:t>
            </w:r>
          </w:p>
        </w:tc>
        <w:tc>
          <w:tcPr>
            <w:tcW w:w="1300" w:type="dxa"/>
            <w:shd w:val="clear" w:color="auto" w:fill="F2F2F2"/>
          </w:tcPr>
          <w:p w14:paraId="23706B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AEAC809" w14:textId="7536EA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948.689,44</w:t>
            </w:r>
          </w:p>
        </w:tc>
        <w:tc>
          <w:tcPr>
            <w:tcW w:w="960" w:type="dxa"/>
            <w:shd w:val="clear" w:color="auto" w:fill="F2F2F2"/>
          </w:tcPr>
          <w:p w14:paraId="0C08CA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5DAEC7" w14:textId="56C10C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119,49%</w:t>
            </w:r>
          </w:p>
        </w:tc>
      </w:tr>
      <w:tr w:rsidR="00A317EC" w14:paraId="4A1CDC64" w14:textId="77777777" w:rsidTr="00A317EC">
        <w:tc>
          <w:tcPr>
            <w:tcW w:w="4211" w:type="dxa"/>
          </w:tcPr>
          <w:p w14:paraId="1BC9A35C" w14:textId="503FD0D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6331 Tekuće pomoći proračunu iz drugih proračuna i izvanproračunskim korisnicima</w:t>
            </w:r>
          </w:p>
        </w:tc>
        <w:tc>
          <w:tcPr>
            <w:tcW w:w="1300" w:type="dxa"/>
          </w:tcPr>
          <w:p w14:paraId="218CC9DB" w14:textId="3B3C23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618.996,38</w:t>
            </w:r>
          </w:p>
        </w:tc>
        <w:tc>
          <w:tcPr>
            <w:tcW w:w="1300" w:type="dxa"/>
          </w:tcPr>
          <w:p w14:paraId="31288A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4FCC6C" w14:textId="0D3BD2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576.455,29</w:t>
            </w:r>
          </w:p>
        </w:tc>
        <w:tc>
          <w:tcPr>
            <w:tcW w:w="960" w:type="dxa"/>
          </w:tcPr>
          <w:p w14:paraId="3F623A8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6B36AA" w14:textId="4AFC06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93,13%</w:t>
            </w:r>
          </w:p>
        </w:tc>
      </w:tr>
      <w:tr w:rsidR="00A317EC" w14:paraId="4FE17DE1" w14:textId="77777777" w:rsidTr="00A317EC">
        <w:tc>
          <w:tcPr>
            <w:tcW w:w="4211" w:type="dxa"/>
          </w:tcPr>
          <w:p w14:paraId="55F0E4AD" w14:textId="18A6FC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6332 Kapitalne pomoći proračunu iz drugih proračuna i izvanproračunskim korisnicima</w:t>
            </w:r>
          </w:p>
        </w:tc>
        <w:tc>
          <w:tcPr>
            <w:tcW w:w="1300" w:type="dxa"/>
          </w:tcPr>
          <w:p w14:paraId="1581A6C1" w14:textId="5929EE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174.933,08</w:t>
            </w:r>
          </w:p>
        </w:tc>
        <w:tc>
          <w:tcPr>
            <w:tcW w:w="1300" w:type="dxa"/>
          </w:tcPr>
          <w:p w14:paraId="29E6EE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B638976" w14:textId="38AE12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372.234,15</w:t>
            </w:r>
          </w:p>
        </w:tc>
        <w:tc>
          <w:tcPr>
            <w:tcW w:w="960" w:type="dxa"/>
          </w:tcPr>
          <w:p w14:paraId="549D31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87DACC" w14:textId="090AF5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212,79%</w:t>
            </w:r>
          </w:p>
        </w:tc>
      </w:tr>
      <w:tr w:rsidR="00A317EC" w:rsidRPr="00A317EC" w14:paraId="7769A4EF" w14:textId="77777777" w:rsidTr="00A317EC">
        <w:tc>
          <w:tcPr>
            <w:tcW w:w="4211" w:type="dxa"/>
            <w:shd w:val="clear" w:color="auto" w:fill="F2F2F2"/>
          </w:tcPr>
          <w:p w14:paraId="00BDF693" w14:textId="2AE96B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  <w:shd w:val="clear" w:color="auto" w:fill="F2F2F2"/>
          </w:tcPr>
          <w:p w14:paraId="12A9253F" w14:textId="57BB84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7.443,19</w:t>
            </w:r>
          </w:p>
        </w:tc>
        <w:tc>
          <w:tcPr>
            <w:tcW w:w="1300" w:type="dxa"/>
            <w:shd w:val="clear" w:color="auto" w:fill="F2F2F2"/>
          </w:tcPr>
          <w:p w14:paraId="7E068C1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387DFE" w14:textId="4FE801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960" w:type="dxa"/>
            <w:shd w:val="clear" w:color="auto" w:fill="F2F2F2"/>
          </w:tcPr>
          <w:p w14:paraId="7E466D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E8E36C" w14:textId="128E26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104,83%</w:t>
            </w:r>
          </w:p>
        </w:tc>
      </w:tr>
      <w:tr w:rsidR="00A317EC" w14:paraId="009C2B47" w14:textId="77777777" w:rsidTr="00A317EC">
        <w:tc>
          <w:tcPr>
            <w:tcW w:w="4211" w:type="dxa"/>
          </w:tcPr>
          <w:p w14:paraId="68F6B3E9" w14:textId="0234F5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6341 Tekuće pomoći od izvanproračunskih korisnika </w:t>
            </w:r>
          </w:p>
        </w:tc>
        <w:tc>
          <w:tcPr>
            <w:tcW w:w="1300" w:type="dxa"/>
          </w:tcPr>
          <w:p w14:paraId="5B60F18C" w14:textId="44C7478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7.443,19</w:t>
            </w:r>
          </w:p>
        </w:tc>
        <w:tc>
          <w:tcPr>
            <w:tcW w:w="1300" w:type="dxa"/>
          </w:tcPr>
          <w:p w14:paraId="311F640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4CFDB1" w14:textId="2C0F6A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960" w:type="dxa"/>
          </w:tcPr>
          <w:p w14:paraId="50AD3C0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E4B262" w14:textId="666A36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104,83%</w:t>
            </w:r>
          </w:p>
        </w:tc>
      </w:tr>
      <w:tr w:rsidR="00A317EC" w:rsidRPr="00A317EC" w14:paraId="7B1A0072" w14:textId="77777777" w:rsidTr="00A317EC">
        <w:tc>
          <w:tcPr>
            <w:tcW w:w="4211" w:type="dxa"/>
            <w:shd w:val="clear" w:color="auto" w:fill="F2F2F2"/>
          </w:tcPr>
          <w:p w14:paraId="2852F723" w14:textId="2F90024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638 Pomoći temeljem prijenosa EU sredstava</w:t>
            </w:r>
          </w:p>
        </w:tc>
        <w:tc>
          <w:tcPr>
            <w:tcW w:w="1300" w:type="dxa"/>
            <w:shd w:val="clear" w:color="auto" w:fill="F2F2F2"/>
          </w:tcPr>
          <w:p w14:paraId="11DFCC5D" w14:textId="42B481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142.567,88</w:t>
            </w:r>
          </w:p>
        </w:tc>
        <w:tc>
          <w:tcPr>
            <w:tcW w:w="1300" w:type="dxa"/>
            <w:shd w:val="clear" w:color="auto" w:fill="F2F2F2"/>
          </w:tcPr>
          <w:p w14:paraId="51AFCC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04BC7DC" w14:textId="21D954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344.809,78</w:t>
            </w:r>
          </w:p>
        </w:tc>
        <w:tc>
          <w:tcPr>
            <w:tcW w:w="960" w:type="dxa"/>
            <w:shd w:val="clear" w:color="auto" w:fill="F2F2F2"/>
          </w:tcPr>
          <w:p w14:paraId="563F39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9D6434" w14:textId="2978AD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241,86%</w:t>
            </w:r>
          </w:p>
        </w:tc>
      </w:tr>
      <w:tr w:rsidR="00A317EC" w14:paraId="61F30F39" w14:textId="77777777" w:rsidTr="00A317EC">
        <w:tc>
          <w:tcPr>
            <w:tcW w:w="4211" w:type="dxa"/>
          </w:tcPr>
          <w:p w14:paraId="0D2D3B89" w14:textId="449BE91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6381 Tekuće pomoći temeljem prijenosa EU sredstava</w:t>
            </w:r>
          </w:p>
        </w:tc>
        <w:tc>
          <w:tcPr>
            <w:tcW w:w="1300" w:type="dxa"/>
          </w:tcPr>
          <w:p w14:paraId="1B51B257" w14:textId="2C4989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135.125,84</w:t>
            </w:r>
          </w:p>
        </w:tc>
        <w:tc>
          <w:tcPr>
            <w:tcW w:w="1300" w:type="dxa"/>
          </w:tcPr>
          <w:p w14:paraId="283376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596787" w14:textId="1C23F0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341.394,78</w:t>
            </w:r>
          </w:p>
        </w:tc>
        <w:tc>
          <w:tcPr>
            <w:tcW w:w="960" w:type="dxa"/>
          </w:tcPr>
          <w:p w14:paraId="55E59C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BA80FB" w14:textId="29C320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252,65%</w:t>
            </w:r>
          </w:p>
        </w:tc>
      </w:tr>
      <w:tr w:rsidR="00A317EC" w14:paraId="2EE0F2AE" w14:textId="77777777" w:rsidTr="00A317EC">
        <w:tc>
          <w:tcPr>
            <w:tcW w:w="4211" w:type="dxa"/>
          </w:tcPr>
          <w:p w14:paraId="5237F2B2" w14:textId="06CAD96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6382 Kapitalne pomoći temeljem prijenosa EU sredstava</w:t>
            </w:r>
          </w:p>
        </w:tc>
        <w:tc>
          <w:tcPr>
            <w:tcW w:w="1300" w:type="dxa"/>
          </w:tcPr>
          <w:p w14:paraId="476672D3" w14:textId="2F01FB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7.442,04</w:t>
            </w:r>
          </w:p>
        </w:tc>
        <w:tc>
          <w:tcPr>
            <w:tcW w:w="1300" w:type="dxa"/>
          </w:tcPr>
          <w:p w14:paraId="404FF2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7F1C5" w14:textId="7A15D1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</w:tcPr>
          <w:p w14:paraId="6FA2EC6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542374" w14:textId="321A4D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45,89%</w:t>
            </w:r>
          </w:p>
        </w:tc>
      </w:tr>
      <w:tr w:rsidR="00A317EC" w:rsidRPr="00A317EC" w14:paraId="59A6DBCF" w14:textId="77777777" w:rsidTr="00A317EC">
        <w:tc>
          <w:tcPr>
            <w:tcW w:w="4211" w:type="dxa"/>
            <w:shd w:val="clear" w:color="auto" w:fill="DDEBF7"/>
          </w:tcPr>
          <w:p w14:paraId="64FB5D83" w14:textId="714B8D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1A3F5511" w14:textId="7A6F51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719.392,87</w:t>
            </w:r>
          </w:p>
        </w:tc>
        <w:tc>
          <w:tcPr>
            <w:tcW w:w="1300" w:type="dxa"/>
            <w:shd w:val="clear" w:color="auto" w:fill="DDEBF7"/>
          </w:tcPr>
          <w:p w14:paraId="0AAF24ED" w14:textId="1BA093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802.464,39</w:t>
            </w:r>
          </w:p>
        </w:tc>
        <w:tc>
          <w:tcPr>
            <w:tcW w:w="1300" w:type="dxa"/>
            <w:shd w:val="clear" w:color="auto" w:fill="DDEBF7"/>
          </w:tcPr>
          <w:p w14:paraId="7C2850F7" w14:textId="7A45E5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690.875,25</w:t>
            </w:r>
          </w:p>
        </w:tc>
        <w:tc>
          <w:tcPr>
            <w:tcW w:w="960" w:type="dxa"/>
            <w:shd w:val="clear" w:color="auto" w:fill="DDEBF7"/>
          </w:tcPr>
          <w:p w14:paraId="31B70EC4" w14:textId="668E55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86,09%</w:t>
            </w:r>
          </w:p>
        </w:tc>
        <w:tc>
          <w:tcPr>
            <w:tcW w:w="960" w:type="dxa"/>
            <w:shd w:val="clear" w:color="auto" w:fill="DDEBF7"/>
          </w:tcPr>
          <w:p w14:paraId="56BE3291" w14:textId="7D72C9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96,04%</w:t>
            </w:r>
          </w:p>
        </w:tc>
      </w:tr>
      <w:tr w:rsidR="00A317EC" w:rsidRPr="00A317EC" w14:paraId="38B822ED" w14:textId="77777777" w:rsidTr="00A317EC">
        <w:tc>
          <w:tcPr>
            <w:tcW w:w="4211" w:type="dxa"/>
            <w:shd w:val="clear" w:color="auto" w:fill="F2F2F2"/>
          </w:tcPr>
          <w:p w14:paraId="75C0716B" w14:textId="0B20C3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  <w:shd w:val="clear" w:color="auto" w:fill="F2F2F2"/>
          </w:tcPr>
          <w:p w14:paraId="72CC1A44" w14:textId="02E6B0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142,50</w:t>
            </w:r>
          </w:p>
        </w:tc>
        <w:tc>
          <w:tcPr>
            <w:tcW w:w="1300" w:type="dxa"/>
            <w:shd w:val="clear" w:color="auto" w:fill="F2F2F2"/>
          </w:tcPr>
          <w:p w14:paraId="1B18A1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AF4F29E" w14:textId="671660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118,85</w:t>
            </w:r>
          </w:p>
        </w:tc>
        <w:tc>
          <w:tcPr>
            <w:tcW w:w="960" w:type="dxa"/>
            <w:shd w:val="clear" w:color="auto" w:fill="F2F2F2"/>
          </w:tcPr>
          <w:p w14:paraId="420C57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75CFF7" w14:textId="6072B1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</w:tr>
      <w:tr w:rsidR="00A317EC" w14:paraId="65304714" w14:textId="77777777" w:rsidTr="00A317EC">
        <w:tc>
          <w:tcPr>
            <w:tcW w:w="4211" w:type="dxa"/>
          </w:tcPr>
          <w:p w14:paraId="05B9709B" w14:textId="0823BC1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6413 Kamate na oročena sredstva i depozite po viđenju</w:t>
            </w:r>
          </w:p>
        </w:tc>
        <w:tc>
          <w:tcPr>
            <w:tcW w:w="1300" w:type="dxa"/>
          </w:tcPr>
          <w:p w14:paraId="36219B63" w14:textId="5DF348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142,50</w:t>
            </w:r>
          </w:p>
        </w:tc>
        <w:tc>
          <w:tcPr>
            <w:tcW w:w="1300" w:type="dxa"/>
          </w:tcPr>
          <w:p w14:paraId="4252FD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E09831" w14:textId="5921B2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118,85</w:t>
            </w:r>
          </w:p>
        </w:tc>
        <w:tc>
          <w:tcPr>
            <w:tcW w:w="960" w:type="dxa"/>
          </w:tcPr>
          <w:p w14:paraId="373B52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9C712FC" w14:textId="7CB9C9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83,40%</w:t>
            </w:r>
          </w:p>
        </w:tc>
      </w:tr>
      <w:tr w:rsidR="00A317EC" w:rsidRPr="00A317EC" w14:paraId="5ED6914A" w14:textId="77777777" w:rsidTr="00A317EC">
        <w:tc>
          <w:tcPr>
            <w:tcW w:w="4211" w:type="dxa"/>
            <w:shd w:val="clear" w:color="auto" w:fill="F2F2F2"/>
          </w:tcPr>
          <w:p w14:paraId="1791E75B" w14:textId="6890AF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  <w:shd w:val="clear" w:color="auto" w:fill="F2F2F2"/>
          </w:tcPr>
          <w:p w14:paraId="53655C35" w14:textId="11B174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719.250,37</w:t>
            </w:r>
          </w:p>
        </w:tc>
        <w:tc>
          <w:tcPr>
            <w:tcW w:w="1300" w:type="dxa"/>
            <w:shd w:val="clear" w:color="auto" w:fill="F2F2F2"/>
          </w:tcPr>
          <w:p w14:paraId="728F48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D96783" w14:textId="5FDC3D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690.756,40</w:t>
            </w:r>
          </w:p>
        </w:tc>
        <w:tc>
          <w:tcPr>
            <w:tcW w:w="960" w:type="dxa"/>
            <w:shd w:val="clear" w:color="auto" w:fill="F2F2F2"/>
          </w:tcPr>
          <w:p w14:paraId="1865138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8AB4DDA" w14:textId="1F3F0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96,04%</w:t>
            </w:r>
          </w:p>
        </w:tc>
      </w:tr>
      <w:tr w:rsidR="00A317EC" w14:paraId="42173D8A" w14:textId="77777777" w:rsidTr="00A317EC">
        <w:tc>
          <w:tcPr>
            <w:tcW w:w="4211" w:type="dxa"/>
          </w:tcPr>
          <w:p w14:paraId="2DF25865" w14:textId="10A0BA4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6421 Naknade za koncesije</w:t>
            </w:r>
          </w:p>
        </w:tc>
        <w:tc>
          <w:tcPr>
            <w:tcW w:w="1300" w:type="dxa"/>
          </w:tcPr>
          <w:p w14:paraId="4535DD9A" w14:textId="011682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74.870,51</w:t>
            </w:r>
          </w:p>
        </w:tc>
        <w:tc>
          <w:tcPr>
            <w:tcW w:w="1300" w:type="dxa"/>
          </w:tcPr>
          <w:p w14:paraId="3E833EA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7611D" w14:textId="57899F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143.191,24</w:t>
            </w:r>
          </w:p>
        </w:tc>
        <w:tc>
          <w:tcPr>
            <w:tcW w:w="960" w:type="dxa"/>
          </w:tcPr>
          <w:p w14:paraId="522564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823AD0" w14:textId="55C511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191,25%</w:t>
            </w:r>
          </w:p>
        </w:tc>
      </w:tr>
      <w:tr w:rsidR="00A317EC" w14:paraId="6C899546" w14:textId="77777777" w:rsidTr="00A317EC">
        <w:tc>
          <w:tcPr>
            <w:tcW w:w="4211" w:type="dxa"/>
          </w:tcPr>
          <w:p w14:paraId="55A6305C" w14:textId="7530847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6422 Prihodi od zakupa i iznajmljivanja imovine</w:t>
            </w:r>
          </w:p>
        </w:tc>
        <w:tc>
          <w:tcPr>
            <w:tcW w:w="1300" w:type="dxa"/>
          </w:tcPr>
          <w:p w14:paraId="639A0EEA" w14:textId="61574B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174.688,34</w:t>
            </w:r>
          </w:p>
        </w:tc>
        <w:tc>
          <w:tcPr>
            <w:tcW w:w="1300" w:type="dxa"/>
          </w:tcPr>
          <w:p w14:paraId="283B0A8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0F25D1" w14:textId="6D04180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120.201,55</w:t>
            </w:r>
          </w:p>
        </w:tc>
        <w:tc>
          <w:tcPr>
            <w:tcW w:w="960" w:type="dxa"/>
          </w:tcPr>
          <w:p w14:paraId="6C2AC82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4D3225" w14:textId="511B41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68,81%</w:t>
            </w:r>
          </w:p>
        </w:tc>
      </w:tr>
      <w:tr w:rsidR="00A317EC" w14:paraId="4967E1EC" w14:textId="77777777" w:rsidTr="00A317EC">
        <w:tc>
          <w:tcPr>
            <w:tcW w:w="4211" w:type="dxa"/>
          </w:tcPr>
          <w:p w14:paraId="7795C931" w14:textId="3153043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6423 Naknada za korištenje nefinancijske imovine</w:t>
            </w:r>
          </w:p>
        </w:tc>
        <w:tc>
          <w:tcPr>
            <w:tcW w:w="1300" w:type="dxa"/>
          </w:tcPr>
          <w:p w14:paraId="4854635F" w14:textId="58D6420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468.492,67</w:t>
            </w:r>
          </w:p>
        </w:tc>
        <w:tc>
          <w:tcPr>
            <w:tcW w:w="1300" w:type="dxa"/>
          </w:tcPr>
          <w:p w14:paraId="687516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DB785D" w14:textId="2EB08E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427.246,87</w:t>
            </w:r>
          </w:p>
        </w:tc>
        <w:tc>
          <w:tcPr>
            <w:tcW w:w="960" w:type="dxa"/>
          </w:tcPr>
          <w:p w14:paraId="74A575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A725F5" w14:textId="465554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91,20%</w:t>
            </w:r>
          </w:p>
        </w:tc>
      </w:tr>
      <w:tr w:rsidR="00A317EC" w14:paraId="645BCEE4" w14:textId="77777777" w:rsidTr="00A317EC">
        <w:tc>
          <w:tcPr>
            <w:tcW w:w="4211" w:type="dxa"/>
          </w:tcPr>
          <w:p w14:paraId="2304CE6A" w14:textId="311CDFF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6429 Ostali prihodi od nefinancijske imovine</w:t>
            </w:r>
          </w:p>
        </w:tc>
        <w:tc>
          <w:tcPr>
            <w:tcW w:w="1300" w:type="dxa"/>
          </w:tcPr>
          <w:p w14:paraId="0A6F890F" w14:textId="3BC9BA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1.198,85</w:t>
            </w:r>
          </w:p>
        </w:tc>
        <w:tc>
          <w:tcPr>
            <w:tcW w:w="1300" w:type="dxa"/>
          </w:tcPr>
          <w:p w14:paraId="73E9C2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9C5DF4F" w14:textId="4508DA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116,74</w:t>
            </w:r>
          </w:p>
        </w:tc>
        <w:tc>
          <w:tcPr>
            <w:tcW w:w="960" w:type="dxa"/>
          </w:tcPr>
          <w:p w14:paraId="6714C6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07267A" w14:textId="7FAE57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9,74%</w:t>
            </w:r>
          </w:p>
        </w:tc>
      </w:tr>
      <w:tr w:rsidR="00A317EC" w:rsidRPr="00A317EC" w14:paraId="14C1255E" w14:textId="77777777" w:rsidTr="00A317EC">
        <w:tc>
          <w:tcPr>
            <w:tcW w:w="4211" w:type="dxa"/>
            <w:shd w:val="clear" w:color="auto" w:fill="DDEBF7"/>
          </w:tcPr>
          <w:p w14:paraId="55E1EB1D" w14:textId="50C331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57058D1A" w14:textId="6B510D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150.836,73</w:t>
            </w:r>
          </w:p>
        </w:tc>
        <w:tc>
          <w:tcPr>
            <w:tcW w:w="1300" w:type="dxa"/>
            <w:shd w:val="clear" w:color="auto" w:fill="DDEBF7"/>
          </w:tcPr>
          <w:p w14:paraId="0B0308EC" w14:textId="1F7DA7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291.079,95</w:t>
            </w:r>
          </w:p>
        </w:tc>
        <w:tc>
          <w:tcPr>
            <w:tcW w:w="1300" w:type="dxa"/>
            <w:shd w:val="clear" w:color="auto" w:fill="DDEBF7"/>
          </w:tcPr>
          <w:p w14:paraId="0E79FD7C" w14:textId="329878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90.484,19</w:t>
            </w:r>
          </w:p>
        </w:tc>
        <w:tc>
          <w:tcPr>
            <w:tcW w:w="960" w:type="dxa"/>
            <w:shd w:val="clear" w:color="auto" w:fill="DDEBF7"/>
          </w:tcPr>
          <w:p w14:paraId="78FE36EA" w14:textId="1E47BF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31,09%</w:t>
            </w:r>
          </w:p>
        </w:tc>
        <w:tc>
          <w:tcPr>
            <w:tcW w:w="960" w:type="dxa"/>
            <w:shd w:val="clear" w:color="auto" w:fill="DDEBF7"/>
          </w:tcPr>
          <w:p w14:paraId="4B8DAA0A" w14:textId="41911B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59,99%</w:t>
            </w:r>
          </w:p>
        </w:tc>
      </w:tr>
      <w:tr w:rsidR="00A317EC" w:rsidRPr="00A317EC" w14:paraId="2E7BA99C" w14:textId="77777777" w:rsidTr="00A317EC">
        <w:tc>
          <w:tcPr>
            <w:tcW w:w="4211" w:type="dxa"/>
            <w:shd w:val="clear" w:color="auto" w:fill="F2F2F2"/>
          </w:tcPr>
          <w:p w14:paraId="5FB468D2" w14:textId="592695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  <w:shd w:val="clear" w:color="auto" w:fill="F2F2F2"/>
          </w:tcPr>
          <w:p w14:paraId="2726316F" w14:textId="383867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24.552,33</w:t>
            </w:r>
          </w:p>
        </w:tc>
        <w:tc>
          <w:tcPr>
            <w:tcW w:w="1300" w:type="dxa"/>
            <w:shd w:val="clear" w:color="auto" w:fill="F2F2F2"/>
          </w:tcPr>
          <w:p w14:paraId="7F432D7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3311C8" w14:textId="66F9D6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15.243,64</w:t>
            </w:r>
          </w:p>
        </w:tc>
        <w:tc>
          <w:tcPr>
            <w:tcW w:w="960" w:type="dxa"/>
            <w:shd w:val="clear" w:color="auto" w:fill="F2F2F2"/>
          </w:tcPr>
          <w:p w14:paraId="753DF5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F88E65" w14:textId="19AEC5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62,09%</w:t>
            </w:r>
          </w:p>
        </w:tc>
      </w:tr>
      <w:tr w:rsidR="00A317EC" w14:paraId="5F49D88E" w14:textId="77777777" w:rsidTr="00A317EC">
        <w:tc>
          <w:tcPr>
            <w:tcW w:w="4211" w:type="dxa"/>
          </w:tcPr>
          <w:p w14:paraId="77316EB9" w14:textId="2F05A8A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6512 Županijske, gradske i općinske pristojbe i naknade</w:t>
            </w:r>
          </w:p>
        </w:tc>
        <w:tc>
          <w:tcPr>
            <w:tcW w:w="1300" w:type="dxa"/>
          </w:tcPr>
          <w:p w14:paraId="3E71A5D2" w14:textId="072342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24.221,77</w:t>
            </w:r>
          </w:p>
        </w:tc>
        <w:tc>
          <w:tcPr>
            <w:tcW w:w="1300" w:type="dxa"/>
          </w:tcPr>
          <w:p w14:paraId="28F3317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CB92F" w14:textId="6EA874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14.811,03</w:t>
            </w:r>
          </w:p>
        </w:tc>
        <w:tc>
          <w:tcPr>
            <w:tcW w:w="960" w:type="dxa"/>
          </w:tcPr>
          <w:p w14:paraId="2719009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386365" w14:textId="4F80FB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61,15%</w:t>
            </w:r>
          </w:p>
        </w:tc>
      </w:tr>
      <w:tr w:rsidR="00A317EC" w14:paraId="24A2CD1B" w14:textId="77777777" w:rsidTr="00A317EC">
        <w:tc>
          <w:tcPr>
            <w:tcW w:w="4211" w:type="dxa"/>
          </w:tcPr>
          <w:p w14:paraId="0B1603F3" w14:textId="14A354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6513 Ostale upravne pristojbe i naknade</w:t>
            </w:r>
          </w:p>
        </w:tc>
        <w:tc>
          <w:tcPr>
            <w:tcW w:w="1300" w:type="dxa"/>
          </w:tcPr>
          <w:p w14:paraId="66A22F6E" w14:textId="58EEC9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330,56</w:t>
            </w:r>
          </w:p>
        </w:tc>
        <w:tc>
          <w:tcPr>
            <w:tcW w:w="1300" w:type="dxa"/>
          </w:tcPr>
          <w:p w14:paraId="77028A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9A172C" w14:textId="5BB293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432,61</w:t>
            </w:r>
          </w:p>
        </w:tc>
        <w:tc>
          <w:tcPr>
            <w:tcW w:w="960" w:type="dxa"/>
          </w:tcPr>
          <w:p w14:paraId="2D77CD2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050BCE" w14:textId="6CE379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130,87%</w:t>
            </w:r>
          </w:p>
        </w:tc>
      </w:tr>
      <w:tr w:rsidR="00A317EC" w:rsidRPr="00A317EC" w14:paraId="52BEB60B" w14:textId="77777777" w:rsidTr="00A317EC">
        <w:tc>
          <w:tcPr>
            <w:tcW w:w="4211" w:type="dxa"/>
            <w:shd w:val="clear" w:color="auto" w:fill="F2F2F2"/>
          </w:tcPr>
          <w:p w14:paraId="7A266A3E" w14:textId="795AB5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  <w:shd w:val="clear" w:color="auto" w:fill="F2F2F2"/>
          </w:tcPr>
          <w:p w14:paraId="2EC6B4D3" w14:textId="27E6C4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92.828,31</w:t>
            </w:r>
          </w:p>
        </w:tc>
        <w:tc>
          <w:tcPr>
            <w:tcW w:w="1300" w:type="dxa"/>
            <w:shd w:val="clear" w:color="auto" w:fill="F2F2F2"/>
          </w:tcPr>
          <w:p w14:paraId="1813D6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C18A9CA" w14:textId="5AFC85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10.096,72</w:t>
            </w:r>
          </w:p>
        </w:tc>
        <w:tc>
          <w:tcPr>
            <w:tcW w:w="960" w:type="dxa"/>
            <w:shd w:val="clear" w:color="auto" w:fill="F2F2F2"/>
          </w:tcPr>
          <w:p w14:paraId="69369A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D3E9D6" w14:textId="24AAFF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10,88%</w:t>
            </w:r>
          </w:p>
        </w:tc>
      </w:tr>
      <w:tr w:rsidR="00A317EC" w14:paraId="45B63CA5" w14:textId="77777777" w:rsidTr="00A317EC">
        <w:tc>
          <w:tcPr>
            <w:tcW w:w="4211" w:type="dxa"/>
          </w:tcPr>
          <w:p w14:paraId="4EFE8620" w14:textId="7B416AC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6522 Prihodi vodnog gospodarstva</w:t>
            </w:r>
          </w:p>
        </w:tc>
        <w:tc>
          <w:tcPr>
            <w:tcW w:w="1300" w:type="dxa"/>
          </w:tcPr>
          <w:p w14:paraId="156C5185" w14:textId="17AADA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36,52</w:t>
            </w:r>
          </w:p>
        </w:tc>
        <w:tc>
          <w:tcPr>
            <w:tcW w:w="1300" w:type="dxa"/>
          </w:tcPr>
          <w:p w14:paraId="778011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7232F27" w14:textId="108636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7.387,82</w:t>
            </w:r>
          </w:p>
        </w:tc>
        <w:tc>
          <w:tcPr>
            <w:tcW w:w="960" w:type="dxa"/>
          </w:tcPr>
          <w:p w14:paraId="6BD4AF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9665420" w14:textId="07F548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20229,52%</w:t>
            </w:r>
          </w:p>
        </w:tc>
      </w:tr>
      <w:tr w:rsidR="00A317EC" w14:paraId="07067413" w14:textId="77777777" w:rsidTr="00A317EC">
        <w:tc>
          <w:tcPr>
            <w:tcW w:w="4211" w:type="dxa"/>
          </w:tcPr>
          <w:p w14:paraId="6D43BDC5" w14:textId="1D9FBF4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6524 Doprinosi za šume</w:t>
            </w:r>
          </w:p>
        </w:tc>
        <w:tc>
          <w:tcPr>
            <w:tcW w:w="1300" w:type="dxa"/>
          </w:tcPr>
          <w:p w14:paraId="5AD418E3" w14:textId="147A51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83.613,07</w:t>
            </w:r>
          </w:p>
        </w:tc>
        <w:tc>
          <w:tcPr>
            <w:tcW w:w="1300" w:type="dxa"/>
          </w:tcPr>
          <w:p w14:paraId="15CBB3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2A1CE59" w14:textId="3388F64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829,28</w:t>
            </w:r>
          </w:p>
        </w:tc>
        <w:tc>
          <w:tcPr>
            <w:tcW w:w="960" w:type="dxa"/>
          </w:tcPr>
          <w:p w14:paraId="5475FC2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5668FC" w14:textId="285CCD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0,99%</w:t>
            </w:r>
          </w:p>
        </w:tc>
      </w:tr>
      <w:tr w:rsidR="00A317EC" w14:paraId="202F03BE" w14:textId="77777777" w:rsidTr="00A317EC">
        <w:tc>
          <w:tcPr>
            <w:tcW w:w="4211" w:type="dxa"/>
          </w:tcPr>
          <w:p w14:paraId="0F574FBD" w14:textId="46AF4C7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6526 Ostali nespomenuti prihodi </w:t>
            </w:r>
          </w:p>
        </w:tc>
        <w:tc>
          <w:tcPr>
            <w:tcW w:w="1300" w:type="dxa"/>
          </w:tcPr>
          <w:p w14:paraId="239ABAB6" w14:textId="4E1647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9.178,72</w:t>
            </w:r>
          </w:p>
        </w:tc>
        <w:tc>
          <w:tcPr>
            <w:tcW w:w="1300" w:type="dxa"/>
          </w:tcPr>
          <w:p w14:paraId="01F9A2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E2700E" w14:textId="47C7AF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1.879,62</w:t>
            </w:r>
          </w:p>
        </w:tc>
        <w:tc>
          <w:tcPr>
            <w:tcW w:w="960" w:type="dxa"/>
          </w:tcPr>
          <w:p w14:paraId="69F1C58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B344B05" w14:textId="529B256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20,48%</w:t>
            </w:r>
          </w:p>
        </w:tc>
      </w:tr>
      <w:tr w:rsidR="00A317EC" w:rsidRPr="00A317EC" w14:paraId="7D01296A" w14:textId="77777777" w:rsidTr="00A317EC">
        <w:tc>
          <w:tcPr>
            <w:tcW w:w="4211" w:type="dxa"/>
            <w:shd w:val="clear" w:color="auto" w:fill="F2F2F2"/>
          </w:tcPr>
          <w:p w14:paraId="2BAA3313" w14:textId="309EBDB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653 Komunalni doprinosi i naknade </w:t>
            </w:r>
          </w:p>
        </w:tc>
        <w:tc>
          <w:tcPr>
            <w:tcW w:w="1300" w:type="dxa"/>
            <w:shd w:val="clear" w:color="auto" w:fill="F2F2F2"/>
          </w:tcPr>
          <w:p w14:paraId="3B7632EC" w14:textId="54E214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33.456,09</w:t>
            </w:r>
          </w:p>
        </w:tc>
        <w:tc>
          <w:tcPr>
            <w:tcW w:w="1300" w:type="dxa"/>
            <w:shd w:val="clear" w:color="auto" w:fill="F2F2F2"/>
          </w:tcPr>
          <w:p w14:paraId="408C6B7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038500" w14:textId="002B75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65.143,83</w:t>
            </w:r>
          </w:p>
        </w:tc>
        <w:tc>
          <w:tcPr>
            <w:tcW w:w="960" w:type="dxa"/>
            <w:shd w:val="clear" w:color="auto" w:fill="F2F2F2"/>
          </w:tcPr>
          <w:p w14:paraId="301249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A8563C" w14:textId="1E367A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194,71%</w:t>
            </w:r>
          </w:p>
        </w:tc>
      </w:tr>
      <w:tr w:rsidR="00A317EC" w14:paraId="40F660C4" w14:textId="77777777" w:rsidTr="00A317EC">
        <w:tc>
          <w:tcPr>
            <w:tcW w:w="4211" w:type="dxa"/>
          </w:tcPr>
          <w:p w14:paraId="6A217FA7" w14:textId="46EB115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6531 Komunalni doprinos</w:t>
            </w:r>
          </w:p>
        </w:tc>
        <w:tc>
          <w:tcPr>
            <w:tcW w:w="1300" w:type="dxa"/>
          </w:tcPr>
          <w:p w14:paraId="222B2321" w14:textId="430479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162,18</w:t>
            </w:r>
          </w:p>
        </w:tc>
        <w:tc>
          <w:tcPr>
            <w:tcW w:w="1300" w:type="dxa"/>
          </w:tcPr>
          <w:p w14:paraId="6BEF6D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41D5CD" w14:textId="1DC8BAC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7B412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415F6B" w14:textId="38B20B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14DEC414" w14:textId="77777777" w:rsidTr="00A317EC">
        <w:tc>
          <w:tcPr>
            <w:tcW w:w="4211" w:type="dxa"/>
          </w:tcPr>
          <w:p w14:paraId="11B531B8" w14:textId="4114FB7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6532 Komunalna naknada</w:t>
            </w:r>
          </w:p>
        </w:tc>
        <w:tc>
          <w:tcPr>
            <w:tcW w:w="1300" w:type="dxa"/>
          </w:tcPr>
          <w:p w14:paraId="6F411B42" w14:textId="5D0114D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33.293,91</w:t>
            </w:r>
          </w:p>
        </w:tc>
        <w:tc>
          <w:tcPr>
            <w:tcW w:w="1300" w:type="dxa"/>
          </w:tcPr>
          <w:p w14:paraId="2FBFB4C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861AAA" w14:textId="0D8A91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65.143,83</w:t>
            </w:r>
          </w:p>
        </w:tc>
        <w:tc>
          <w:tcPr>
            <w:tcW w:w="960" w:type="dxa"/>
          </w:tcPr>
          <w:p w14:paraId="7BB9E1B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143FC2" w14:textId="1806F5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195,66%</w:t>
            </w:r>
          </w:p>
        </w:tc>
      </w:tr>
      <w:tr w:rsidR="00A317EC" w:rsidRPr="00A317EC" w14:paraId="69D38A60" w14:textId="77777777" w:rsidTr="00A317EC">
        <w:tc>
          <w:tcPr>
            <w:tcW w:w="4211" w:type="dxa"/>
            <w:shd w:val="clear" w:color="auto" w:fill="DDEBF7"/>
          </w:tcPr>
          <w:p w14:paraId="10E2015D" w14:textId="737065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usluga, prihodi od donacija te povrati po protestiranim jamstvima</w:t>
            </w:r>
          </w:p>
        </w:tc>
        <w:tc>
          <w:tcPr>
            <w:tcW w:w="1300" w:type="dxa"/>
            <w:shd w:val="clear" w:color="auto" w:fill="DDEBF7"/>
          </w:tcPr>
          <w:p w14:paraId="495AF3F9" w14:textId="39F118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  <w:shd w:val="clear" w:color="auto" w:fill="DDEBF7"/>
          </w:tcPr>
          <w:p w14:paraId="414E7139" w14:textId="71463F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DDEBF7"/>
          </w:tcPr>
          <w:p w14:paraId="795A6268" w14:textId="2F073F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DDEBF7"/>
          </w:tcPr>
          <w:p w14:paraId="1B7E33A8" w14:textId="4418FA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39081E2" w14:textId="0D4D4D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:rsidRPr="00A317EC" w14:paraId="1DB97BC3" w14:textId="77777777" w:rsidTr="00A317EC">
        <w:tc>
          <w:tcPr>
            <w:tcW w:w="4211" w:type="dxa"/>
            <w:shd w:val="clear" w:color="auto" w:fill="F2F2F2"/>
          </w:tcPr>
          <w:p w14:paraId="6E2E9D8E" w14:textId="6FCD9F6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 Donacije od pravnih i fizičkih osoba izvan općeg proračuna te povrat donacija i kapitalnih pomoći po protestiranim jamstvima</w:t>
            </w:r>
          </w:p>
        </w:tc>
        <w:tc>
          <w:tcPr>
            <w:tcW w:w="1300" w:type="dxa"/>
            <w:shd w:val="clear" w:color="auto" w:fill="F2F2F2"/>
          </w:tcPr>
          <w:p w14:paraId="0D5F3D3D" w14:textId="3E68ED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  <w:shd w:val="clear" w:color="auto" w:fill="F2F2F2"/>
          </w:tcPr>
          <w:p w14:paraId="19BCF4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0F6D41A" w14:textId="5A5AD7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F2F2F2"/>
          </w:tcPr>
          <w:p w14:paraId="18338D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CD33589" w14:textId="6A0EEF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14:paraId="4EE7C904" w14:textId="77777777" w:rsidTr="00A317EC">
        <w:tc>
          <w:tcPr>
            <w:tcW w:w="4211" w:type="dxa"/>
          </w:tcPr>
          <w:p w14:paraId="7E77ADBD" w14:textId="2D17848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6631 Tekuće donacije</w:t>
            </w:r>
          </w:p>
        </w:tc>
        <w:tc>
          <w:tcPr>
            <w:tcW w:w="1300" w:type="dxa"/>
          </w:tcPr>
          <w:p w14:paraId="50511B4D" w14:textId="7A4331D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</w:tcPr>
          <w:p w14:paraId="52914B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117C4D" w14:textId="7EDBCA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58DA55E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1DBCFB" w14:textId="51053E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:rsidRPr="00A317EC" w14:paraId="79808A4C" w14:textId="77777777" w:rsidTr="00A317EC">
        <w:tc>
          <w:tcPr>
            <w:tcW w:w="4211" w:type="dxa"/>
            <w:shd w:val="clear" w:color="auto" w:fill="BDD7EE"/>
          </w:tcPr>
          <w:p w14:paraId="1CC13EC2" w14:textId="534670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3C914AD4" w14:textId="506372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31.846,18</w:t>
            </w:r>
          </w:p>
        </w:tc>
        <w:tc>
          <w:tcPr>
            <w:tcW w:w="1300" w:type="dxa"/>
            <w:shd w:val="clear" w:color="auto" w:fill="BDD7EE"/>
          </w:tcPr>
          <w:p w14:paraId="2CF08341" w14:textId="122D3B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1E81F18" w14:textId="6C5709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BDD7EE"/>
          </w:tcPr>
          <w:p w14:paraId="60FDA4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BDD7EE"/>
          </w:tcPr>
          <w:p w14:paraId="7D95DE5D" w14:textId="621EFE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4EB8295" w14:textId="77777777" w:rsidTr="00A317EC">
        <w:tc>
          <w:tcPr>
            <w:tcW w:w="4211" w:type="dxa"/>
            <w:shd w:val="clear" w:color="auto" w:fill="DDEBF7"/>
          </w:tcPr>
          <w:p w14:paraId="5BBA0296" w14:textId="09FD8A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71 Prihodi od prodaje </w:t>
            </w:r>
            <w:proofErr w:type="spellStart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0A021408" w14:textId="5EAEEB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DDEBF7"/>
          </w:tcPr>
          <w:p w14:paraId="0CC71ABA" w14:textId="779198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4D58FE4D" w14:textId="278FEA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6A20BA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04A62524" w14:textId="571897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A9E4B3D" w14:textId="77777777" w:rsidTr="00A317EC">
        <w:tc>
          <w:tcPr>
            <w:tcW w:w="4211" w:type="dxa"/>
            <w:shd w:val="clear" w:color="auto" w:fill="F2F2F2"/>
          </w:tcPr>
          <w:p w14:paraId="1A6BC36F" w14:textId="35B932F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  <w:shd w:val="clear" w:color="auto" w:fill="F2F2F2"/>
          </w:tcPr>
          <w:p w14:paraId="33354946" w14:textId="1CE4CC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  <w:shd w:val="clear" w:color="auto" w:fill="F2F2F2"/>
          </w:tcPr>
          <w:p w14:paraId="1E48D5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204148" w14:textId="107304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7550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2A40D47" w14:textId="278171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23BB9742" w14:textId="77777777" w:rsidTr="00A317EC">
        <w:tc>
          <w:tcPr>
            <w:tcW w:w="4211" w:type="dxa"/>
          </w:tcPr>
          <w:p w14:paraId="6DA3B903" w14:textId="6EA6807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7111 Zemljište</w:t>
            </w:r>
          </w:p>
        </w:tc>
        <w:tc>
          <w:tcPr>
            <w:tcW w:w="1300" w:type="dxa"/>
          </w:tcPr>
          <w:p w14:paraId="3CFD93EA" w14:textId="049B25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2.020,00</w:t>
            </w:r>
          </w:p>
        </w:tc>
        <w:tc>
          <w:tcPr>
            <w:tcW w:w="1300" w:type="dxa"/>
          </w:tcPr>
          <w:p w14:paraId="67203A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646C5F" w14:textId="4EFF67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9E4FC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685CC4" w14:textId="37358D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2EA5F7B" w14:textId="77777777" w:rsidTr="00A317EC">
        <w:tc>
          <w:tcPr>
            <w:tcW w:w="4211" w:type="dxa"/>
            <w:shd w:val="clear" w:color="auto" w:fill="DDEBF7"/>
          </w:tcPr>
          <w:p w14:paraId="594B425C" w14:textId="345DBFA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 Prihodi od prodaje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373DACEC" w14:textId="0B8F79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DDEBF7"/>
          </w:tcPr>
          <w:p w14:paraId="541FA9FB" w14:textId="1A3FEC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DC8F0A0" w14:textId="215B65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DEBF7"/>
          </w:tcPr>
          <w:p w14:paraId="00C420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DEBF7"/>
          </w:tcPr>
          <w:p w14:paraId="7F177B83" w14:textId="4A4574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B09CC44" w14:textId="77777777" w:rsidTr="00A317EC">
        <w:tc>
          <w:tcPr>
            <w:tcW w:w="4211" w:type="dxa"/>
            <w:shd w:val="clear" w:color="auto" w:fill="F2F2F2"/>
          </w:tcPr>
          <w:p w14:paraId="2F21695A" w14:textId="71EE39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721 Prihodi od prodaje građevinskih objekata</w:t>
            </w:r>
          </w:p>
        </w:tc>
        <w:tc>
          <w:tcPr>
            <w:tcW w:w="1300" w:type="dxa"/>
            <w:shd w:val="clear" w:color="auto" w:fill="F2F2F2"/>
          </w:tcPr>
          <w:p w14:paraId="2FD3740B" w14:textId="5B0F74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  <w:shd w:val="clear" w:color="auto" w:fill="F2F2F2"/>
          </w:tcPr>
          <w:p w14:paraId="5E17955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9CA5360" w14:textId="7AF059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ED58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7C27A6" w14:textId="71B2AA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67CDB398" w14:textId="77777777" w:rsidTr="00A317EC">
        <w:tc>
          <w:tcPr>
            <w:tcW w:w="4211" w:type="dxa"/>
          </w:tcPr>
          <w:p w14:paraId="5D3F04B2" w14:textId="596FCA0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7211 Stambeni objekti</w:t>
            </w:r>
          </w:p>
        </w:tc>
        <w:tc>
          <w:tcPr>
            <w:tcW w:w="1300" w:type="dxa"/>
          </w:tcPr>
          <w:p w14:paraId="55A41733" w14:textId="30A53E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29.826,18</w:t>
            </w:r>
          </w:p>
        </w:tc>
        <w:tc>
          <w:tcPr>
            <w:tcW w:w="1300" w:type="dxa"/>
          </w:tcPr>
          <w:p w14:paraId="131AE7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1CE549" w14:textId="4E5CF4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194E5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3FEF58" w14:textId="5F0E27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2A754C2" w14:textId="77777777" w:rsidTr="00A317EC">
        <w:tc>
          <w:tcPr>
            <w:tcW w:w="4211" w:type="dxa"/>
            <w:shd w:val="clear" w:color="auto" w:fill="505050"/>
          </w:tcPr>
          <w:p w14:paraId="67B9F5C5" w14:textId="486B90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4166F3D" w14:textId="61A5EC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2.364.595,57</w:t>
            </w:r>
          </w:p>
        </w:tc>
        <w:tc>
          <w:tcPr>
            <w:tcW w:w="1300" w:type="dxa"/>
            <w:shd w:val="clear" w:color="auto" w:fill="505050"/>
          </w:tcPr>
          <w:p w14:paraId="4BB66DD9" w14:textId="3576E1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3.055.412,90</w:t>
            </w:r>
          </w:p>
        </w:tc>
        <w:tc>
          <w:tcPr>
            <w:tcW w:w="1300" w:type="dxa"/>
            <w:shd w:val="clear" w:color="auto" w:fill="505050"/>
          </w:tcPr>
          <w:p w14:paraId="30A0ECE2" w14:textId="2CC14D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2.696.534,70</w:t>
            </w:r>
          </w:p>
        </w:tc>
        <w:tc>
          <w:tcPr>
            <w:tcW w:w="960" w:type="dxa"/>
            <w:shd w:val="clear" w:color="auto" w:fill="505050"/>
          </w:tcPr>
          <w:p w14:paraId="28AC65C8" w14:textId="0ECA64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88,25%</w:t>
            </w:r>
          </w:p>
        </w:tc>
        <w:tc>
          <w:tcPr>
            <w:tcW w:w="960" w:type="dxa"/>
            <w:shd w:val="clear" w:color="auto" w:fill="505050"/>
          </w:tcPr>
          <w:p w14:paraId="78C96EA9" w14:textId="05865F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114,04%</w:t>
            </w:r>
          </w:p>
        </w:tc>
      </w:tr>
    </w:tbl>
    <w:p w14:paraId="7F24A9D6" w14:textId="51B8C22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9470A7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B27E87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6E18C46B" w14:textId="77777777" w:rsidTr="00A317EC">
        <w:tc>
          <w:tcPr>
            <w:tcW w:w="4211" w:type="dxa"/>
            <w:shd w:val="clear" w:color="auto" w:fill="505050"/>
          </w:tcPr>
          <w:p w14:paraId="00693021" w14:textId="6511CC8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5E6823A0" w14:textId="76E0212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5C2B8F76" w14:textId="0F647AE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0E2B7E08" w14:textId="1CCCEB4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358EBC6B" w14:textId="7C6AF56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3FDF2199" w14:textId="2E5679B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3634EAB0" w14:textId="77777777" w:rsidTr="00A317EC">
        <w:tc>
          <w:tcPr>
            <w:tcW w:w="4211" w:type="dxa"/>
            <w:shd w:val="clear" w:color="auto" w:fill="505050"/>
          </w:tcPr>
          <w:p w14:paraId="283865BF" w14:textId="271C3E0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16A4256F" w14:textId="01844F1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3CCD05" w14:textId="4BDACFD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920D69" w14:textId="2464449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3B1951C2" w14:textId="35A775B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562466F" w14:textId="745B13A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9622428" w14:textId="77777777" w:rsidTr="00A317EC">
        <w:tc>
          <w:tcPr>
            <w:tcW w:w="4211" w:type="dxa"/>
            <w:shd w:val="clear" w:color="auto" w:fill="BDD7EE"/>
          </w:tcPr>
          <w:p w14:paraId="473434E8" w14:textId="650D5C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38DE81D2" w14:textId="4CA5B0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2.125.875,47</w:t>
            </w:r>
          </w:p>
        </w:tc>
        <w:tc>
          <w:tcPr>
            <w:tcW w:w="1300" w:type="dxa"/>
            <w:shd w:val="clear" w:color="auto" w:fill="BDD7EE"/>
          </w:tcPr>
          <w:p w14:paraId="4B273173" w14:textId="0B6EE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2.627.664,04</w:t>
            </w:r>
          </w:p>
        </w:tc>
        <w:tc>
          <w:tcPr>
            <w:tcW w:w="1300" w:type="dxa"/>
            <w:shd w:val="clear" w:color="auto" w:fill="BDD7EE"/>
          </w:tcPr>
          <w:p w14:paraId="39A0F2A7" w14:textId="39129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2.437.467,61</w:t>
            </w:r>
          </w:p>
        </w:tc>
        <w:tc>
          <w:tcPr>
            <w:tcW w:w="960" w:type="dxa"/>
            <w:shd w:val="clear" w:color="auto" w:fill="BDD7EE"/>
          </w:tcPr>
          <w:p w14:paraId="6E89BD64" w14:textId="1A88FA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92,76%</w:t>
            </w:r>
          </w:p>
        </w:tc>
        <w:tc>
          <w:tcPr>
            <w:tcW w:w="960" w:type="dxa"/>
            <w:shd w:val="clear" w:color="auto" w:fill="BDD7EE"/>
          </w:tcPr>
          <w:p w14:paraId="3533A588" w14:textId="13F62C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114,66%</w:t>
            </w:r>
          </w:p>
        </w:tc>
      </w:tr>
      <w:tr w:rsidR="00A317EC" w:rsidRPr="00A317EC" w14:paraId="3D1709DB" w14:textId="77777777" w:rsidTr="00A317EC">
        <w:tc>
          <w:tcPr>
            <w:tcW w:w="4211" w:type="dxa"/>
            <w:shd w:val="clear" w:color="auto" w:fill="DDEBF7"/>
          </w:tcPr>
          <w:p w14:paraId="3654071E" w14:textId="37E1DD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50A1DAE5" w14:textId="6EF90B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582.945,72</w:t>
            </w:r>
          </w:p>
        </w:tc>
        <w:tc>
          <w:tcPr>
            <w:tcW w:w="1300" w:type="dxa"/>
            <w:shd w:val="clear" w:color="auto" w:fill="DDEBF7"/>
          </w:tcPr>
          <w:p w14:paraId="6C576A97" w14:textId="6338F4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792.370,39</w:t>
            </w:r>
          </w:p>
        </w:tc>
        <w:tc>
          <w:tcPr>
            <w:tcW w:w="1300" w:type="dxa"/>
            <w:shd w:val="clear" w:color="auto" w:fill="DDEBF7"/>
          </w:tcPr>
          <w:p w14:paraId="70A1162B" w14:textId="1B0D5A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747.546,28</w:t>
            </w:r>
          </w:p>
        </w:tc>
        <w:tc>
          <w:tcPr>
            <w:tcW w:w="960" w:type="dxa"/>
            <w:shd w:val="clear" w:color="auto" w:fill="DDEBF7"/>
          </w:tcPr>
          <w:p w14:paraId="6EDC5E70" w14:textId="6A4DC3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94,34%</w:t>
            </w:r>
          </w:p>
        </w:tc>
        <w:tc>
          <w:tcPr>
            <w:tcW w:w="960" w:type="dxa"/>
            <w:shd w:val="clear" w:color="auto" w:fill="DDEBF7"/>
          </w:tcPr>
          <w:p w14:paraId="171FE168" w14:textId="44564C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128,24%</w:t>
            </w:r>
          </w:p>
        </w:tc>
      </w:tr>
      <w:tr w:rsidR="00A317EC" w:rsidRPr="00A317EC" w14:paraId="23F21963" w14:textId="77777777" w:rsidTr="00A317EC">
        <w:tc>
          <w:tcPr>
            <w:tcW w:w="4211" w:type="dxa"/>
            <w:shd w:val="clear" w:color="auto" w:fill="F2F2F2"/>
          </w:tcPr>
          <w:p w14:paraId="493A4074" w14:textId="19C4C3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5AC773F6" w14:textId="2C8287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472.888,84</w:t>
            </w:r>
          </w:p>
        </w:tc>
        <w:tc>
          <w:tcPr>
            <w:tcW w:w="1300" w:type="dxa"/>
            <w:shd w:val="clear" w:color="auto" w:fill="F2F2F2"/>
          </w:tcPr>
          <w:p w14:paraId="30B88B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D3F1A6" w14:textId="268A78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596.950,78</w:t>
            </w:r>
          </w:p>
        </w:tc>
        <w:tc>
          <w:tcPr>
            <w:tcW w:w="960" w:type="dxa"/>
            <w:shd w:val="clear" w:color="auto" w:fill="F2F2F2"/>
          </w:tcPr>
          <w:p w14:paraId="07EA39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B87F22" w14:textId="294D6F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126,23%</w:t>
            </w:r>
          </w:p>
        </w:tc>
      </w:tr>
      <w:tr w:rsidR="00A317EC" w14:paraId="63B41940" w14:textId="77777777" w:rsidTr="00A317EC">
        <w:tc>
          <w:tcPr>
            <w:tcW w:w="4211" w:type="dxa"/>
          </w:tcPr>
          <w:p w14:paraId="1A46FFF2" w14:textId="0F39A94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30D5973E" w14:textId="3220F5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472.279,22</w:t>
            </w:r>
          </w:p>
        </w:tc>
        <w:tc>
          <w:tcPr>
            <w:tcW w:w="1300" w:type="dxa"/>
          </w:tcPr>
          <w:p w14:paraId="0D1805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9539FB" w14:textId="356D38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595.443,78</w:t>
            </w:r>
          </w:p>
        </w:tc>
        <w:tc>
          <w:tcPr>
            <w:tcW w:w="960" w:type="dxa"/>
          </w:tcPr>
          <w:p w14:paraId="10DE37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F240FE" w14:textId="3A1F11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126,08%</w:t>
            </w:r>
          </w:p>
        </w:tc>
      </w:tr>
      <w:tr w:rsidR="00A317EC" w14:paraId="2154BC70" w14:textId="77777777" w:rsidTr="00A317EC">
        <w:tc>
          <w:tcPr>
            <w:tcW w:w="4211" w:type="dxa"/>
          </w:tcPr>
          <w:p w14:paraId="3C708828" w14:textId="4ACDCAA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442444CB" w14:textId="53E3B7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609,62</w:t>
            </w:r>
          </w:p>
        </w:tc>
        <w:tc>
          <w:tcPr>
            <w:tcW w:w="1300" w:type="dxa"/>
          </w:tcPr>
          <w:p w14:paraId="3E6FE68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ECA203" w14:textId="6209D6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1.507,00</w:t>
            </w:r>
          </w:p>
        </w:tc>
        <w:tc>
          <w:tcPr>
            <w:tcW w:w="960" w:type="dxa"/>
          </w:tcPr>
          <w:p w14:paraId="4210316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44B808" w14:textId="2E7847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247,20%</w:t>
            </w:r>
          </w:p>
        </w:tc>
      </w:tr>
      <w:tr w:rsidR="00A317EC" w:rsidRPr="00A317EC" w14:paraId="55BC630E" w14:textId="77777777" w:rsidTr="00A317EC">
        <w:tc>
          <w:tcPr>
            <w:tcW w:w="4211" w:type="dxa"/>
            <w:shd w:val="clear" w:color="auto" w:fill="F2F2F2"/>
          </w:tcPr>
          <w:p w14:paraId="4D2EF15E" w14:textId="373101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CEE7785" w14:textId="6E1A31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38.225,60</w:t>
            </w:r>
          </w:p>
        </w:tc>
        <w:tc>
          <w:tcPr>
            <w:tcW w:w="1300" w:type="dxa"/>
            <w:shd w:val="clear" w:color="auto" w:fill="F2F2F2"/>
          </w:tcPr>
          <w:p w14:paraId="036BF1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0A4680" w14:textId="7DF450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61.780,04</w:t>
            </w:r>
          </w:p>
        </w:tc>
        <w:tc>
          <w:tcPr>
            <w:tcW w:w="960" w:type="dxa"/>
            <w:shd w:val="clear" w:color="auto" w:fill="F2F2F2"/>
          </w:tcPr>
          <w:p w14:paraId="283F75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594BA50" w14:textId="20B945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161,62%</w:t>
            </w:r>
          </w:p>
        </w:tc>
      </w:tr>
      <w:tr w:rsidR="00A317EC" w14:paraId="218F3FDF" w14:textId="77777777" w:rsidTr="00A317EC">
        <w:tc>
          <w:tcPr>
            <w:tcW w:w="4211" w:type="dxa"/>
          </w:tcPr>
          <w:p w14:paraId="668233BA" w14:textId="0F92163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2C075983" w14:textId="726C26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38.225,60</w:t>
            </w:r>
          </w:p>
        </w:tc>
        <w:tc>
          <w:tcPr>
            <w:tcW w:w="1300" w:type="dxa"/>
          </w:tcPr>
          <w:p w14:paraId="3101C27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8F35B0" w14:textId="3A0494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61.780,04</w:t>
            </w:r>
          </w:p>
        </w:tc>
        <w:tc>
          <w:tcPr>
            <w:tcW w:w="960" w:type="dxa"/>
          </w:tcPr>
          <w:p w14:paraId="300B79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43F809" w14:textId="5CCAB3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161,62%</w:t>
            </w:r>
          </w:p>
        </w:tc>
      </w:tr>
      <w:tr w:rsidR="00A317EC" w:rsidRPr="00A317EC" w14:paraId="088C557F" w14:textId="77777777" w:rsidTr="00A317EC">
        <w:tc>
          <w:tcPr>
            <w:tcW w:w="4211" w:type="dxa"/>
            <w:shd w:val="clear" w:color="auto" w:fill="F2F2F2"/>
          </w:tcPr>
          <w:p w14:paraId="14D636BB" w14:textId="0AB89EB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78FE69C3" w14:textId="67AD81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71.831,28</w:t>
            </w:r>
          </w:p>
        </w:tc>
        <w:tc>
          <w:tcPr>
            <w:tcW w:w="1300" w:type="dxa"/>
            <w:shd w:val="clear" w:color="auto" w:fill="F2F2F2"/>
          </w:tcPr>
          <w:p w14:paraId="532C692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9CA0A9A" w14:textId="063E02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88.815,46</w:t>
            </w:r>
          </w:p>
        </w:tc>
        <w:tc>
          <w:tcPr>
            <w:tcW w:w="960" w:type="dxa"/>
            <w:shd w:val="clear" w:color="auto" w:fill="F2F2F2"/>
          </w:tcPr>
          <w:p w14:paraId="07059A3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F971B6" w14:textId="13E2B8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A317EC" w14:paraId="269C4DAA" w14:textId="77777777" w:rsidTr="00A317EC">
        <w:tc>
          <w:tcPr>
            <w:tcW w:w="4211" w:type="dxa"/>
          </w:tcPr>
          <w:p w14:paraId="0E1BF925" w14:textId="555C3B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231B7BD" w14:textId="4E7537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71.831,28</w:t>
            </w:r>
          </w:p>
        </w:tc>
        <w:tc>
          <w:tcPr>
            <w:tcW w:w="1300" w:type="dxa"/>
          </w:tcPr>
          <w:p w14:paraId="2862A9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0B67CF" w14:textId="01F0D2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88.815,46</w:t>
            </w:r>
          </w:p>
        </w:tc>
        <w:tc>
          <w:tcPr>
            <w:tcW w:w="960" w:type="dxa"/>
          </w:tcPr>
          <w:p w14:paraId="0C9A51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36A673" w14:textId="0EBFB5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123,64%</w:t>
            </w:r>
          </w:p>
        </w:tc>
      </w:tr>
      <w:tr w:rsidR="00A317EC" w:rsidRPr="00A317EC" w14:paraId="47132C71" w14:textId="77777777" w:rsidTr="00A317EC">
        <w:tc>
          <w:tcPr>
            <w:tcW w:w="4211" w:type="dxa"/>
            <w:shd w:val="clear" w:color="auto" w:fill="DDEBF7"/>
          </w:tcPr>
          <w:p w14:paraId="0D54A8A8" w14:textId="459CB4B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3D6FEC4" w14:textId="27CD4C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711.930,32</w:t>
            </w:r>
          </w:p>
        </w:tc>
        <w:tc>
          <w:tcPr>
            <w:tcW w:w="1300" w:type="dxa"/>
            <w:shd w:val="clear" w:color="auto" w:fill="DDEBF7"/>
          </w:tcPr>
          <w:p w14:paraId="69F84E7D" w14:textId="09FA1F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1.222.063,77</w:t>
            </w:r>
          </w:p>
        </w:tc>
        <w:tc>
          <w:tcPr>
            <w:tcW w:w="1300" w:type="dxa"/>
            <w:shd w:val="clear" w:color="auto" w:fill="DDEBF7"/>
          </w:tcPr>
          <w:p w14:paraId="75E7EE78" w14:textId="5B9788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1.114.363,59</w:t>
            </w:r>
          </w:p>
        </w:tc>
        <w:tc>
          <w:tcPr>
            <w:tcW w:w="960" w:type="dxa"/>
            <w:shd w:val="clear" w:color="auto" w:fill="DDEBF7"/>
          </w:tcPr>
          <w:p w14:paraId="5DB4625C" w14:textId="5F5311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91,19%</w:t>
            </w:r>
          </w:p>
        </w:tc>
        <w:tc>
          <w:tcPr>
            <w:tcW w:w="960" w:type="dxa"/>
            <w:shd w:val="clear" w:color="auto" w:fill="DDEBF7"/>
          </w:tcPr>
          <w:p w14:paraId="6C2E4B7F" w14:textId="10C538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156,53%</w:t>
            </w:r>
          </w:p>
        </w:tc>
      </w:tr>
      <w:tr w:rsidR="00A317EC" w:rsidRPr="00A317EC" w14:paraId="50B36F63" w14:textId="77777777" w:rsidTr="00A317EC">
        <w:tc>
          <w:tcPr>
            <w:tcW w:w="4211" w:type="dxa"/>
            <w:shd w:val="clear" w:color="auto" w:fill="F2F2F2"/>
          </w:tcPr>
          <w:p w14:paraId="164BF873" w14:textId="0EC518C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B8710EA" w14:textId="3A53A4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31.513,74</w:t>
            </w:r>
          </w:p>
        </w:tc>
        <w:tc>
          <w:tcPr>
            <w:tcW w:w="1300" w:type="dxa"/>
            <w:shd w:val="clear" w:color="auto" w:fill="F2F2F2"/>
          </w:tcPr>
          <w:p w14:paraId="07A0E99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2E97E1" w14:textId="35DF08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23.918,81</w:t>
            </w:r>
          </w:p>
        </w:tc>
        <w:tc>
          <w:tcPr>
            <w:tcW w:w="960" w:type="dxa"/>
            <w:shd w:val="clear" w:color="auto" w:fill="F2F2F2"/>
          </w:tcPr>
          <w:p w14:paraId="6D8571E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6F5242" w14:textId="485905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75,90%</w:t>
            </w:r>
          </w:p>
        </w:tc>
      </w:tr>
      <w:tr w:rsidR="00A317EC" w14:paraId="0042A282" w14:textId="77777777" w:rsidTr="00A317EC">
        <w:tc>
          <w:tcPr>
            <w:tcW w:w="4211" w:type="dxa"/>
          </w:tcPr>
          <w:p w14:paraId="372FDA21" w14:textId="176104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41CFF73C" w14:textId="7FF0FA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4.650,05</w:t>
            </w:r>
          </w:p>
        </w:tc>
        <w:tc>
          <w:tcPr>
            <w:tcW w:w="1300" w:type="dxa"/>
          </w:tcPr>
          <w:p w14:paraId="624C8B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7FF5F3" w14:textId="5AC956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2.508,16</w:t>
            </w:r>
          </w:p>
        </w:tc>
        <w:tc>
          <w:tcPr>
            <w:tcW w:w="960" w:type="dxa"/>
          </w:tcPr>
          <w:p w14:paraId="210B3EE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778CC4E" w14:textId="79180A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53,94%</w:t>
            </w:r>
          </w:p>
        </w:tc>
      </w:tr>
      <w:tr w:rsidR="00A317EC" w14:paraId="5ABD8521" w14:textId="77777777" w:rsidTr="00A317EC">
        <w:tc>
          <w:tcPr>
            <w:tcW w:w="4211" w:type="dxa"/>
          </w:tcPr>
          <w:p w14:paraId="0DB47F3C" w14:textId="33A91F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081E98D" w14:textId="7A1CDE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11.238,60</w:t>
            </w:r>
          </w:p>
        </w:tc>
        <w:tc>
          <w:tcPr>
            <w:tcW w:w="1300" w:type="dxa"/>
          </w:tcPr>
          <w:p w14:paraId="72E9AE5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D35EC9" w14:textId="409785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12.015,59</w:t>
            </w:r>
          </w:p>
        </w:tc>
        <w:tc>
          <w:tcPr>
            <w:tcW w:w="960" w:type="dxa"/>
          </w:tcPr>
          <w:p w14:paraId="0CE80AA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EC9283" w14:textId="0FFA22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106,91%</w:t>
            </w:r>
          </w:p>
        </w:tc>
      </w:tr>
      <w:tr w:rsidR="00A317EC" w14:paraId="39FEF099" w14:textId="77777777" w:rsidTr="00A317EC">
        <w:tc>
          <w:tcPr>
            <w:tcW w:w="4211" w:type="dxa"/>
          </w:tcPr>
          <w:p w14:paraId="6ABB8ADE" w14:textId="0460EBA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7CB6308" w14:textId="153D70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15.625,09</w:t>
            </w:r>
          </w:p>
        </w:tc>
        <w:tc>
          <w:tcPr>
            <w:tcW w:w="1300" w:type="dxa"/>
          </w:tcPr>
          <w:p w14:paraId="10A2F1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16279D" w14:textId="71069B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9.395,06</w:t>
            </w:r>
          </w:p>
        </w:tc>
        <w:tc>
          <w:tcPr>
            <w:tcW w:w="960" w:type="dxa"/>
          </w:tcPr>
          <w:p w14:paraId="2AFA938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9FA14DA" w14:textId="259540E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60,13%</w:t>
            </w:r>
          </w:p>
        </w:tc>
      </w:tr>
      <w:tr w:rsidR="00A317EC" w:rsidRPr="00A317EC" w14:paraId="1165EE74" w14:textId="77777777" w:rsidTr="00A317EC">
        <w:tc>
          <w:tcPr>
            <w:tcW w:w="4211" w:type="dxa"/>
            <w:shd w:val="clear" w:color="auto" w:fill="F2F2F2"/>
          </w:tcPr>
          <w:p w14:paraId="3FFB7453" w14:textId="0E799A0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CAA6826" w14:textId="6A15E5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156.117,89</w:t>
            </w:r>
          </w:p>
        </w:tc>
        <w:tc>
          <w:tcPr>
            <w:tcW w:w="1300" w:type="dxa"/>
            <w:shd w:val="clear" w:color="auto" w:fill="F2F2F2"/>
          </w:tcPr>
          <w:p w14:paraId="206A450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72BD5" w14:textId="65083C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221.758,65</w:t>
            </w:r>
          </w:p>
        </w:tc>
        <w:tc>
          <w:tcPr>
            <w:tcW w:w="960" w:type="dxa"/>
            <w:shd w:val="clear" w:color="auto" w:fill="F2F2F2"/>
          </w:tcPr>
          <w:p w14:paraId="6A8961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377AE49" w14:textId="08168C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142,05%</w:t>
            </w:r>
          </w:p>
        </w:tc>
      </w:tr>
      <w:tr w:rsidR="00A317EC" w14:paraId="667FD727" w14:textId="77777777" w:rsidTr="00A317EC">
        <w:tc>
          <w:tcPr>
            <w:tcW w:w="4211" w:type="dxa"/>
          </w:tcPr>
          <w:p w14:paraId="6A5A29B0" w14:textId="516DD27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FFE41FF" w14:textId="7D306DF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22.311,14</w:t>
            </w:r>
          </w:p>
        </w:tc>
        <w:tc>
          <w:tcPr>
            <w:tcW w:w="1300" w:type="dxa"/>
          </w:tcPr>
          <w:p w14:paraId="78368D2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D30ABB" w14:textId="45F72F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28.020,29</w:t>
            </w:r>
          </w:p>
        </w:tc>
        <w:tc>
          <w:tcPr>
            <w:tcW w:w="960" w:type="dxa"/>
          </w:tcPr>
          <w:p w14:paraId="3E4F8C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DBC777" w14:textId="36E4AB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125,59%</w:t>
            </w:r>
          </w:p>
        </w:tc>
      </w:tr>
      <w:tr w:rsidR="00A317EC" w14:paraId="056B982A" w14:textId="77777777" w:rsidTr="00A317EC">
        <w:tc>
          <w:tcPr>
            <w:tcW w:w="4211" w:type="dxa"/>
          </w:tcPr>
          <w:p w14:paraId="6DD9D951" w14:textId="0BB92B2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972F94D" w14:textId="59B810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14.079,79</w:t>
            </w:r>
          </w:p>
        </w:tc>
        <w:tc>
          <w:tcPr>
            <w:tcW w:w="1300" w:type="dxa"/>
          </w:tcPr>
          <w:p w14:paraId="2AD2E8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41594C" w14:textId="054B35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10.559,19</w:t>
            </w:r>
          </w:p>
        </w:tc>
        <w:tc>
          <w:tcPr>
            <w:tcW w:w="960" w:type="dxa"/>
          </w:tcPr>
          <w:p w14:paraId="7E0BB09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81A38A" w14:textId="314D9D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A317EC" w14:paraId="1CBE2526" w14:textId="77777777" w:rsidTr="00A317EC">
        <w:tc>
          <w:tcPr>
            <w:tcW w:w="4211" w:type="dxa"/>
          </w:tcPr>
          <w:p w14:paraId="22184DFF" w14:textId="45A3E9E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974F480" w14:textId="3C5177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68.339,05</w:t>
            </w:r>
          </w:p>
        </w:tc>
        <w:tc>
          <w:tcPr>
            <w:tcW w:w="1300" w:type="dxa"/>
          </w:tcPr>
          <w:p w14:paraId="36D483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BA3E48" w14:textId="1C7352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76.002,32</w:t>
            </w:r>
          </w:p>
        </w:tc>
        <w:tc>
          <w:tcPr>
            <w:tcW w:w="960" w:type="dxa"/>
          </w:tcPr>
          <w:p w14:paraId="30F402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0591FC" w14:textId="0F3AC02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111,21%</w:t>
            </w:r>
          </w:p>
        </w:tc>
      </w:tr>
      <w:tr w:rsidR="00A317EC" w14:paraId="43384F97" w14:textId="77777777" w:rsidTr="00A317EC">
        <w:tc>
          <w:tcPr>
            <w:tcW w:w="4211" w:type="dxa"/>
          </w:tcPr>
          <w:p w14:paraId="42899DFA" w14:textId="6252202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347E5CE2" w14:textId="03A78E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42.792,78</w:t>
            </w:r>
          </w:p>
        </w:tc>
        <w:tc>
          <w:tcPr>
            <w:tcW w:w="1300" w:type="dxa"/>
          </w:tcPr>
          <w:p w14:paraId="6EBE148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2580DE" w14:textId="4E1BF9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96.379,13</w:t>
            </w:r>
          </w:p>
        </w:tc>
        <w:tc>
          <w:tcPr>
            <w:tcW w:w="960" w:type="dxa"/>
          </w:tcPr>
          <w:p w14:paraId="72CD7C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32AD89" w14:textId="223C7B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225,22%</w:t>
            </w:r>
          </w:p>
        </w:tc>
      </w:tr>
      <w:tr w:rsidR="00A317EC" w14:paraId="3192D1E2" w14:textId="77777777" w:rsidTr="00A317EC">
        <w:tc>
          <w:tcPr>
            <w:tcW w:w="4211" w:type="dxa"/>
          </w:tcPr>
          <w:p w14:paraId="5A1A10BB" w14:textId="688A8FE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3500C5A7" w14:textId="26BEC79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7.357,36</w:t>
            </w:r>
          </w:p>
        </w:tc>
        <w:tc>
          <w:tcPr>
            <w:tcW w:w="1300" w:type="dxa"/>
          </w:tcPr>
          <w:p w14:paraId="79AB6AD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2E8569" w14:textId="7FFABF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9.175,91</w:t>
            </w:r>
          </w:p>
        </w:tc>
        <w:tc>
          <w:tcPr>
            <w:tcW w:w="960" w:type="dxa"/>
          </w:tcPr>
          <w:p w14:paraId="53C0D5C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7D500F7" w14:textId="519DB3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124,72%</w:t>
            </w:r>
          </w:p>
        </w:tc>
      </w:tr>
      <w:tr w:rsidR="00A317EC" w14:paraId="14B48FDE" w14:textId="77777777" w:rsidTr="00A317EC">
        <w:tc>
          <w:tcPr>
            <w:tcW w:w="4211" w:type="dxa"/>
          </w:tcPr>
          <w:p w14:paraId="01E1C244" w14:textId="6DFFF4C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CE667C5" w14:textId="0F5ECB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1.237,77</w:t>
            </w:r>
          </w:p>
        </w:tc>
        <w:tc>
          <w:tcPr>
            <w:tcW w:w="1300" w:type="dxa"/>
          </w:tcPr>
          <w:p w14:paraId="3E27CBD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C37E00" w14:textId="42B624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1.621,81</w:t>
            </w:r>
          </w:p>
        </w:tc>
        <w:tc>
          <w:tcPr>
            <w:tcW w:w="960" w:type="dxa"/>
          </w:tcPr>
          <w:p w14:paraId="41C594C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3E85FEB" w14:textId="60B51D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131,03%</w:t>
            </w:r>
          </w:p>
        </w:tc>
      </w:tr>
      <w:tr w:rsidR="00A317EC" w:rsidRPr="00A317EC" w14:paraId="20336F6F" w14:textId="77777777" w:rsidTr="00A317EC">
        <w:tc>
          <w:tcPr>
            <w:tcW w:w="4211" w:type="dxa"/>
            <w:shd w:val="clear" w:color="auto" w:fill="F2F2F2"/>
          </w:tcPr>
          <w:p w14:paraId="3B06DA8D" w14:textId="7046BFF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FB3562" w14:textId="653ECA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278.720,93</w:t>
            </w:r>
          </w:p>
        </w:tc>
        <w:tc>
          <w:tcPr>
            <w:tcW w:w="1300" w:type="dxa"/>
            <w:shd w:val="clear" w:color="auto" w:fill="F2F2F2"/>
          </w:tcPr>
          <w:p w14:paraId="103BA22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C7A84C" w14:textId="34DF3F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583.605,58</w:t>
            </w:r>
          </w:p>
        </w:tc>
        <w:tc>
          <w:tcPr>
            <w:tcW w:w="960" w:type="dxa"/>
            <w:shd w:val="clear" w:color="auto" w:fill="F2F2F2"/>
          </w:tcPr>
          <w:p w14:paraId="389063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42EAB9" w14:textId="73855E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209,39%</w:t>
            </w:r>
          </w:p>
        </w:tc>
      </w:tr>
      <w:tr w:rsidR="00A317EC" w14:paraId="052FBD4F" w14:textId="77777777" w:rsidTr="00A317EC">
        <w:tc>
          <w:tcPr>
            <w:tcW w:w="4211" w:type="dxa"/>
          </w:tcPr>
          <w:p w14:paraId="724EB585" w14:textId="137E45A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09693A5" w14:textId="6E4417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11.806,20</w:t>
            </w:r>
          </w:p>
        </w:tc>
        <w:tc>
          <w:tcPr>
            <w:tcW w:w="1300" w:type="dxa"/>
          </w:tcPr>
          <w:p w14:paraId="3BAB032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A58DD8" w14:textId="45361F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15.174,28</w:t>
            </w:r>
          </w:p>
        </w:tc>
        <w:tc>
          <w:tcPr>
            <w:tcW w:w="960" w:type="dxa"/>
          </w:tcPr>
          <w:p w14:paraId="2C3F6FA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AB7838" w14:textId="4857C5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128,53%</w:t>
            </w:r>
          </w:p>
        </w:tc>
      </w:tr>
      <w:tr w:rsidR="00A317EC" w14:paraId="2D0D1856" w14:textId="77777777" w:rsidTr="00A317EC">
        <w:tc>
          <w:tcPr>
            <w:tcW w:w="4211" w:type="dxa"/>
          </w:tcPr>
          <w:p w14:paraId="063CDFE4" w14:textId="6A6B799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865D517" w14:textId="3823F08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98.313,76</w:t>
            </w:r>
          </w:p>
        </w:tc>
        <w:tc>
          <w:tcPr>
            <w:tcW w:w="1300" w:type="dxa"/>
          </w:tcPr>
          <w:p w14:paraId="25ACB4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859CEF" w14:textId="55CFCC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184.190,34</w:t>
            </w:r>
          </w:p>
        </w:tc>
        <w:tc>
          <w:tcPr>
            <w:tcW w:w="960" w:type="dxa"/>
          </w:tcPr>
          <w:p w14:paraId="39E2811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7E804E" w14:textId="1FF0B9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187,35%</w:t>
            </w:r>
          </w:p>
        </w:tc>
      </w:tr>
      <w:tr w:rsidR="00A317EC" w14:paraId="2236D22D" w14:textId="77777777" w:rsidTr="00A317EC">
        <w:tc>
          <w:tcPr>
            <w:tcW w:w="4211" w:type="dxa"/>
          </w:tcPr>
          <w:p w14:paraId="479BCA8E" w14:textId="2C29CE7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3EB6933C" w14:textId="5AE31F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23.404,52</w:t>
            </w:r>
          </w:p>
        </w:tc>
        <w:tc>
          <w:tcPr>
            <w:tcW w:w="1300" w:type="dxa"/>
          </w:tcPr>
          <w:p w14:paraId="7D3B42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5857D62" w14:textId="562DCB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14.241,93</w:t>
            </w:r>
          </w:p>
        </w:tc>
        <w:tc>
          <w:tcPr>
            <w:tcW w:w="960" w:type="dxa"/>
          </w:tcPr>
          <w:p w14:paraId="4D280F8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4E7F88C" w14:textId="35DDC1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60,85%</w:t>
            </w:r>
          </w:p>
        </w:tc>
      </w:tr>
      <w:tr w:rsidR="00A317EC" w14:paraId="416491DB" w14:textId="77777777" w:rsidTr="00A317EC">
        <w:tc>
          <w:tcPr>
            <w:tcW w:w="4211" w:type="dxa"/>
          </w:tcPr>
          <w:p w14:paraId="12442FFD" w14:textId="4A3C4E3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CF1A9B7" w14:textId="069124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48.442,53</w:t>
            </w:r>
          </w:p>
        </w:tc>
        <w:tc>
          <w:tcPr>
            <w:tcW w:w="1300" w:type="dxa"/>
          </w:tcPr>
          <w:p w14:paraId="3E08C3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335155" w14:textId="092B01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267.025,51</w:t>
            </w:r>
          </w:p>
        </w:tc>
        <w:tc>
          <w:tcPr>
            <w:tcW w:w="960" w:type="dxa"/>
          </w:tcPr>
          <w:p w14:paraId="58C423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79244C1" w14:textId="51F20A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551,22%</w:t>
            </w:r>
          </w:p>
        </w:tc>
      </w:tr>
      <w:tr w:rsidR="00A317EC" w14:paraId="0869F8E0" w14:textId="77777777" w:rsidTr="00A317EC">
        <w:tc>
          <w:tcPr>
            <w:tcW w:w="4211" w:type="dxa"/>
          </w:tcPr>
          <w:p w14:paraId="2DE1660B" w14:textId="647D657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3B147077" w14:textId="39AA79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9.803,82</w:t>
            </w:r>
          </w:p>
        </w:tc>
        <w:tc>
          <w:tcPr>
            <w:tcW w:w="1300" w:type="dxa"/>
          </w:tcPr>
          <w:p w14:paraId="1A2B4F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86C2C3" w14:textId="5C16F7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3.953,24</w:t>
            </w:r>
          </w:p>
        </w:tc>
        <w:tc>
          <w:tcPr>
            <w:tcW w:w="960" w:type="dxa"/>
          </w:tcPr>
          <w:p w14:paraId="6EEA61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A36BC4" w14:textId="782063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40,32%</w:t>
            </w:r>
          </w:p>
        </w:tc>
      </w:tr>
      <w:tr w:rsidR="00A317EC" w14:paraId="12E2B953" w14:textId="77777777" w:rsidTr="00A317EC">
        <w:tc>
          <w:tcPr>
            <w:tcW w:w="4211" w:type="dxa"/>
          </w:tcPr>
          <w:p w14:paraId="3E17702D" w14:textId="1EEC5B4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4374365" w14:textId="6C7585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68.772,37</w:t>
            </w:r>
          </w:p>
        </w:tc>
        <w:tc>
          <w:tcPr>
            <w:tcW w:w="1300" w:type="dxa"/>
          </w:tcPr>
          <w:p w14:paraId="772133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BD318F" w14:textId="73947A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59.704,97</w:t>
            </w:r>
          </w:p>
        </w:tc>
        <w:tc>
          <w:tcPr>
            <w:tcW w:w="960" w:type="dxa"/>
          </w:tcPr>
          <w:p w14:paraId="282317A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4E9623" w14:textId="222AB5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86,82%</w:t>
            </w:r>
          </w:p>
        </w:tc>
      </w:tr>
      <w:tr w:rsidR="00A317EC" w14:paraId="11932146" w14:textId="77777777" w:rsidTr="00A317EC">
        <w:tc>
          <w:tcPr>
            <w:tcW w:w="4211" w:type="dxa"/>
          </w:tcPr>
          <w:p w14:paraId="71666363" w14:textId="547022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FFFD076" w14:textId="6CE902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15.981,26</w:t>
            </w:r>
          </w:p>
        </w:tc>
        <w:tc>
          <w:tcPr>
            <w:tcW w:w="1300" w:type="dxa"/>
          </w:tcPr>
          <w:p w14:paraId="13ED36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5775C6" w14:textId="421600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16.000,81</w:t>
            </w:r>
          </w:p>
        </w:tc>
        <w:tc>
          <w:tcPr>
            <w:tcW w:w="960" w:type="dxa"/>
          </w:tcPr>
          <w:p w14:paraId="4C4DE81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CEDA21" w14:textId="6123C2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100,12%</w:t>
            </w:r>
          </w:p>
        </w:tc>
      </w:tr>
      <w:tr w:rsidR="00A317EC" w14:paraId="1081A516" w14:textId="77777777" w:rsidTr="00A317EC">
        <w:tc>
          <w:tcPr>
            <w:tcW w:w="4211" w:type="dxa"/>
          </w:tcPr>
          <w:p w14:paraId="1F2A8B22" w14:textId="58A6F1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3E284DFA" w14:textId="1780BB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2.196,47</w:t>
            </w:r>
          </w:p>
        </w:tc>
        <w:tc>
          <w:tcPr>
            <w:tcW w:w="1300" w:type="dxa"/>
          </w:tcPr>
          <w:p w14:paraId="2B4433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26F30BB" w14:textId="40B816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23.314,50</w:t>
            </w:r>
          </w:p>
        </w:tc>
        <w:tc>
          <w:tcPr>
            <w:tcW w:w="960" w:type="dxa"/>
          </w:tcPr>
          <w:p w14:paraId="2EAD7A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38076C" w14:textId="7130CF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1061,45%</w:t>
            </w:r>
          </w:p>
        </w:tc>
      </w:tr>
      <w:tr w:rsidR="00A317EC" w:rsidRPr="00A317EC" w14:paraId="4FF0A61E" w14:textId="77777777" w:rsidTr="00A317EC">
        <w:tc>
          <w:tcPr>
            <w:tcW w:w="4211" w:type="dxa"/>
            <w:shd w:val="clear" w:color="auto" w:fill="F2F2F2"/>
          </w:tcPr>
          <w:p w14:paraId="15A94844" w14:textId="5E21AE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A4616F9" w14:textId="4D42A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245.577,76</w:t>
            </w:r>
          </w:p>
        </w:tc>
        <w:tc>
          <w:tcPr>
            <w:tcW w:w="1300" w:type="dxa"/>
            <w:shd w:val="clear" w:color="auto" w:fill="F2F2F2"/>
          </w:tcPr>
          <w:p w14:paraId="0DEBFF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BFA33F" w14:textId="109E80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285.080,55</w:t>
            </w:r>
          </w:p>
        </w:tc>
        <w:tc>
          <w:tcPr>
            <w:tcW w:w="960" w:type="dxa"/>
            <w:shd w:val="clear" w:color="auto" w:fill="F2F2F2"/>
          </w:tcPr>
          <w:p w14:paraId="1FE685B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A3E763" w14:textId="2BAA9B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116,09%</w:t>
            </w:r>
          </w:p>
        </w:tc>
      </w:tr>
      <w:tr w:rsidR="00A317EC" w14:paraId="2D018E0F" w14:textId="77777777" w:rsidTr="00A317EC">
        <w:tc>
          <w:tcPr>
            <w:tcW w:w="4211" w:type="dxa"/>
          </w:tcPr>
          <w:p w14:paraId="5CFE5408" w14:textId="2FB3A2C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23EA9492" w14:textId="197871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25.836,46</w:t>
            </w:r>
          </w:p>
        </w:tc>
        <w:tc>
          <w:tcPr>
            <w:tcW w:w="1300" w:type="dxa"/>
          </w:tcPr>
          <w:p w14:paraId="79525A7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654E43" w14:textId="3C99BC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22.435,67</w:t>
            </w:r>
          </w:p>
        </w:tc>
        <w:tc>
          <w:tcPr>
            <w:tcW w:w="960" w:type="dxa"/>
          </w:tcPr>
          <w:p w14:paraId="347841A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7C3B74" w14:textId="70D726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86,84%</w:t>
            </w:r>
          </w:p>
        </w:tc>
      </w:tr>
      <w:tr w:rsidR="00A317EC" w14:paraId="1258E92D" w14:textId="77777777" w:rsidTr="00A317EC">
        <w:tc>
          <w:tcPr>
            <w:tcW w:w="4211" w:type="dxa"/>
          </w:tcPr>
          <w:p w14:paraId="642A5E29" w14:textId="77F60CA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486B3B10" w14:textId="354F7F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8.589,18</w:t>
            </w:r>
          </w:p>
        </w:tc>
        <w:tc>
          <w:tcPr>
            <w:tcW w:w="1300" w:type="dxa"/>
          </w:tcPr>
          <w:p w14:paraId="54C5AB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4E73E7" w14:textId="45EAFE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5.732,59</w:t>
            </w:r>
          </w:p>
        </w:tc>
        <w:tc>
          <w:tcPr>
            <w:tcW w:w="960" w:type="dxa"/>
          </w:tcPr>
          <w:p w14:paraId="62C12FB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4FA425" w14:textId="6334A9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66,74%</w:t>
            </w:r>
          </w:p>
        </w:tc>
      </w:tr>
      <w:tr w:rsidR="00A317EC" w14:paraId="402F77E2" w14:textId="77777777" w:rsidTr="00A317EC">
        <w:tc>
          <w:tcPr>
            <w:tcW w:w="4211" w:type="dxa"/>
          </w:tcPr>
          <w:p w14:paraId="448446EC" w14:textId="7816EA1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1A19F22" w14:textId="221FA87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16.214,71</w:t>
            </w:r>
          </w:p>
        </w:tc>
        <w:tc>
          <w:tcPr>
            <w:tcW w:w="1300" w:type="dxa"/>
          </w:tcPr>
          <w:p w14:paraId="506295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0281B1" w14:textId="338F6A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18.121,30</w:t>
            </w:r>
          </w:p>
        </w:tc>
        <w:tc>
          <w:tcPr>
            <w:tcW w:w="960" w:type="dxa"/>
          </w:tcPr>
          <w:p w14:paraId="08365E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C24721" w14:textId="1FE24A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111,76%</w:t>
            </w:r>
          </w:p>
        </w:tc>
      </w:tr>
      <w:tr w:rsidR="00A317EC" w14:paraId="79CFBF20" w14:textId="77777777" w:rsidTr="00A317EC">
        <w:tc>
          <w:tcPr>
            <w:tcW w:w="4211" w:type="dxa"/>
          </w:tcPr>
          <w:p w14:paraId="5B14ABF5" w14:textId="31E4259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315C7BF" w14:textId="1883BC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1.058,35</w:t>
            </w:r>
          </w:p>
        </w:tc>
        <w:tc>
          <w:tcPr>
            <w:tcW w:w="1300" w:type="dxa"/>
          </w:tcPr>
          <w:p w14:paraId="359CB9E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940897" w14:textId="10E6F4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979,40</w:t>
            </w:r>
          </w:p>
        </w:tc>
        <w:tc>
          <w:tcPr>
            <w:tcW w:w="960" w:type="dxa"/>
          </w:tcPr>
          <w:p w14:paraId="421A5B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3524C1" w14:textId="07493C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92,54%</w:t>
            </w:r>
          </w:p>
        </w:tc>
      </w:tr>
      <w:tr w:rsidR="00A317EC" w14:paraId="5C3F9BA9" w14:textId="77777777" w:rsidTr="00A317EC">
        <w:tc>
          <w:tcPr>
            <w:tcW w:w="4211" w:type="dxa"/>
          </w:tcPr>
          <w:p w14:paraId="767A9870" w14:textId="0F43800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5836F0B4" w14:textId="2B9474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579,97</w:t>
            </w:r>
          </w:p>
        </w:tc>
        <w:tc>
          <w:tcPr>
            <w:tcW w:w="1300" w:type="dxa"/>
          </w:tcPr>
          <w:p w14:paraId="4EBD188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621B60" w14:textId="79547C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1.731,18</w:t>
            </w:r>
          </w:p>
        </w:tc>
        <w:tc>
          <w:tcPr>
            <w:tcW w:w="960" w:type="dxa"/>
          </w:tcPr>
          <w:p w14:paraId="19C11E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AE5D57" w14:textId="393583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298,49%</w:t>
            </w:r>
          </w:p>
        </w:tc>
      </w:tr>
      <w:tr w:rsidR="00A317EC" w14:paraId="0AA730FE" w14:textId="77777777" w:rsidTr="00A317EC">
        <w:tc>
          <w:tcPr>
            <w:tcW w:w="4211" w:type="dxa"/>
          </w:tcPr>
          <w:p w14:paraId="202DAEEA" w14:textId="4B0F39B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39C1C21" w14:textId="222714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193.299,09</w:t>
            </w:r>
          </w:p>
        </w:tc>
        <w:tc>
          <w:tcPr>
            <w:tcW w:w="1300" w:type="dxa"/>
          </w:tcPr>
          <w:p w14:paraId="66EFEA2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F6B94B" w14:textId="503A05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236.080,41</w:t>
            </w:r>
          </w:p>
        </w:tc>
        <w:tc>
          <w:tcPr>
            <w:tcW w:w="960" w:type="dxa"/>
          </w:tcPr>
          <w:p w14:paraId="402F29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C4E15CC" w14:textId="5D004E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122,13%</w:t>
            </w:r>
          </w:p>
        </w:tc>
      </w:tr>
      <w:tr w:rsidR="00A317EC" w:rsidRPr="00A317EC" w14:paraId="050DAC81" w14:textId="77777777" w:rsidTr="00A317EC">
        <w:tc>
          <w:tcPr>
            <w:tcW w:w="4211" w:type="dxa"/>
            <w:shd w:val="clear" w:color="auto" w:fill="DDEBF7"/>
          </w:tcPr>
          <w:p w14:paraId="5B4C43D1" w14:textId="789F8B8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17D27D4C" w14:textId="1BB8C2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3.464,28</w:t>
            </w:r>
          </w:p>
        </w:tc>
        <w:tc>
          <w:tcPr>
            <w:tcW w:w="1300" w:type="dxa"/>
            <w:shd w:val="clear" w:color="auto" w:fill="DDEBF7"/>
          </w:tcPr>
          <w:p w14:paraId="011D9452" w14:textId="1A1865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6.895,50</w:t>
            </w:r>
          </w:p>
        </w:tc>
        <w:tc>
          <w:tcPr>
            <w:tcW w:w="1300" w:type="dxa"/>
            <w:shd w:val="clear" w:color="auto" w:fill="DDEBF7"/>
          </w:tcPr>
          <w:p w14:paraId="66CFBABE" w14:textId="35079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6.720,56</w:t>
            </w:r>
          </w:p>
        </w:tc>
        <w:tc>
          <w:tcPr>
            <w:tcW w:w="960" w:type="dxa"/>
            <w:shd w:val="clear" w:color="auto" w:fill="DDEBF7"/>
          </w:tcPr>
          <w:p w14:paraId="4A3C0AA1" w14:textId="000BF1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97,46%</w:t>
            </w:r>
          </w:p>
        </w:tc>
        <w:tc>
          <w:tcPr>
            <w:tcW w:w="960" w:type="dxa"/>
            <w:shd w:val="clear" w:color="auto" w:fill="DDEBF7"/>
          </w:tcPr>
          <w:p w14:paraId="7C708E3D" w14:textId="654D14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194,00%</w:t>
            </w:r>
          </w:p>
        </w:tc>
      </w:tr>
      <w:tr w:rsidR="00A317EC" w:rsidRPr="00A317EC" w14:paraId="01477D4F" w14:textId="77777777" w:rsidTr="00A317EC">
        <w:tc>
          <w:tcPr>
            <w:tcW w:w="4211" w:type="dxa"/>
            <w:shd w:val="clear" w:color="auto" w:fill="F2F2F2"/>
          </w:tcPr>
          <w:p w14:paraId="43CD05ED" w14:textId="2E9EEC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2B69360E" w14:textId="21DE42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B92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42E2ED" w14:textId="66B51B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050869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C61CB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C3006D7" w14:textId="77777777" w:rsidTr="00A317EC">
        <w:tc>
          <w:tcPr>
            <w:tcW w:w="4211" w:type="dxa"/>
          </w:tcPr>
          <w:p w14:paraId="52C47709" w14:textId="5983721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56176AEF" w14:textId="22BC02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B6E2B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8089C2" w14:textId="21A824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</w:tcPr>
          <w:p w14:paraId="5A31AE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EF947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3A66A1B" w14:textId="77777777" w:rsidTr="00A317EC">
        <w:tc>
          <w:tcPr>
            <w:tcW w:w="4211" w:type="dxa"/>
            <w:shd w:val="clear" w:color="auto" w:fill="F2F2F2"/>
          </w:tcPr>
          <w:p w14:paraId="20C3E818" w14:textId="224151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16ABAB93" w14:textId="3ED983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3.464,28</w:t>
            </w:r>
          </w:p>
        </w:tc>
        <w:tc>
          <w:tcPr>
            <w:tcW w:w="1300" w:type="dxa"/>
            <w:shd w:val="clear" w:color="auto" w:fill="F2F2F2"/>
          </w:tcPr>
          <w:p w14:paraId="52E1EB7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13E005" w14:textId="399738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4.602,73</w:t>
            </w:r>
          </w:p>
        </w:tc>
        <w:tc>
          <w:tcPr>
            <w:tcW w:w="960" w:type="dxa"/>
            <w:shd w:val="clear" w:color="auto" w:fill="F2F2F2"/>
          </w:tcPr>
          <w:p w14:paraId="5585EF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4EE4A6" w14:textId="796A9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132,86%</w:t>
            </w:r>
          </w:p>
        </w:tc>
      </w:tr>
      <w:tr w:rsidR="00A317EC" w14:paraId="6968004B" w14:textId="77777777" w:rsidTr="00A317EC">
        <w:tc>
          <w:tcPr>
            <w:tcW w:w="4211" w:type="dxa"/>
          </w:tcPr>
          <w:p w14:paraId="5A0A0713" w14:textId="55E023A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DBE37D2" w14:textId="12C562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3.436,86</w:t>
            </w:r>
          </w:p>
        </w:tc>
        <w:tc>
          <w:tcPr>
            <w:tcW w:w="1300" w:type="dxa"/>
          </w:tcPr>
          <w:p w14:paraId="15705DE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CF9FB2" w14:textId="397168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4.586,03</w:t>
            </w:r>
          </w:p>
        </w:tc>
        <w:tc>
          <w:tcPr>
            <w:tcW w:w="960" w:type="dxa"/>
          </w:tcPr>
          <w:p w14:paraId="422E20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E99B2A9" w14:textId="4ECD81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133,44%</w:t>
            </w:r>
          </w:p>
        </w:tc>
      </w:tr>
      <w:tr w:rsidR="00A317EC" w14:paraId="3F34F13E" w14:textId="77777777" w:rsidTr="00A317EC">
        <w:tc>
          <w:tcPr>
            <w:tcW w:w="4211" w:type="dxa"/>
          </w:tcPr>
          <w:p w14:paraId="74390DE4" w14:textId="6D17BED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BD6C8D5" w14:textId="430177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27,42</w:t>
            </w:r>
          </w:p>
        </w:tc>
        <w:tc>
          <w:tcPr>
            <w:tcW w:w="1300" w:type="dxa"/>
          </w:tcPr>
          <w:p w14:paraId="09E367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0758D7" w14:textId="2A45EC5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960" w:type="dxa"/>
          </w:tcPr>
          <w:p w14:paraId="58E8362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724E5B" w14:textId="57897E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60,90%</w:t>
            </w:r>
          </w:p>
        </w:tc>
      </w:tr>
      <w:tr w:rsidR="00A317EC" w14:paraId="2BCE8E02" w14:textId="77777777" w:rsidTr="00A317EC">
        <w:tc>
          <w:tcPr>
            <w:tcW w:w="4211" w:type="dxa"/>
          </w:tcPr>
          <w:p w14:paraId="004F8578" w14:textId="2E2AB41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05BFF343" w14:textId="374C14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E3FA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073813" w14:textId="7CBF12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7FF167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0DC86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99600FE" w14:textId="77777777" w:rsidTr="00A317EC">
        <w:tc>
          <w:tcPr>
            <w:tcW w:w="4211" w:type="dxa"/>
            <w:shd w:val="clear" w:color="auto" w:fill="DDEBF7"/>
          </w:tcPr>
          <w:p w14:paraId="2F5F9F9C" w14:textId="5AB0C87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027AEE14" w14:textId="4B0786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  <w:shd w:val="clear" w:color="auto" w:fill="DDEBF7"/>
          </w:tcPr>
          <w:p w14:paraId="410C36E7" w14:textId="7AB70D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136.025,32</w:t>
            </w:r>
          </w:p>
        </w:tc>
        <w:tc>
          <w:tcPr>
            <w:tcW w:w="1300" w:type="dxa"/>
            <w:shd w:val="clear" w:color="auto" w:fill="DDEBF7"/>
          </w:tcPr>
          <w:p w14:paraId="0CA31A42" w14:textId="5B96CB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  <w:shd w:val="clear" w:color="auto" w:fill="DDEBF7"/>
          </w:tcPr>
          <w:p w14:paraId="68331464" w14:textId="42FB5E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76,15%</w:t>
            </w:r>
          </w:p>
        </w:tc>
        <w:tc>
          <w:tcPr>
            <w:tcW w:w="960" w:type="dxa"/>
            <w:shd w:val="clear" w:color="auto" w:fill="DDEBF7"/>
          </w:tcPr>
          <w:p w14:paraId="0AA225EF" w14:textId="406F84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:rsidRPr="00A317EC" w14:paraId="3A7BF039" w14:textId="77777777" w:rsidTr="00A317EC">
        <w:tc>
          <w:tcPr>
            <w:tcW w:w="4211" w:type="dxa"/>
            <w:shd w:val="clear" w:color="auto" w:fill="F2F2F2"/>
          </w:tcPr>
          <w:p w14:paraId="3749BCAB" w14:textId="3FBB81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22D7C7FC" w14:textId="176191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  <w:shd w:val="clear" w:color="auto" w:fill="F2F2F2"/>
          </w:tcPr>
          <w:p w14:paraId="4B1FDC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5CC413" w14:textId="151810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  <w:shd w:val="clear" w:color="auto" w:fill="F2F2F2"/>
          </w:tcPr>
          <w:p w14:paraId="21DABE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D99D7F" w14:textId="57449E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14:paraId="7118D42C" w14:textId="77777777" w:rsidTr="00A317EC">
        <w:tc>
          <w:tcPr>
            <w:tcW w:w="4211" w:type="dxa"/>
          </w:tcPr>
          <w:p w14:paraId="2CBC1ED8" w14:textId="609096C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47F81312" w14:textId="25F5B8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</w:tcPr>
          <w:p w14:paraId="130061C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B3A04E" w14:textId="5EB3B6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</w:tcPr>
          <w:p w14:paraId="56198C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38A4D9" w14:textId="2F65A3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:rsidRPr="00A317EC" w14:paraId="5746E35B" w14:textId="77777777" w:rsidTr="00A317EC">
        <w:tc>
          <w:tcPr>
            <w:tcW w:w="4211" w:type="dxa"/>
            <w:shd w:val="clear" w:color="auto" w:fill="DDEBF7"/>
          </w:tcPr>
          <w:p w14:paraId="6CB84EF6" w14:textId="558D0C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DDEBF7"/>
          </w:tcPr>
          <w:p w14:paraId="75BA1F30" w14:textId="1F2FE5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DDEBF7"/>
          </w:tcPr>
          <w:p w14:paraId="004B5CF7" w14:textId="0B7C2E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1300" w:type="dxa"/>
            <w:shd w:val="clear" w:color="auto" w:fill="DDEBF7"/>
          </w:tcPr>
          <w:p w14:paraId="663A3231" w14:textId="3603B2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DDEBF7"/>
          </w:tcPr>
          <w:p w14:paraId="61A4600F" w14:textId="46E045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7A061B01" w14:textId="24E96D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</w:tr>
      <w:tr w:rsidR="00A317EC" w:rsidRPr="00A317EC" w14:paraId="321030C2" w14:textId="77777777" w:rsidTr="00A317EC">
        <w:tc>
          <w:tcPr>
            <w:tcW w:w="4211" w:type="dxa"/>
            <w:shd w:val="clear" w:color="auto" w:fill="F2F2F2"/>
          </w:tcPr>
          <w:p w14:paraId="19FFC1F1" w14:textId="322B4B7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3BFF021" w14:textId="41FA9E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756BD09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2E304F" w14:textId="4693C4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F2F2F2"/>
          </w:tcPr>
          <w:p w14:paraId="3B001F7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C4E19E" w14:textId="2DD5D3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</w:tr>
      <w:tr w:rsidR="00A317EC" w14:paraId="273943D0" w14:textId="77777777" w:rsidTr="00A317EC">
        <w:tc>
          <w:tcPr>
            <w:tcW w:w="4211" w:type="dxa"/>
          </w:tcPr>
          <w:p w14:paraId="62A4BF1F" w14:textId="5AEB3BF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54500BF" w14:textId="0D68051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</w:tcPr>
          <w:p w14:paraId="233A7C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BC7292" w14:textId="6A980A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</w:tcPr>
          <w:p w14:paraId="798419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C171D8" w14:textId="65C7D9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119,05%</w:t>
            </w:r>
          </w:p>
        </w:tc>
      </w:tr>
      <w:tr w:rsidR="00A317EC" w:rsidRPr="00A317EC" w14:paraId="0053A7A1" w14:textId="77777777" w:rsidTr="00A317EC">
        <w:tc>
          <w:tcPr>
            <w:tcW w:w="4211" w:type="dxa"/>
            <w:shd w:val="clear" w:color="auto" w:fill="F2F2F2"/>
          </w:tcPr>
          <w:p w14:paraId="40306A6C" w14:textId="245274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367 Prijenosi proračunskim korisnicima iz nadležnog proračuna za financiranje redovne djelatnosti</w:t>
            </w:r>
          </w:p>
        </w:tc>
        <w:tc>
          <w:tcPr>
            <w:tcW w:w="1300" w:type="dxa"/>
            <w:shd w:val="clear" w:color="auto" w:fill="F2F2F2"/>
          </w:tcPr>
          <w:p w14:paraId="1C6F98DD" w14:textId="0A484D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4811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DEE1AC" w14:textId="12D753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8470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D4587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C09EEF" w14:textId="77777777" w:rsidTr="00A317EC">
        <w:tc>
          <w:tcPr>
            <w:tcW w:w="4211" w:type="dxa"/>
          </w:tcPr>
          <w:p w14:paraId="1E580D7D" w14:textId="629E1A7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3672 Prijenosi proračunskim korisnicima iz nadležnog proračuna za financiranje rashoda poslovanja</w:t>
            </w:r>
          </w:p>
        </w:tc>
        <w:tc>
          <w:tcPr>
            <w:tcW w:w="1300" w:type="dxa"/>
          </w:tcPr>
          <w:p w14:paraId="330A2677" w14:textId="666AAA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7263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63992E" w14:textId="252113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F867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99B380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AD4D26" w14:textId="77777777" w:rsidTr="00A317EC">
        <w:tc>
          <w:tcPr>
            <w:tcW w:w="4211" w:type="dxa"/>
            <w:shd w:val="clear" w:color="auto" w:fill="DDEBF7"/>
          </w:tcPr>
          <w:p w14:paraId="7D272531" w14:textId="3875AA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61CAC04F" w14:textId="15145E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422.849,38</w:t>
            </w:r>
          </w:p>
        </w:tc>
        <w:tc>
          <w:tcPr>
            <w:tcW w:w="1300" w:type="dxa"/>
            <w:shd w:val="clear" w:color="auto" w:fill="DDEBF7"/>
          </w:tcPr>
          <w:p w14:paraId="3A408C1D" w14:textId="497C92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232.961,41</w:t>
            </w:r>
          </w:p>
        </w:tc>
        <w:tc>
          <w:tcPr>
            <w:tcW w:w="1300" w:type="dxa"/>
            <w:shd w:val="clear" w:color="auto" w:fill="DDEBF7"/>
          </w:tcPr>
          <w:p w14:paraId="594C0036" w14:textId="4B0A50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231.319,46</w:t>
            </w:r>
          </w:p>
        </w:tc>
        <w:tc>
          <w:tcPr>
            <w:tcW w:w="960" w:type="dxa"/>
            <w:shd w:val="clear" w:color="auto" w:fill="DDEBF7"/>
          </w:tcPr>
          <w:p w14:paraId="53B102FD" w14:textId="65CB27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99,30%</w:t>
            </w:r>
          </w:p>
        </w:tc>
        <w:tc>
          <w:tcPr>
            <w:tcW w:w="960" w:type="dxa"/>
            <w:shd w:val="clear" w:color="auto" w:fill="DDEBF7"/>
          </w:tcPr>
          <w:p w14:paraId="48CC88EA" w14:textId="3DA463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54,70%</w:t>
            </w:r>
          </w:p>
        </w:tc>
      </w:tr>
      <w:tr w:rsidR="00A317EC" w:rsidRPr="00A317EC" w14:paraId="631E61D8" w14:textId="77777777" w:rsidTr="00A317EC">
        <w:tc>
          <w:tcPr>
            <w:tcW w:w="4211" w:type="dxa"/>
            <w:shd w:val="clear" w:color="auto" w:fill="F2F2F2"/>
          </w:tcPr>
          <w:p w14:paraId="1A80B519" w14:textId="1F9C80D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6B0526D" w14:textId="5207D5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422.849,38</w:t>
            </w:r>
          </w:p>
        </w:tc>
        <w:tc>
          <w:tcPr>
            <w:tcW w:w="1300" w:type="dxa"/>
            <w:shd w:val="clear" w:color="auto" w:fill="F2F2F2"/>
          </w:tcPr>
          <w:p w14:paraId="455711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841061B" w14:textId="1194AE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231.319,46</w:t>
            </w:r>
          </w:p>
        </w:tc>
        <w:tc>
          <w:tcPr>
            <w:tcW w:w="960" w:type="dxa"/>
            <w:shd w:val="clear" w:color="auto" w:fill="F2F2F2"/>
          </w:tcPr>
          <w:p w14:paraId="319408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278B79" w14:textId="0FE67D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54,70%</w:t>
            </w:r>
          </w:p>
        </w:tc>
      </w:tr>
      <w:tr w:rsidR="00A317EC" w14:paraId="5AF98942" w14:textId="77777777" w:rsidTr="00A317EC">
        <w:tc>
          <w:tcPr>
            <w:tcW w:w="4211" w:type="dxa"/>
          </w:tcPr>
          <w:p w14:paraId="0BF4F030" w14:textId="3213893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4EAF1FA1" w14:textId="3282B2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326.584,08</w:t>
            </w:r>
          </w:p>
        </w:tc>
        <w:tc>
          <w:tcPr>
            <w:tcW w:w="1300" w:type="dxa"/>
          </w:tcPr>
          <w:p w14:paraId="2F5D34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A7E0F8" w14:textId="5B0AB8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133.955,21</w:t>
            </w:r>
          </w:p>
        </w:tc>
        <w:tc>
          <w:tcPr>
            <w:tcW w:w="960" w:type="dxa"/>
          </w:tcPr>
          <w:p w14:paraId="346E41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C6D582" w14:textId="455BB2E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41,02%</w:t>
            </w:r>
          </w:p>
        </w:tc>
      </w:tr>
      <w:tr w:rsidR="00A317EC" w14:paraId="781A4A87" w14:textId="77777777" w:rsidTr="00A317EC">
        <w:tc>
          <w:tcPr>
            <w:tcW w:w="4211" w:type="dxa"/>
          </w:tcPr>
          <w:p w14:paraId="02F4E316" w14:textId="23AA16E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07B86E87" w14:textId="4F3C76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96.265,30</w:t>
            </w:r>
          </w:p>
        </w:tc>
        <w:tc>
          <w:tcPr>
            <w:tcW w:w="1300" w:type="dxa"/>
          </w:tcPr>
          <w:p w14:paraId="4974F8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067AD" w14:textId="5DA29D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97.364,25</w:t>
            </w:r>
          </w:p>
        </w:tc>
        <w:tc>
          <w:tcPr>
            <w:tcW w:w="960" w:type="dxa"/>
          </w:tcPr>
          <w:p w14:paraId="041632B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A53CCC" w14:textId="427C38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101,14%</w:t>
            </w:r>
          </w:p>
        </w:tc>
      </w:tr>
      <w:tr w:rsidR="00A317EC" w:rsidRPr="00A317EC" w14:paraId="7DDAB568" w14:textId="77777777" w:rsidTr="00A317EC">
        <w:tc>
          <w:tcPr>
            <w:tcW w:w="4211" w:type="dxa"/>
            <w:shd w:val="clear" w:color="auto" w:fill="DDEBF7"/>
          </w:tcPr>
          <w:p w14:paraId="0F858C00" w14:textId="4A6E657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DDEBF7"/>
          </w:tcPr>
          <w:p w14:paraId="11588CB5" w14:textId="08369A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270.056,26</w:t>
            </w:r>
          </w:p>
        </w:tc>
        <w:tc>
          <w:tcPr>
            <w:tcW w:w="1300" w:type="dxa"/>
            <w:shd w:val="clear" w:color="auto" w:fill="DDEBF7"/>
          </w:tcPr>
          <w:p w14:paraId="0D1AB1C8" w14:textId="31C8B9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220.756,65</w:t>
            </w:r>
          </w:p>
        </w:tc>
        <w:tc>
          <w:tcPr>
            <w:tcW w:w="1300" w:type="dxa"/>
            <w:shd w:val="clear" w:color="auto" w:fill="DDEBF7"/>
          </w:tcPr>
          <w:p w14:paraId="5422F7B5" w14:textId="7C8645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217.347,95</w:t>
            </w:r>
          </w:p>
        </w:tc>
        <w:tc>
          <w:tcPr>
            <w:tcW w:w="960" w:type="dxa"/>
            <w:shd w:val="clear" w:color="auto" w:fill="DDEBF7"/>
          </w:tcPr>
          <w:p w14:paraId="5C85C17B" w14:textId="462B14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98,46%</w:t>
            </w:r>
          </w:p>
        </w:tc>
        <w:tc>
          <w:tcPr>
            <w:tcW w:w="960" w:type="dxa"/>
            <w:shd w:val="clear" w:color="auto" w:fill="DDEBF7"/>
          </w:tcPr>
          <w:p w14:paraId="125C66A6" w14:textId="7DC3FD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80,48%</w:t>
            </w:r>
          </w:p>
        </w:tc>
      </w:tr>
      <w:tr w:rsidR="00A317EC" w:rsidRPr="00A317EC" w14:paraId="16033428" w14:textId="77777777" w:rsidTr="00A317EC">
        <w:tc>
          <w:tcPr>
            <w:tcW w:w="4211" w:type="dxa"/>
            <w:shd w:val="clear" w:color="auto" w:fill="F2F2F2"/>
          </w:tcPr>
          <w:p w14:paraId="26E0E6A0" w14:textId="13F4A4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CFC4B1D" w14:textId="2B4524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209.314,57</w:t>
            </w:r>
          </w:p>
        </w:tc>
        <w:tc>
          <w:tcPr>
            <w:tcW w:w="1300" w:type="dxa"/>
            <w:shd w:val="clear" w:color="auto" w:fill="F2F2F2"/>
          </w:tcPr>
          <w:p w14:paraId="15DA59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B5AA27" w14:textId="168B28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214.561,53</w:t>
            </w:r>
          </w:p>
        </w:tc>
        <w:tc>
          <w:tcPr>
            <w:tcW w:w="960" w:type="dxa"/>
            <w:shd w:val="clear" w:color="auto" w:fill="F2F2F2"/>
          </w:tcPr>
          <w:p w14:paraId="784D8F9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28A12E1" w14:textId="738A4F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102,51%</w:t>
            </w:r>
          </w:p>
        </w:tc>
      </w:tr>
      <w:tr w:rsidR="00A317EC" w14:paraId="065052F2" w14:textId="77777777" w:rsidTr="00A317EC">
        <w:tc>
          <w:tcPr>
            <w:tcW w:w="4211" w:type="dxa"/>
          </w:tcPr>
          <w:p w14:paraId="68D7419E" w14:textId="528AB6E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4FD2E48" w14:textId="2E9794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170.919,71</w:t>
            </w:r>
          </w:p>
        </w:tc>
        <w:tc>
          <w:tcPr>
            <w:tcW w:w="1300" w:type="dxa"/>
          </w:tcPr>
          <w:p w14:paraId="1FE5388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B5771E" w14:textId="08196B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192.578,58</w:t>
            </w:r>
          </w:p>
        </w:tc>
        <w:tc>
          <w:tcPr>
            <w:tcW w:w="960" w:type="dxa"/>
          </w:tcPr>
          <w:p w14:paraId="47A793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2E42AF3" w14:textId="525061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112,67%</w:t>
            </w:r>
          </w:p>
        </w:tc>
      </w:tr>
      <w:tr w:rsidR="00A317EC" w14:paraId="26781358" w14:textId="77777777" w:rsidTr="00A317EC">
        <w:tc>
          <w:tcPr>
            <w:tcW w:w="4211" w:type="dxa"/>
          </w:tcPr>
          <w:p w14:paraId="760299BA" w14:textId="678AEEE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5CD0621D" w14:textId="57FD2A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38.394,86</w:t>
            </w:r>
          </w:p>
        </w:tc>
        <w:tc>
          <w:tcPr>
            <w:tcW w:w="1300" w:type="dxa"/>
          </w:tcPr>
          <w:p w14:paraId="4150E1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F92B4D" w14:textId="26451B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21.982,95</w:t>
            </w:r>
          </w:p>
        </w:tc>
        <w:tc>
          <w:tcPr>
            <w:tcW w:w="960" w:type="dxa"/>
          </w:tcPr>
          <w:p w14:paraId="2FFF04C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56673DF" w14:textId="442ED2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57,25%</w:t>
            </w:r>
          </w:p>
        </w:tc>
      </w:tr>
      <w:tr w:rsidR="00A317EC" w:rsidRPr="00A317EC" w14:paraId="464D481A" w14:textId="77777777" w:rsidTr="00A317EC">
        <w:tc>
          <w:tcPr>
            <w:tcW w:w="4211" w:type="dxa"/>
            <w:shd w:val="clear" w:color="auto" w:fill="F2F2F2"/>
          </w:tcPr>
          <w:p w14:paraId="571E9B53" w14:textId="1DD3EA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C39B11E" w14:textId="65DE07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60.741,69</w:t>
            </w:r>
          </w:p>
        </w:tc>
        <w:tc>
          <w:tcPr>
            <w:tcW w:w="1300" w:type="dxa"/>
            <w:shd w:val="clear" w:color="auto" w:fill="F2F2F2"/>
          </w:tcPr>
          <w:p w14:paraId="5C4CB0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14631A" w14:textId="11CDA7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7A2A89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F74CE2" w14:textId="1996E1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4,59%</w:t>
            </w:r>
          </w:p>
        </w:tc>
      </w:tr>
      <w:tr w:rsidR="00A317EC" w14:paraId="77264BFD" w14:textId="77777777" w:rsidTr="00A317EC">
        <w:tc>
          <w:tcPr>
            <w:tcW w:w="4211" w:type="dxa"/>
          </w:tcPr>
          <w:p w14:paraId="2376180F" w14:textId="133E2C7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0485BE2D" w14:textId="533D69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60.741,69</w:t>
            </w:r>
          </w:p>
        </w:tc>
        <w:tc>
          <w:tcPr>
            <w:tcW w:w="1300" w:type="dxa"/>
          </w:tcPr>
          <w:p w14:paraId="19DD7A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B3969A" w14:textId="7600DA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</w:tcPr>
          <w:p w14:paraId="64A581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67DA16" w14:textId="19D3CA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4,59%</w:t>
            </w:r>
          </w:p>
        </w:tc>
      </w:tr>
      <w:tr w:rsidR="00A317EC" w:rsidRPr="00A317EC" w14:paraId="70D720D0" w14:textId="77777777" w:rsidTr="00A317EC">
        <w:tc>
          <w:tcPr>
            <w:tcW w:w="4211" w:type="dxa"/>
            <w:shd w:val="clear" w:color="auto" w:fill="BDD7EE"/>
          </w:tcPr>
          <w:p w14:paraId="457C1429" w14:textId="0812AF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441E53BE" w14:textId="4FEA00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159.975,38</w:t>
            </w:r>
          </w:p>
        </w:tc>
        <w:tc>
          <w:tcPr>
            <w:tcW w:w="1300" w:type="dxa"/>
            <w:shd w:val="clear" w:color="auto" w:fill="BDD7EE"/>
          </w:tcPr>
          <w:p w14:paraId="5A7F7A9C" w14:textId="5F1D2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674.249,19</w:t>
            </w:r>
          </w:p>
        </w:tc>
        <w:tc>
          <w:tcPr>
            <w:tcW w:w="1300" w:type="dxa"/>
            <w:shd w:val="clear" w:color="auto" w:fill="BDD7EE"/>
          </w:tcPr>
          <w:p w14:paraId="678FA3A9" w14:textId="7B7EDA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464.883,62</w:t>
            </w:r>
          </w:p>
        </w:tc>
        <w:tc>
          <w:tcPr>
            <w:tcW w:w="960" w:type="dxa"/>
            <w:shd w:val="clear" w:color="auto" w:fill="BDD7EE"/>
          </w:tcPr>
          <w:p w14:paraId="0C86874E" w14:textId="4C8D0A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68,95%</w:t>
            </w:r>
          </w:p>
        </w:tc>
        <w:tc>
          <w:tcPr>
            <w:tcW w:w="960" w:type="dxa"/>
            <w:shd w:val="clear" w:color="auto" w:fill="BDD7EE"/>
          </w:tcPr>
          <w:p w14:paraId="200166F2" w14:textId="59D287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290,60%</w:t>
            </w:r>
          </w:p>
        </w:tc>
      </w:tr>
      <w:tr w:rsidR="00A317EC" w:rsidRPr="00A317EC" w14:paraId="6A9423B5" w14:textId="77777777" w:rsidTr="00A317EC">
        <w:tc>
          <w:tcPr>
            <w:tcW w:w="4211" w:type="dxa"/>
            <w:shd w:val="clear" w:color="auto" w:fill="DDEBF7"/>
          </w:tcPr>
          <w:p w14:paraId="66BDEED8" w14:textId="502AC1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DDEBF7"/>
          </w:tcPr>
          <w:p w14:paraId="1F80B042" w14:textId="13606A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F69B03" w14:textId="74F162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DDEBF7"/>
          </w:tcPr>
          <w:p w14:paraId="5DA57D0F" w14:textId="6B6A1D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DDEBF7"/>
          </w:tcPr>
          <w:p w14:paraId="30BB806B" w14:textId="60FED0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243A45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4336436" w14:textId="77777777" w:rsidTr="00A317EC">
        <w:tc>
          <w:tcPr>
            <w:tcW w:w="4211" w:type="dxa"/>
            <w:shd w:val="clear" w:color="auto" w:fill="F2F2F2"/>
          </w:tcPr>
          <w:p w14:paraId="13489315" w14:textId="629823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623F53F5" w14:textId="01A2C5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84DB3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DA6E1A" w14:textId="5C75BD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2FBE99D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21728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1F9A96" w14:textId="77777777" w:rsidTr="00A317EC">
        <w:tc>
          <w:tcPr>
            <w:tcW w:w="4211" w:type="dxa"/>
          </w:tcPr>
          <w:p w14:paraId="3D191208" w14:textId="507A391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05D592DA" w14:textId="7BEC337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6F75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066986" w14:textId="2F7E4F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590B1AD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125A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C1B9B00" w14:textId="77777777" w:rsidTr="00A317EC">
        <w:tc>
          <w:tcPr>
            <w:tcW w:w="4211" w:type="dxa"/>
            <w:shd w:val="clear" w:color="auto" w:fill="DDEBF7"/>
          </w:tcPr>
          <w:p w14:paraId="7B03C407" w14:textId="4A165B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5A84489D" w14:textId="56B25B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159.975,38</w:t>
            </w:r>
          </w:p>
        </w:tc>
        <w:tc>
          <w:tcPr>
            <w:tcW w:w="1300" w:type="dxa"/>
            <w:shd w:val="clear" w:color="auto" w:fill="DDEBF7"/>
          </w:tcPr>
          <w:p w14:paraId="1FE2837B" w14:textId="135FA5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666.061,69</w:t>
            </w:r>
          </w:p>
        </w:tc>
        <w:tc>
          <w:tcPr>
            <w:tcW w:w="1300" w:type="dxa"/>
            <w:shd w:val="clear" w:color="auto" w:fill="DDEBF7"/>
          </w:tcPr>
          <w:p w14:paraId="4FDAD45C" w14:textId="574C0B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456.696,12</w:t>
            </w:r>
          </w:p>
        </w:tc>
        <w:tc>
          <w:tcPr>
            <w:tcW w:w="960" w:type="dxa"/>
            <w:shd w:val="clear" w:color="auto" w:fill="DDEBF7"/>
          </w:tcPr>
          <w:p w14:paraId="19119CA0" w14:textId="1B6748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68,57%</w:t>
            </w:r>
          </w:p>
        </w:tc>
        <w:tc>
          <w:tcPr>
            <w:tcW w:w="960" w:type="dxa"/>
            <w:shd w:val="clear" w:color="auto" w:fill="DDEBF7"/>
          </w:tcPr>
          <w:p w14:paraId="53B25960" w14:textId="644AB5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285,48%</w:t>
            </w:r>
          </w:p>
        </w:tc>
      </w:tr>
      <w:tr w:rsidR="00A317EC" w:rsidRPr="00A317EC" w14:paraId="4A8435AB" w14:textId="77777777" w:rsidTr="00A317EC">
        <w:tc>
          <w:tcPr>
            <w:tcW w:w="4211" w:type="dxa"/>
            <w:shd w:val="clear" w:color="auto" w:fill="F2F2F2"/>
          </w:tcPr>
          <w:p w14:paraId="1C836B1C" w14:textId="4D0BC2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B0D714" w14:textId="572FB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77.510,67</w:t>
            </w:r>
          </w:p>
        </w:tc>
        <w:tc>
          <w:tcPr>
            <w:tcW w:w="1300" w:type="dxa"/>
            <w:shd w:val="clear" w:color="auto" w:fill="F2F2F2"/>
          </w:tcPr>
          <w:p w14:paraId="333806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514251" w14:textId="5C1D53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360.456,03</w:t>
            </w:r>
          </w:p>
        </w:tc>
        <w:tc>
          <w:tcPr>
            <w:tcW w:w="960" w:type="dxa"/>
            <w:shd w:val="clear" w:color="auto" w:fill="F2F2F2"/>
          </w:tcPr>
          <w:p w14:paraId="5369D4B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1298FF" w14:textId="6C0966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465,04%</w:t>
            </w:r>
          </w:p>
        </w:tc>
      </w:tr>
      <w:tr w:rsidR="00A317EC" w14:paraId="69604455" w14:textId="77777777" w:rsidTr="00A317EC">
        <w:tc>
          <w:tcPr>
            <w:tcW w:w="4211" w:type="dxa"/>
          </w:tcPr>
          <w:p w14:paraId="7BB8CD03" w14:textId="2D2A4FB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B9DF8E0" w14:textId="4B41DD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66.550,64</w:t>
            </w:r>
          </w:p>
        </w:tc>
        <w:tc>
          <w:tcPr>
            <w:tcW w:w="1300" w:type="dxa"/>
          </w:tcPr>
          <w:p w14:paraId="7661B5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D73D057" w14:textId="38E8C6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288.656,89</w:t>
            </w:r>
          </w:p>
        </w:tc>
        <w:tc>
          <w:tcPr>
            <w:tcW w:w="960" w:type="dxa"/>
          </w:tcPr>
          <w:p w14:paraId="7F0C5C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5754E3" w14:textId="55016E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433,74%</w:t>
            </w:r>
          </w:p>
        </w:tc>
      </w:tr>
      <w:tr w:rsidR="00A317EC" w14:paraId="450D4E57" w14:textId="77777777" w:rsidTr="00A317EC">
        <w:tc>
          <w:tcPr>
            <w:tcW w:w="4211" w:type="dxa"/>
          </w:tcPr>
          <w:p w14:paraId="2F98E3B8" w14:textId="2A834C2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1764D034" w14:textId="0A0E3BC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9423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30F8B3" w14:textId="5F173A0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33.568,00</w:t>
            </w:r>
          </w:p>
        </w:tc>
        <w:tc>
          <w:tcPr>
            <w:tcW w:w="960" w:type="dxa"/>
          </w:tcPr>
          <w:p w14:paraId="20C1F14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B52DDA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F91B0BC" w14:textId="77777777" w:rsidTr="00A317EC">
        <w:tc>
          <w:tcPr>
            <w:tcW w:w="4211" w:type="dxa"/>
          </w:tcPr>
          <w:p w14:paraId="4E58C031" w14:textId="5335F6E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DD1FC21" w14:textId="584D2D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</w:tcPr>
          <w:p w14:paraId="3BC2602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EF4355" w14:textId="23C7C8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38.231,14</w:t>
            </w:r>
          </w:p>
        </w:tc>
        <w:tc>
          <w:tcPr>
            <w:tcW w:w="960" w:type="dxa"/>
          </w:tcPr>
          <w:p w14:paraId="37F6F03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695940" w14:textId="425A84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348,82%</w:t>
            </w:r>
          </w:p>
        </w:tc>
      </w:tr>
      <w:tr w:rsidR="00A317EC" w:rsidRPr="00A317EC" w14:paraId="51F0AD66" w14:textId="77777777" w:rsidTr="00A317EC">
        <w:tc>
          <w:tcPr>
            <w:tcW w:w="4211" w:type="dxa"/>
            <w:shd w:val="clear" w:color="auto" w:fill="F2F2F2"/>
          </w:tcPr>
          <w:p w14:paraId="6834D21F" w14:textId="193908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D6DE679" w14:textId="3C017C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82.464,71</w:t>
            </w:r>
          </w:p>
        </w:tc>
        <w:tc>
          <w:tcPr>
            <w:tcW w:w="1300" w:type="dxa"/>
            <w:shd w:val="clear" w:color="auto" w:fill="F2F2F2"/>
          </w:tcPr>
          <w:p w14:paraId="0C2F896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6B7C96E" w14:textId="200E0E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96.240,09</w:t>
            </w:r>
          </w:p>
        </w:tc>
        <w:tc>
          <w:tcPr>
            <w:tcW w:w="960" w:type="dxa"/>
            <w:shd w:val="clear" w:color="auto" w:fill="F2F2F2"/>
          </w:tcPr>
          <w:p w14:paraId="23B748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968BB92" w14:textId="56501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116,70%</w:t>
            </w:r>
          </w:p>
        </w:tc>
      </w:tr>
      <w:tr w:rsidR="00A317EC" w14:paraId="03638A2D" w14:textId="77777777" w:rsidTr="00A317EC">
        <w:tc>
          <w:tcPr>
            <w:tcW w:w="4211" w:type="dxa"/>
          </w:tcPr>
          <w:p w14:paraId="7A60B1C7" w14:textId="1CB886F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6A91251D" w14:textId="6E1D6D9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14.819,69</w:t>
            </w:r>
          </w:p>
        </w:tc>
        <w:tc>
          <w:tcPr>
            <w:tcW w:w="1300" w:type="dxa"/>
          </w:tcPr>
          <w:p w14:paraId="5D49B3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F6ED021" w14:textId="7A013F5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55.091,90</w:t>
            </w:r>
          </w:p>
        </w:tc>
        <w:tc>
          <w:tcPr>
            <w:tcW w:w="960" w:type="dxa"/>
          </w:tcPr>
          <w:p w14:paraId="0933641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92D78A" w14:textId="1CE813E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371,75%</w:t>
            </w:r>
          </w:p>
        </w:tc>
      </w:tr>
      <w:tr w:rsidR="00A317EC" w14:paraId="3C470255" w14:textId="77777777" w:rsidTr="00A317EC">
        <w:tc>
          <w:tcPr>
            <w:tcW w:w="4211" w:type="dxa"/>
          </w:tcPr>
          <w:p w14:paraId="6298B545" w14:textId="0B314CF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176F03E4" w14:textId="7D62BA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F503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A409CB" w14:textId="4FAC16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14.077,56</w:t>
            </w:r>
          </w:p>
        </w:tc>
        <w:tc>
          <w:tcPr>
            <w:tcW w:w="960" w:type="dxa"/>
          </w:tcPr>
          <w:p w14:paraId="521865C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D060DA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FAEE99" w14:textId="77777777" w:rsidTr="00A317EC">
        <w:tc>
          <w:tcPr>
            <w:tcW w:w="4211" w:type="dxa"/>
          </w:tcPr>
          <w:p w14:paraId="1F9FCB57" w14:textId="42A04D2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5048872C" w14:textId="1ABCCE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67.645,02</w:t>
            </w:r>
          </w:p>
        </w:tc>
        <w:tc>
          <w:tcPr>
            <w:tcW w:w="1300" w:type="dxa"/>
          </w:tcPr>
          <w:p w14:paraId="097670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B9B22F" w14:textId="58573F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27.070,63</w:t>
            </w:r>
          </w:p>
        </w:tc>
        <w:tc>
          <w:tcPr>
            <w:tcW w:w="960" w:type="dxa"/>
          </w:tcPr>
          <w:p w14:paraId="31F56E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8A9174" w14:textId="262F03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40,02%</w:t>
            </w:r>
          </w:p>
        </w:tc>
      </w:tr>
      <w:tr w:rsidR="00A317EC" w:rsidRPr="00A317EC" w14:paraId="65963A04" w14:textId="77777777" w:rsidTr="00A317EC">
        <w:tc>
          <w:tcPr>
            <w:tcW w:w="4211" w:type="dxa"/>
            <w:shd w:val="clear" w:color="auto" w:fill="DDEBF7"/>
          </w:tcPr>
          <w:p w14:paraId="4965A744" w14:textId="4F3C99E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5BCEC87F" w14:textId="62E8DC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6EEA673" w14:textId="1A5A53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DDEBF7"/>
          </w:tcPr>
          <w:p w14:paraId="2C745C5A" w14:textId="164995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DEBF7"/>
          </w:tcPr>
          <w:p w14:paraId="0707A29E" w14:textId="2005A8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4AF64A8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6E4CEB" w14:textId="77777777" w:rsidTr="00A317EC">
        <w:tc>
          <w:tcPr>
            <w:tcW w:w="4211" w:type="dxa"/>
            <w:shd w:val="clear" w:color="auto" w:fill="F2F2F2"/>
          </w:tcPr>
          <w:p w14:paraId="7AF5F24F" w14:textId="4B899F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485DA853" w14:textId="79A77A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0F5A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FFC0FB" w14:textId="291C3C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059B1F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141B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02F22E0" w14:textId="77777777" w:rsidTr="00A317EC">
        <w:tc>
          <w:tcPr>
            <w:tcW w:w="4211" w:type="dxa"/>
          </w:tcPr>
          <w:p w14:paraId="35BC0231" w14:textId="2B59976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08ACE1D4" w14:textId="27134FA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035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E574F6" w14:textId="2AE453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51C4EB6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8735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A39CCA" w14:textId="77777777" w:rsidTr="00A317EC">
        <w:tc>
          <w:tcPr>
            <w:tcW w:w="4211" w:type="dxa"/>
            <w:shd w:val="clear" w:color="auto" w:fill="505050"/>
          </w:tcPr>
          <w:p w14:paraId="011E4380" w14:textId="1FC2AC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1102533" w14:textId="0A6EEF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636FC2A2" w14:textId="5CF0B7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518AB387" w14:textId="19B915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51161823" w14:textId="6C83ED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  <w:tc>
          <w:tcPr>
            <w:tcW w:w="960" w:type="dxa"/>
            <w:shd w:val="clear" w:color="auto" w:fill="505050"/>
          </w:tcPr>
          <w:p w14:paraId="57A8C53D" w14:textId="1C29A2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</w:tr>
    </w:tbl>
    <w:p w14:paraId="4BACBBF0" w14:textId="0EFF1381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CB2B72F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F2A6D7A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440A629B" w14:textId="77777777" w:rsidTr="00A317EC">
        <w:tc>
          <w:tcPr>
            <w:tcW w:w="4211" w:type="dxa"/>
            <w:shd w:val="clear" w:color="auto" w:fill="505050"/>
          </w:tcPr>
          <w:p w14:paraId="24849D40" w14:textId="7274B1F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E9159B9" w14:textId="01DD093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792BCDE5" w14:textId="17B614A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2086B32B" w14:textId="3F426C6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6A943E87" w14:textId="7245D5A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542FACF0" w14:textId="7C225BE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35773B91" w14:textId="77777777" w:rsidTr="00A317EC">
        <w:tc>
          <w:tcPr>
            <w:tcW w:w="4211" w:type="dxa"/>
            <w:shd w:val="clear" w:color="auto" w:fill="505050"/>
          </w:tcPr>
          <w:p w14:paraId="26FF7311" w14:textId="3A34EBD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0EE0D19" w14:textId="1B48597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7793B38" w14:textId="419E0E1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0E1A398" w14:textId="678E6D1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2B4DC64D" w14:textId="5DFC70D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1BD47C5" w14:textId="38828FC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30B031D6" w14:textId="77777777" w:rsidTr="00A317EC">
        <w:tc>
          <w:tcPr>
            <w:tcW w:w="4211" w:type="dxa"/>
            <w:shd w:val="clear" w:color="auto" w:fill="FFE699"/>
          </w:tcPr>
          <w:p w14:paraId="5D75B1F8" w14:textId="03D26F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073952E2" w14:textId="3B05BF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493.304,21</w:t>
            </w:r>
          </w:p>
        </w:tc>
        <w:tc>
          <w:tcPr>
            <w:tcW w:w="1300" w:type="dxa"/>
            <w:shd w:val="clear" w:color="auto" w:fill="FFE699"/>
          </w:tcPr>
          <w:p w14:paraId="3D2D6F22" w14:textId="6691B2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691.650,00</w:t>
            </w:r>
          </w:p>
        </w:tc>
        <w:tc>
          <w:tcPr>
            <w:tcW w:w="1300" w:type="dxa"/>
            <w:shd w:val="clear" w:color="auto" w:fill="FFE699"/>
          </w:tcPr>
          <w:p w14:paraId="130D4CB0" w14:textId="7E7305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610.524,92</w:t>
            </w:r>
          </w:p>
        </w:tc>
        <w:tc>
          <w:tcPr>
            <w:tcW w:w="960" w:type="dxa"/>
            <w:shd w:val="clear" w:color="auto" w:fill="FFE699"/>
          </w:tcPr>
          <w:p w14:paraId="0043AD8B" w14:textId="1DB62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88,27%</w:t>
            </w:r>
          </w:p>
        </w:tc>
        <w:tc>
          <w:tcPr>
            <w:tcW w:w="960" w:type="dxa"/>
            <w:shd w:val="clear" w:color="auto" w:fill="FFE699"/>
          </w:tcPr>
          <w:p w14:paraId="3F656A6A" w14:textId="707781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123,76%</w:t>
            </w:r>
          </w:p>
        </w:tc>
      </w:tr>
      <w:tr w:rsidR="00A317EC" w14:paraId="6CE6B2E4" w14:textId="77777777" w:rsidTr="00A317EC">
        <w:tc>
          <w:tcPr>
            <w:tcW w:w="4211" w:type="dxa"/>
          </w:tcPr>
          <w:p w14:paraId="7ACBDA3E" w14:textId="6969C34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9807647" w14:textId="197524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493.304,21</w:t>
            </w:r>
          </w:p>
        </w:tc>
        <w:tc>
          <w:tcPr>
            <w:tcW w:w="1300" w:type="dxa"/>
          </w:tcPr>
          <w:p w14:paraId="50468870" w14:textId="3E016F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691.650,00</w:t>
            </w:r>
          </w:p>
        </w:tc>
        <w:tc>
          <w:tcPr>
            <w:tcW w:w="1300" w:type="dxa"/>
          </w:tcPr>
          <w:p w14:paraId="3CED1A43" w14:textId="582B38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610.524,92</w:t>
            </w:r>
          </w:p>
        </w:tc>
        <w:tc>
          <w:tcPr>
            <w:tcW w:w="960" w:type="dxa"/>
          </w:tcPr>
          <w:p w14:paraId="6F15538E" w14:textId="0D22B0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88,27%</w:t>
            </w:r>
          </w:p>
        </w:tc>
        <w:tc>
          <w:tcPr>
            <w:tcW w:w="960" w:type="dxa"/>
          </w:tcPr>
          <w:p w14:paraId="203358E9" w14:textId="06CDCB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123,76%</w:t>
            </w:r>
          </w:p>
        </w:tc>
      </w:tr>
      <w:tr w:rsidR="00A317EC" w:rsidRPr="00A317EC" w14:paraId="13EDDD66" w14:textId="77777777" w:rsidTr="00A317EC">
        <w:tc>
          <w:tcPr>
            <w:tcW w:w="4211" w:type="dxa"/>
            <w:shd w:val="clear" w:color="auto" w:fill="FFE699"/>
          </w:tcPr>
          <w:p w14:paraId="54B06471" w14:textId="27534D2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0E0A3578" w14:textId="41C476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7.442,07</w:t>
            </w:r>
          </w:p>
        </w:tc>
        <w:tc>
          <w:tcPr>
            <w:tcW w:w="1300" w:type="dxa"/>
            <w:shd w:val="clear" w:color="auto" w:fill="FFE699"/>
          </w:tcPr>
          <w:p w14:paraId="38B1FE15" w14:textId="2911BD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1F6D3C07" w14:textId="289FCB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3CA4AE90" w14:textId="155F9A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FE699"/>
          </w:tcPr>
          <w:p w14:paraId="14C991DF" w14:textId="0FB1DC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:rsidR="00A317EC" w14:paraId="5BF10E98" w14:textId="77777777" w:rsidTr="00A317EC">
        <w:tc>
          <w:tcPr>
            <w:tcW w:w="4211" w:type="dxa"/>
          </w:tcPr>
          <w:p w14:paraId="0E2D20EE" w14:textId="49C9D48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745509B3" w14:textId="5EEA44C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7.442,07</w:t>
            </w:r>
          </w:p>
        </w:tc>
        <w:tc>
          <w:tcPr>
            <w:tcW w:w="1300" w:type="dxa"/>
          </w:tcPr>
          <w:p w14:paraId="7D61FD8D" w14:textId="5C5CB5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3490F39" w14:textId="6BBAEF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4D9C112" w14:textId="7D9059F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D08E55" w14:textId="25D8DF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0F36028F" w14:textId="77777777" w:rsidTr="00A317EC">
        <w:tc>
          <w:tcPr>
            <w:tcW w:w="4211" w:type="dxa"/>
            <w:shd w:val="clear" w:color="auto" w:fill="FFE699"/>
          </w:tcPr>
          <w:p w14:paraId="21CE7DE8" w14:textId="260CDBA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09C10028" w14:textId="565355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862.254,74</w:t>
            </w:r>
          </w:p>
        </w:tc>
        <w:tc>
          <w:tcPr>
            <w:tcW w:w="1300" w:type="dxa"/>
            <w:shd w:val="clear" w:color="auto" w:fill="FFE699"/>
          </w:tcPr>
          <w:p w14:paraId="4C2FADF6" w14:textId="56128C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1.065.746,34</w:t>
            </w:r>
          </w:p>
        </w:tc>
        <w:tc>
          <w:tcPr>
            <w:tcW w:w="1300" w:type="dxa"/>
            <w:shd w:val="clear" w:color="auto" w:fill="FFE699"/>
          </w:tcPr>
          <w:p w14:paraId="5C318F61" w14:textId="20969D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780.807,98</w:t>
            </w:r>
          </w:p>
        </w:tc>
        <w:tc>
          <w:tcPr>
            <w:tcW w:w="960" w:type="dxa"/>
            <w:shd w:val="clear" w:color="auto" w:fill="FFE699"/>
          </w:tcPr>
          <w:p w14:paraId="74567458" w14:textId="4D1ED3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73,26%</w:t>
            </w:r>
          </w:p>
        </w:tc>
        <w:tc>
          <w:tcPr>
            <w:tcW w:w="960" w:type="dxa"/>
            <w:shd w:val="clear" w:color="auto" w:fill="FFE699"/>
          </w:tcPr>
          <w:p w14:paraId="33BA5AB1" w14:textId="32AFED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90,55%</w:t>
            </w:r>
          </w:p>
        </w:tc>
      </w:tr>
      <w:tr w:rsidR="00A317EC" w14:paraId="3ABBEF5D" w14:textId="77777777" w:rsidTr="00A317EC">
        <w:tc>
          <w:tcPr>
            <w:tcW w:w="4211" w:type="dxa"/>
          </w:tcPr>
          <w:p w14:paraId="2D1B5EEF" w14:textId="56DAA39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0E15AEE0" w14:textId="1CC2CBC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33.456,09</w:t>
            </w:r>
          </w:p>
        </w:tc>
        <w:tc>
          <w:tcPr>
            <w:tcW w:w="1300" w:type="dxa"/>
          </w:tcPr>
          <w:p w14:paraId="70E275C1" w14:textId="78101E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105.931,95</w:t>
            </w:r>
          </w:p>
        </w:tc>
        <w:tc>
          <w:tcPr>
            <w:tcW w:w="1300" w:type="dxa"/>
          </w:tcPr>
          <w:p w14:paraId="3ACC57A9" w14:textId="1D686D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65.143,83</w:t>
            </w:r>
          </w:p>
        </w:tc>
        <w:tc>
          <w:tcPr>
            <w:tcW w:w="960" w:type="dxa"/>
          </w:tcPr>
          <w:p w14:paraId="4C4BD39F" w14:textId="4A40CA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61,50%</w:t>
            </w:r>
          </w:p>
        </w:tc>
        <w:tc>
          <w:tcPr>
            <w:tcW w:w="960" w:type="dxa"/>
          </w:tcPr>
          <w:p w14:paraId="140263D0" w14:textId="32ADA3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194,71%</w:t>
            </w:r>
          </w:p>
        </w:tc>
      </w:tr>
      <w:tr w:rsidR="00A317EC" w14:paraId="4B42DBB1" w14:textId="77777777" w:rsidTr="00A317EC">
        <w:tc>
          <w:tcPr>
            <w:tcW w:w="4211" w:type="dxa"/>
          </w:tcPr>
          <w:p w14:paraId="3F060849" w14:textId="5EF2E5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6578AB8A" w14:textId="274EBAF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239.680,43</w:t>
            </w:r>
          </w:p>
        </w:tc>
        <w:tc>
          <w:tcPr>
            <w:tcW w:w="1300" w:type="dxa"/>
          </w:tcPr>
          <w:p w14:paraId="6159B0DC" w14:textId="1266E0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246.167,65</w:t>
            </w:r>
          </w:p>
        </w:tc>
        <w:tc>
          <w:tcPr>
            <w:tcW w:w="1300" w:type="dxa"/>
          </w:tcPr>
          <w:p w14:paraId="48E2DF0F" w14:textId="0FC65C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252.042,13</w:t>
            </w:r>
          </w:p>
        </w:tc>
        <w:tc>
          <w:tcPr>
            <w:tcW w:w="960" w:type="dxa"/>
          </w:tcPr>
          <w:p w14:paraId="429414F2" w14:textId="47D123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102,39%</w:t>
            </w:r>
          </w:p>
        </w:tc>
        <w:tc>
          <w:tcPr>
            <w:tcW w:w="960" w:type="dxa"/>
          </w:tcPr>
          <w:p w14:paraId="45F4613B" w14:textId="3D3906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105,16%</w:t>
            </w:r>
          </w:p>
        </w:tc>
      </w:tr>
      <w:tr w:rsidR="00A317EC" w14:paraId="31B75E99" w14:textId="77777777" w:rsidTr="00A317EC">
        <w:tc>
          <w:tcPr>
            <w:tcW w:w="4211" w:type="dxa"/>
          </w:tcPr>
          <w:p w14:paraId="2606A74E" w14:textId="62B4CF5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684D285C" w14:textId="4D846DC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5.151,12</w:t>
            </w:r>
          </w:p>
        </w:tc>
        <w:tc>
          <w:tcPr>
            <w:tcW w:w="1300" w:type="dxa"/>
          </w:tcPr>
          <w:p w14:paraId="73124722" w14:textId="6C73D4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1F3FCAE8" w14:textId="32AC9D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6.287,71</w:t>
            </w:r>
          </w:p>
        </w:tc>
        <w:tc>
          <w:tcPr>
            <w:tcW w:w="960" w:type="dxa"/>
          </w:tcPr>
          <w:p w14:paraId="6D57DAF4" w14:textId="231F3CF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89,82%</w:t>
            </w:r>
          </w:p>
        </w:tc>
        <w:tc>
          <w:tcPr>
            <w:tcW w:w="960" w:type="dxa"/>
          </w:tcPr>
          <w:p w14:paraId="5E77B714" w14:textId="007324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122,06%</w:t>
            </w:r>
          </w:p>
        </w:tc>
      </w:tr>
      <w:tr w:rsidR="00A317EC" w14:paraId="2BF19FAC" w14:textId="77777777" w:rsidTr="00A317EC">
        <w:tc>
          <w:tcPr>
            <w:tcW w:w="4211" w:type="dxa"/>
          </w:tcPr>
          <w:p w14:paraId="7828F8CD" w14:textId="6F87441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56DDD492" w14:textId="334B8E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376.821,06</w:t>
            </w:r>
          </w:p>
        </w:tc>
        <w:tc>
          <w:tcPr>
            <w:tcW w:w="1300" w:type="dxa"/>
          </w:tcPr>
          <w:p w14:paraId="1730C7DF" w14:textId="74B053B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517.000,00</w:t>
            </w:r>
          </w:p>
        </w:tc>
        <w:tc>
          <w:tcPr>
            <w:tcW w:w="1300" w:type="dxa"/>
          </w:tcPr>
          <w:p w14:paraId="45707FE4" w14:textId="2B883F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402.976,89</w:t>
            </w:r>
          </w:p>
        </w:tc>
        <w:tc>
          <w:tcPr>
            <w:tcW w:w="960" w:type="dxa"/>
          </w:tcPr>
          <w:p w14:paraId="07E72B6B" w14:textId="24FA63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77,95%</w:t>
            </w:r>
          </w:p>
        </w:tc>
        <w:tc>
          <w:tcPr>
            <w:tcW w:w="960" w:type="dxa"/>
          </w:tcPr>
          <w:p w14:paraId="4A795654" w14:textId="34C7311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106,94%</w:t>
            </w:r>
          </w:p>
        </w:tc>
      </w:tr>
      <w:tr w:rsidR="00A317EC" w14:paraId="5B474D5E" w14:textId="77777777" w:rsidTr="00A317EC">
        <w:tc>
          <w:tcPr>
            <w:tcW w:w="4211" w:type="dxa"/>
          </w:tcPr>
          <w:p w14:paraId="4D115F3D" w14:textId="5970082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2E7F88B8" w14:textId="39F5CD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207.146,04</w:t>
            </w:r>
          </w:p>
        </w:tc>
        <w:tc>
          <w:tcPr>
            <w:tcW w:w="1300" w:type="dxa"/>
          </w:tcPr>
          <w:p w14:paraId="6DACC159" w14:textId="25E457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69.646,74</w:t>
            </w:r>
          </w:p>
        </w:tc>
        <w:tc>
          <w:tcPr>
            <w:tcW w:w="1300" w:type="dxa"/>
          </w:tcPr>
          <w:p w14:paraId="1782709D" w14:textId="43EBC4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53.528,14</w:t>
            </w:r>
          </w:p>
        </w:tc>
        <w:tc>
          <w:tcPr>
            <w:tcW w:w="960" w:type="dxa"/>
          </w:tcPr>
          <w:p w14:paraId="0227057D" w14:textId="46ED49C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76,86%</w:t>
            </w:r>
          </w:p>
        </w:tc>
        <w:tc>
          <w:tcPr>
            <w:tcW w:w="960" w:type="dxa"/>
          </w:tcPr>
          <w:p w14:paraId="2E0A46B5" w14:textId="18332C4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25,84%</w:t>
            </w:r>
          </w:p>
        </w:tc>
      </w:tr>
      <w:tr w:rsidR="00A317EC" w14:paraId="36D5883E" w14:textId="77777777" w:rsidTr="00A317EC">
        <w:tc>
          <w:tcPr>
            <w:tcW w:w="4211" w:type="dxa"/>
          </w:tcPr>
          <w:p w14:paraId="4C3B59DF" w14:textId="38D894F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1BF3A4A5" w14:textId="67D82E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FFFF3E" w14:textId="6B7FFC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3EFDB4B" w14:textId="27FFA8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829,28</w:t>
            </w:r>
          </w:p>
        </w:tc>
        <w:tc>
          <w:tcPr>
            <w:tcW w:w="960" w:type="dxa"/>
          </w:tcPr>
          <w:p w14:paraId="13BCAA22" w14:textId="15F911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0,69%</w:t>
            </w:r>
          </w:p>
        </w:tc>
        <w:tc>
          <w:tcPr>
            <w:tcW w:w="960" w:type="dxa"/>
          </w:tcPr>
          <w:p w14:paraId="47D7A4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CCC5F76" w14:textId="77777777" w:rsidTr="00A317EC">
        <w:tc>
          <w:tcPr>
            <w:tcW w:w="4211" w:type="dxa"/>
            <w:shd w:val="clear" w:color="auto" w:fill="FFE699"/>
          </w:tcPr>
          <w:p w14:paraId="69B3E7F1" w14:textId="077708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5D5EC22" w14:textId="7C7C16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965.460,37</w:t>
            </w:r>
          </w:p>
        </w:tc>
        <w:tc>
          <w:tcPr>
            <w:tcW w:w="1300" w:type="dxa"/>
            <w:shd w:val="clear" w:color="auto" w:fill="FFE699"/>
          </w:tcPr>
          <w:p w14:paraId="6AD0972F" w14:textId="3F821A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1.289.116,56</w:t>
            </w:r>
          </w:p>
        </w:tc>
        <w:tc>
          <w:tcPr>
            <w:tcW w:w="1300" w:type="dxa"/>
            <w:shd w:val="clear" w:color="auto" w:fill="FFE699"/>
          </w:tcPr>
          <w:p w14:paraId="5F44E72D" w14:textId="7D3984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1.301.301,80</w:t>
            </w:r>
          </w:p>
        </w:tc>
        <w:tc>
          <w:tcPr>
            <w:tcW w:w="960" w:type="dxa"/>
            <w:shd w:val="clear" w:color="auto" w:fill="FFE699"/>
          </w:tcPr>
          <w:p w14:paraId="716581FC" w14:textId="229177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100,95%</w:t>
            </w:r>
          </w:p>
        </w:tc>
        <w:tc>
          <w:tcPr>
            <w:tcW w:w="960" w:type="dxa"/>
            <w:shd w:val="clear" w:color="auto" w:fill="FFE699"/>
          </w:tcPr>
          <w:p w14:paraId="5E389C2D" w14:textId="419DE9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134,79%</w:t>
            </w:r>
          </w:p>
        </w:tc>
      </w:tr>
      <w:tr w:rsidR="00A317EC" w14:paraId="43811606" w14:textId="77777777" w:rsidTr="00A317EC">
        <w:tc>
          <w:tcPr>
            <w:tcW w:w="4211" w:type="dxa"/>
          </w:tcPr>
          <w:p w14:paraId="6D66E9BB" w14:textId="4A36D00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20219C3A" w14:textId="33D6787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652.583,22</w:t>
            </w:r>
          </w:p>
        </w:tc>
        <w:tc>
          <w:tcPr>
            <w:tcW w:w="1300" w:type="dxa"/>
          </w:tcPr>
          <w:p w14:paraId="4473291F" w14:textId="45D7B5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597.734,28</w:t>
            </w:r>
          </w:p>
        </w:tc>
        <w:tc>
          <w:tcPr>
            <w:tcW w:w="1300" w:type="dxa"/>
          </w:tcPr>
          <w:p w14:paraId="10FD721E" w14:textId="7F5D0A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614.095,09</w:t>
            </w:r>
          </w:p>
        </w:tc>
        <w:tc>
          <w:tcPr>
            <w:tcW w:w="960" w:type="dxa"/>
          </w:tcPr>
          <w:p w14:paraId="660F92EE" w14:textId="2F635C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102,74%</w:t>
            </w:r>
          </w:p>
        </w:tc>
        <w:tc>
          <w:tcPr>
            <w:tcW w:w="960" w:type="dxa"/>
          </w:tcPr>
          <w:p w14:paraId="7E84B0D7" w14:textId="11DA45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94,10%</w:t>
            </w:r>
          </w:p>
        </w:tc>
      </w:tr>
      <w:tr w:rsidR="00A317EC" w14:paraId="7C0AD1B9" w14:textId="77777777" w:rsidTr="00A317EC">
        <w:tc>
          <w:tcPr>
            <w:tcW w:w="4211" w:type="dxa"/>
          </w:tcPr>
          <w:p w14:paraId="53F629C9" w14:textId="461C9A4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25ADF10B" w14:textId="525730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182.933,08</w:t>
            </w:r>
          </w:p>
        </w:tc>
        <w:tc>
          <w:tcPr>
            <w:tcW w:w="1300" w:type="dxa"/>
          </w:tcPr>
          <w:p w14:paraId="1D04F17D" w14:textId="75F997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350.846,72</w:t>
            </w:r>
          </w:p>
        </w:tc>
        <w:tc>
          <w:tcPr>
            <w:tcW w:w="1300" w:type="dxa"/>
          </w:tcPr>
          <w:p w14:paraId="61B10E9E" w14:textId="03452C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372.234,15</w:t>
            </w:r>
          </w:p>
        </w:tc>
        <w:tc>
          <w:tcPr>
            <w:tcW w:w="960" w:type="dxa"/>
          </w:tcPr>
          <w:p w14:paraId="608AA4CE" w14:textId="0FD06F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106,10%</w:t>
            </w:r>
          </w:p>
        </w:tc>
        <w:tc>
          <w:tcPr>
            <w:tcW w:w="960" w:type="dxa"/>
          </w:tcPr>
          <w:p w14:paraId="41E151C5" w14:textId="4A6280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203,48%</w:t>
            </w:r>
          </w:p>
        </w:tc>
      </w:tr>
      <w:tr w:rsidR="00A317EC" w14:paraId="0C00A838" w14:textId="77777777" w:rsidTr="00A317EC">
        <w:tc>
          <w:tcPr>
            <w:tcW w:w="4211" w:type="dxa"/>
          </w:tcPr>
          <w:p w14:paraId="529F2197" w14:textId="1042252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3DD87DC4" w14:textId="5497A3C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7.443,19</w:t>
            </w:r>
          </w:p>
        </w:tc>
        <w:tc>
          <w:tcPr>
            <w:tcW w:w="1300" w:type="dxa"/>
          </w:tcPr>
          <w:p w14:paraId="355D8EDD" w14:textId="5872F0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1300" w:type="dxa"/>
          </w:tcPr>
          <w:p w14:paraId="613E72C6" w14:textId="4C9429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960" w:type="dxa"/>
          </w:tcPr>
          <w:p w14:paraId="33C60280" w14:textId="6AF982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4E5AC9E8" w14:textId="010A30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104,83%</w:t>
            </w:r>
          </w:p>
        </w:tc>
      </w:tr>
      <w:tr w:rsidR="00A317EC" w14:paraId="7087D643" w14:textId="77777777" w:rsidTr="00A317EC">
        <w:tc>
          <w:tcPr>
            <w:tcW w:w="4211" w:type="dxa"/>
          </w:tcPr>
          <w:p w14:paraId="2AC9AB1A" w14:textId="2633CA1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15B5D4D9" w14:textId="2BDDAB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97.539,00</w:t>
            </w:r>
          </w:p>
        </w:tc>
        <w:tc>
          <w:tcPr>
            <w:tcW w:w="1300" w:type="dxa"/>
          </w:tcPr>
          <w:p w14:paraId="7BB3387C" w14:textId="720750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310.584,98</w:t>
            </w:r>
          </w:p>
        </w:tc>
        <w:tc>
          <w:tcPr>
            <w:tcW w:w="1300" w:type="dxa"/>
          </w:tcPr>
          <w:p w14:paraId="258ADAF8" w14:textId="1DB052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307.169,98</w:t>
            </w:r>
          </w:p>
        </w:tc>
        <w:tc>
          <w:tcPr>
            <w:tcW w:w="960" w:type="dxa"/>
          </w:tcPr>
          <w:p w14:paraId="5AFF218D" w14:textId="105CA0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98,90%</w:t>
            </w:r>
          </w:p>
        </w:tc>
        <w:tc>
          <w:tcPr>
            <w:tcW w:w="960" w:type="dxa"/>
          </w:tcPr>
          <w:p w14:paraId="08B706AD" w14:textId="4C730E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314,92%</w:t>
            </w:r>
          </w:p>
        </w:tc>
      </w:tr>
      <w:tr w:rsidR="00A317EC" w14:paraId="3D23010C" w14:textId="77777777" w:rsidTr="00A317EC">
        <w:tc>
          <w:tcPr>
            <w:tcW w:w="4211" w:type="dxa"/>
          </w:tcPr>
          <w:p w14:paraId="3A2FCF7B" w14:textId="02EBF1B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57377873" w14:textId="30A5CB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3.442,04</w:t>
            </w:r>
          </w:p>
        </w:tc>
        <w:tc>
          <w:tcPr>
            <w:tcW w:w="1300" w:type="dxa"/>
          </w:tcPr>
          <w:p w14:paraId="0614BAA8" w14:textId="637656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98191" w14:textId="4DDD3B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FC7CE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5092F7" w14:textId="3B3AE3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1A3B3239" w14:textId="77777777" w:rsidTr="00A317EC">
        <w:tc>
          <w:tcPr>
            <w:tcW w:w="4211" w:type="dxa"/>
          </w:tcPr>
          <w:p w14:paraId="736DD422" w14:textId="6C027E4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 Pomoći od međunarodnih organizacija i tijela EU</w:t>
            </w:r>
          </w:p>
        </w:tc>
        <w:tc>
          <w:tcPr>
            <w:tcW w:w="1300" w:type="dxa"/>
          </w:tcPr>
          <w:p w14:paraId="5770210C" w14:textId="36B39E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21.519,84</w:t>
            </w:r>
          </w:p>
        </w:tc>
        <w:tc>
          <w:tcPr>
            <w:tcW w:w="1300" w:type="dxa"/>
          </w:tcPr>
          <w:p w14:paraId="03B0BD94" w14:textId="23D812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657FAE" w14:textId="334E48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DFF0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178AF8" w14:textId="5D34DD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4854AD67" w14:textId="77777777" w:rsidTr="00A317EC">
        <w:tc>
          <w:tcPr>
            <w:tcW w:w="4211" w:type="dxa"/>
          </w:tcPr>
          <w:p w14:paraId="74E8B036" w14:textId="738D2E5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 Tekuće pomoći iz drugih proračuna - VRTIĆ</w:t>
            </w:r>
          </w:p>
        </w:tc>
        <w:tc>
          <w:tcPr>
            <w:tcW w:w="1300" w:type="dxa"/>
          </w:tcPr>
          <w:p w14:paraId="1DBCF7F0" w14:textId="0A36DA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807073" w14:textId="7575C52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22.148,00</w:t>
            </w:r>
          </w:p>
        </w:tc>
        <w:tc>
          <w:tcPr>
            <w:tcW w:w="1300" w:type="dxa"/>
          </w:tcPr>
          <w:p w14:paraId="5B66E9CE" w14:textId="4219C7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2471C2" w14:textId="7203B1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F2CE4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7557A6D" w14:textId="77777777" w:rsidTr="00A317EC">
        <w:tc>
          <w:tcPr>
            <w:tcW w:w="4211" w:type="dxa"/>
            <w:shd w:val="clear" w:color="auto" w:fill="FFE699"/>
          </w:tcPr>
          <w:p w14:paraId="2A4B9D1B" w14:textId="35468AF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31D6E49C" w14:textId="6E4D86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4.288,00</w:t>
            </w:r>
          </w:p>
        </w:tc>
        <w:tc>
          <w:tcPr>
            <w:tcW w:w="1300" w:type="dxa"/>
            <w:shd w:val="clear" w:color="auto" w:fill="FFE699"/>
          </w:tcPr>
          <w:p w14:paraId="1C0D04CF" w14:textId="2F3E65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FE699"/>
          </w:tcPr>
          <w:p w14:paraId="3A7E4A03" w14:textId="07D90C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3.900,00</w:t>
            </w:r>
          </w:p>
        </w:tc>
        <w:tc>
          <w:tcPr>
            <w:tcW w:w="960" w:type="dxa"/>
            <w:shd w:val="clear" w:color="auto" w:fill="FFE699"/>
          </w:tcPr>
          <w:p w14:paraId="19EA17E4" w14:textId="2CC2E3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</w:tcPr>
          <w:p w14:paraId="44A349DD" w14:textId="4B8B3A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90,95%</w:t>
            </w:r>
          </w:p>
        </w:tc>
      </w:tr>
      <w:tr w:rsidR="00A317EC" w14:paraId="0E6683E5" w14:textId="77777777" w:rsidTr="00A317EC">
        <w:tc>
          <w:tcPr>
            <w:tcW w:w="4211" w:type="dxa"/>
          </w:tcPr>
          <w:p w14:paraId="30CF90A7" w14:textId="0DDEAA3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25ED2977" w14:textId="323467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4.288,00</w:t>
            </w:r>
          </w:p>
        </w:tc>
        <w:tc>
          <w:tcPr>
            <w:tcW w:w="1300" w:type="dxa"/>
          </w:tcPr>
          <w:p w14:paraId="165C890F" w14:textId="1F7B43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7702BB38" w14:textId="56E9A54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960" w:type="dxa"/>
          </w:tcPr>
          <w:p w14:paraId="3ED54B14" w14:textId="5C7667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7AE224C" w14:textId="457C5A2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90,95%</w:t>
            </w:r>
          </w:p>
        </w:tc>
      </w:tr>
      <w:tr w:rsidR="00A317EC" w:rsidRPr="00A317EC" w14:paraId="405F9BC4" w14:textId="77777777" w:rsidTr="00A317EC">
        <w:tc>
          <w:tcPr>
            <w:tcW w:w="4211" w:type="dxa"/>
            <w:shd w:val="clear" w:color="auto" w:fill="FFE699"/>
          </w:tcPr>
          <w:p w14:paraId="05883E82" w14:textId="2EE791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56D2A6FD" w14:textId="04C7EF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31.846,18</w:t>
            </w:r>
          </w:p>
        </w:tc>
        <w:tc>
          <w:tcPr>
            <w:tcW w:w="1300" w:type="dxa"/>
            <w:shd w:val="clear" w:color="auto" w:fill="FFE699"/>
          </w:tcPr>
          <w:p w14:paraId="6A5D26BA" w14:textId="053204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12A3A037" w14:textId="6AE845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2A460E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5C944D20" w14:textId="6BC1A4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:rsidR="00A317EC" w14:paraId="0D4DDB64" w14:textId="77777777" w:rsidTr="00A317EC">
        <w:tc>
          <w:tcPr>
            <w:tcW w:w="4211" w:type="dxa"/>
          </w:tcPr>
          <w:p w14:paraId="4E4E2FB0" w14:textId="7EE64E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288857DE" w14:textId="645FDB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31.846,18</w:t>
            </w:r>
          </w:p>
        </w:tc>
        <w:tc>
          <w:tcPr>
            <w:tcW w:w="1300" w:type="dxa"/>
          </w:tcPr>
          <w:p w14:paraId="119FACD4" w14:textId="4C6ECF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B5F7F0" w14:textId="522130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F591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DB90C7" w14:textId="5E43225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F408817" w14:textId="77777777" w:rsidTr="00A317EC">
        <w:tc>
          <w:tcPr>
            <w:tcW w:w="4211" w:type="dxa"/>
            <w:shd w:val="clear" w:color="auto" w:fill="505050"/>
          </w:tcPr>
          <w:p w14:paraId="767B85D3" w14:textId="69B1CA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7BC9D51A" w14:textId="64B90D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2.364.595,57</w:t>
            </w:r>
          </w:p>
        </w:tc>
        <w:tc>
          <w:tcPr>
            <w:tcW w:w="1300" w:type="dxa"/>
            <w:shd w:val="clear" w:color="auto" w:fill="505050"/>
          </w:tcPr>
          <w:p w14:paraId="0901448E" w14:textId="2A38E9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3.055.412,90</w:t>
            </w:r>
          </w:p>
        </w:tc>
        <w:tc>
          <w:tcPr>
            <w:tcW w:w="1300" w:type="dxa"/>
            <w:shd w:val="clear" w:color="auto" w:fill="505050"/>
          </w:tcPr>
          <w:p w14:paraId="10AFA3AD" w14:textId="645737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2.696.534,70</w:t>
            </w:r>
          </w:p>
        </w:tc>
        <w:tc>
          <w:tcPr>
            <w:tcW w:w="960" w:type="dxa"/>
            <w:shd w:val="clear" w:color="auto" w:fill="505050"/>
          </w:tcPr>
          <w:p w14:paraId="3D26DE24" w14:textId="00F13C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88,25%</w:t>
            </w:r>
          </w:p>
        </w:tc>
        <w:tc>
          <w:tcPr>
            <w:tcW w:w="960" w:type="dxa"/>
            <w:shd w:val="clear" w:color="auto" w:fill="505050"/>
          </w:tcPr>
          <w:p w14:paraId="1724F10F" w14:textId="41A7BE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114,04%</w:t>
            </w:r>
          </w:p>
        </w:tc>
      </w:tr>
    </w:tbl>
    <w:p w14:paraId="09B6AE46" w14:textId="04548A6C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487BD0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7C29FD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3CB52FD3" w14:textId="77777777" w:rsidTr="00A317EC">
        <w:tc>
          <w:tcPr>
            <w:tcW w:w="4211" w:type="dxa"/>
            <w:shd w:val="clear" w:color="auto" w:fill="505050"/>
          </w:tcPr>
          <w:p w14:paraId="378459A9" w14:textId="0AE1E6E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B707891" w14:textId="1763A81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54CE3A27" w14:textId="653496C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0699BE2B" w14:textId="2D8A40D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53211C7C" w14:textId="2BE74AE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384EA8F9" w14:textId="633274D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1C758D1C" w14:textId="77777777" w:rsidTr="00A317EC">
        <w:tc>
          <w:tcPr>
            <w:tcW w:w="4211" w:type="dxa"/>
            <w:shd w:val="clear" w:color="auto" w:fill="505050"/>
          </w:tcPr>
          <w:p w14:paraId="68055FCD" w14:textId="64B3341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13937A1" w14:textId="49E1B2F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17F480" w14:textId="729C77F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10BCA9C" w14:textId="77B21ED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1C68A31B" w14:textId="0755B9E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754613E1" w14:textId="7EC9BBB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748BDE01" w14:textId="77777777" w:rsidTr="00A317EC">
        <w:tc>
          <w:tcPr>
            <w:tcW w:w="4211" w:type="dxa"/>
            <w:shd w:val="clear" w:color="auto" w:fill="FFE699"/>
          </w:tcPr>
          <w:p w14:paraId="2EF0B96F" w14:textId="34D0B3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6406A82C" w14:textId="457074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450.416,96</w:t>
            </w:r>
          </w:p>
        </w:tc>
        <w:tc>
          <w:tcPr>
            <w:tcW w:w="1300" w:type="dxa"/>
            <w:shd w:val="clear" w:color="auto" w:fill="FFE699"/>
          </w:tcPr>
          <w:p w14:paraId="6E6E7972" w14:textId="0635EA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956.650,00</w:t>
            </w:r>
          </w:p>
        </w:tc>
        <w:tc>
          <w:tcPr>
            <w:tcW w:w="1300" w:type="dxa"/>
            <w:shd w:val="clear" w:color="auto" w:fill="FFE699"/>
          </w:tcPr>
          <w:p w14:paraId="1F3605F9" w14:textId="5D7B8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929.694,09</w:t>
            </w:r>
          </w:p>
        </w:tc>
        <w:tc>
          <w:tcPr>
            <w:tcW w:w="960" w:type="dxa"/>
            <w:shd w:val="clear" w:color="auto" w:fill="FFE699"/>
          </w:tcPr>
          <w:p w14:paraId="768FE929" w14:textId="661367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97,18%</w:t>
            </w:r>
          </w:p>
        </w:tc>
        <w:tc>
          <w:tcPr>
            <w:tcW w:w="960" w:type="dxa"/>
            <w:shd w:val="clear" w:color="auto" w:fill="FFE699"/>
          </w:tcPr>
          <w:p w14:paraId="09F0C395" w14:textId="117C62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206,41%</w:t>
            </w:r>
          </w:p>
        </w:tc>
      </w:tr>
      <w:tr w:rsidR="00A317EC" w14:paraId="13151503" w14:textId="77777777" w:rsidTr="00A317EC">
        <w:tc>
          <w:tcPr>
            <w:tcW w:w="4211" w:type="dxa"/>
          </w:tcPr>
          <w:p w14:paraId="392B1473" w14:textId="2AD3BE3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44BC4503" w14:textId="1834878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450.416,96</w:t>
            </w:r>
          </w:p>
        </w:tc>
        <w:tc>
          <w:tcPr>
            <w:tcW w:w="1300" w:type="dxa"/>
          </w:tcPr>
          <w:p w14:paraId="05B057A4" w14:textId="323F966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956.650,00</w:t>
            </w:r>
          </w:p>
        </w:tc>
        <w:tc>
          <w:tcPr>
            <w:tcW w:w="1300" w:type="dxa"/>
          </w:tcPr>
          <w:p w14:paraId="591ECFFF" w14:textId="4C7940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929.694,09</w:t>
            </w:r>
          </w:p>
        </w:tc>
        <w:tc>
          <w:tcPr>
            <w:tcW w:w="960" w:type="dxa"/>
          </w:tcPr>
          <w:p w14:paraId="0E1E43EE" w14:textId="629C69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97,18%</w:t>
            </w:r>
          </w:p>
        </w:tc>
        <w:tc>
          <w:tcPr>
            <w:tcW w:w="960" w:type="dxa"/>
          </w:tcPr>
          <w:p w14:paraId="3A20B038" w14:textId="259986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206,41%</w:t>
            </w:r>
          </w:p>
        </w:tc>
      </w:tr>
      <w:tr w:rsidR="00A317EC" w:rsidRPr="00A317EC" w14:paraId="216BF1B0" w14:textId="77777777" w:rsidTr="00A317EC">
        <w:tc>
          <w:tcPr>
            <w:tcW w:w="4211" w:type="dxa"/>
            <w:shd w:val="clear" w:color="auto" w:fill="FFE699"/>
          </w:tcPr>
          <w:p w14:paraId="5654E656" w14:textId="4523BF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 VLASTITI PRIHODI</w:t>
            </w:r>
          </w:p>
        </w:tc>
        <w:tc>
          <w:tcPr>
            <w:tcW w:w="1300" w:type="dxa"/>
            <w:shd w:val="clear" w:color="auto" w:fill="FFE699"/>
          </w:tcPr>
          <w:p w14:paraId="121553B3" w14:textId="07657F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FE699"/>
          </w:tcPr>
          <w:p w14:paraId="5738C76D" w14:textId="5BD0EF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FE699"/>
          </w:tcPr>
          <w:p w14:paraId="384792CA" w14:textId="797C50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FE699"/>
          </w:tcPr>
          <w:p w14:paraId="2CD72254" w14:textId="312D01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99,77%</w:t>
            </w:r>
          </w:p>
        </w:tc>
        <w:tc>
          <w:tcPr>
            <w:tcW w:w="960" w:type="dxa"/>
            <w:shd w:val="clear" w:color="auto" w:fill="FFE699"/>
          </w:tcPr>
          <w:p w14:paraId="544CCD47" w14:textId="269233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18,29%</w:t>
            </w:r>
          </w:p>
        </w:tc>
      </w:tr>
      <w:tr w:rsidR="00A317EC" w14:paraId="147DC2AC" w14:textId="77777777" w:rsidTr="00A317EC">
        <w:tc>
          <w:tcPr>
            <w:tcW w:w="4211" w:type="dxa"/>
          </w:tcPr>
          <w:p w14:paraId="2DB88533" w14:textId="37A20C5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Vlastiti prihodi</w:t>
            </w:r>
          </w:p>
        </w:tc>
        <w:tc>
          <w:tcPr>
            <w:tcW w:w="1300" w:type="dxa"/>
          </w:tcPr>
          <w:p w14:paraId="1ADAD151" w14:textId="5EBF2C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</w:tcPr>
          <w:p w14:paraId="579CD775" w14:textId="6708257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70284D6" w14:textId="3E93014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</w:tcPr>
          <w:p w14:paraId="76AEDDB4" w14:textId="28A5DF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  <w:tc>
          <w:tcPr>
            <w:tcW w:w="960" w:type="dxa"/>
          </w:tcPr>
          <w:p w14:paraId="2D7C4C09" w14:textId="7E7A685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18,29%</w:t>
            </w:r>
          </w:p>
        </w:tc>
      </w:tr>
      <w:tr w:rsidR="00A317EC" w:rsidRPr="00A317EC" w14:paraId="04D0C8E7" w14:textId="77777777" w:rsidTr="00A317EC">
        <w:tc>
          <w:tcPr>
            <w:tcW w:w="4211" w:type="dxa"/>
            <w:shd w:val="clear" w:color="auto" w:fill="FFE699"/>
          </w:tcPr>
          <w:p w14:paraId="0E80305D" w14:textId="58B8069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</w:tcPr>
          <w:p w14:paraId="66CC28FD" w14:textId="26E152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884.691,32</w:t>
            </w:r>
          </w:p>
        </w:tc>
        <w:tc>
          <w:tcPr>
            <w:tcW w:w="1300" w:type="dxa"/>
            <w:shd w:val="clear" w:color="auto" w:fill="FFE699"/>
          </w:tcPr>
          <w:p w14:paraId="414D5D82" w14:textId="2D2ABA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1.065.746,34</w:t>
            </w:r>
          </w:p>
        </w:tc>
        <w:tc>
          <w:tcPr>
            <w:tcW w:w="1300" w:type="dxa"/>
            <w:shd w:val="clear" w:color="auto" w:fill="FFE699"/>
          </w:tcPr>
          <w:p w14:paraId="500917C5" w14:textId="5B5226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1.010.635,13</w:t>
            </w:r>
          </w:p>
        </w:tc>
        <w:tc>
          <w:tcPr>
            <w:tcW w:w="960" w:type="dxa"/>
            <w:shd w:val="clear" w:color="auto" w:fill="FFE699"/>
          </w:tcPr>
          <w:p w14:paraId="07E1CEB7" w14:textId="79929E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94,83%</w:t>
            </w:r>
          </w:p>
        </w:tc>
        <w:tc>
          <w:tcPr>
            <w:tcW w:w="960" w:type="dxa"/>
            <w:shd w:val="clear" w:color="auto" w:fill="FFE699"/>
          </w:tcPr>
          <w:p w14:paraId="7CC3F667" w14:textId="08C803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114,24%</w:t>
            </w:r>
          </w:p>
        </w:tc>
      </w:tr>
      <w:tr w:rsidR="00A317EC" w14:paraId="18778EEF" w14:textId="77777777" w:rsidTr="00A317EC">
        <w:tc>
          <w:tcPr>
            <w:tcW w:w="4211" w:type="dxa"/>
          </w:tcPr>
          <w:p w14:paraId="0C59145E" w14:textId="3DB32DB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Prihodi od komunalne naknade i doprinosa</w:t>
            </w:r>
          </w:p>
        </w:tc>
        <w:tc>
          <w:tcPr>
            <w:tcW w:w="1300" w:type="dxa"/>
          </w:tcPr>
          <w:p w14:paraId="506F15CA" w14:textId="1DED4C2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58.102,31</w:t>
            </w:r>
          </w:p>
        </w:tc>
        <w:tc>
          <w:tcPr>
            <w:tcW w:w="1300" w:type="dxa"/>
          </w:tcPr>
          <w:p w14:paraId="50A3D6B3" w14:textId="338F2E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105.931,95</w:t>
            </w:r>
          </w:p>
        </w:tc>
        <w:tc>
          <w:tcPr>
            <w:tcW w:w="1300" w:type="dxa"/>
          </w:tcPr>
          <w:p w14:paraId="38707595" w14:textId="16E50BA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102.361,21</w:t>
            </w:r>
          </w:p>
        </w:tc>
        <w:tc>
          <w:tcPr>
            <w:tcW w:w="960" w:type="dxa"/>
          </w:tcPr>
          <w:p w14:paraId="4D5BA5D4" w14:textId="6BFBA7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96,63%</w:t>
            </w:r>
          </w:p>
        </w:tc>
        <w:tc>
          <w:tcPr>
            <w:tcW w:w="960" w:type="dxa"/>
          </w:tcPr>
          <w:p w14:paraId="4FF5818B" w14:textId="30478B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176,17%</w:t>
            </w:r>
          </w:p>
        </w:tc>
      </w:tr>
      <w:tr w:rsidR="00A317EC" w14:paraId="56A47210" w14:textId="77777777" w:rsidTr="00A317EC">
        <w:tc>
          <w:tcPr>
            <w:tcW w:w="4211" w:type="dxa"/>
          </w:tcPr>
          <w:p w14:paraId="61185A0F" w14:textId="7DB8C32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Prihodi od koncesije i zakupa poljoprivrednog zemljišta</w:t>
            </w:r>
          </w:p>
        </w:tc>
        <w:tc>
          <w:tcPr>
            <w:tcW w:w="1300" w:type="dxa"/>
          </w:tcPr>
          <w:p w14:paraId="7E43D3FA" w14:textId="342291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118.723,93</w:t>
            </w:r>
          </w:p>
        </w:tc>
        <w:tc>
          <w:tcPr>
            <w:tcW w:w="1300" w:type="dxa"/>
          </w:tcPr>
          <w:p w14:paraId="0B28188E" w14:textId="2D2FAE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246.167,65</w:t>
            </w:r>
          </w:p>
        </w:tc>
        <w:tc>
          <w:tcPr>
            <w:tcW w:w="1300" w:type="dxa"/>
          </w:tcPr>
          <w:p w14:paraId="1C42C772" w14:textId="195848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215.105,40</w:t>
            </w:r>
          </w:p>
        </w:tc>
        <w:tc>
          <w:tcPr>
            <w:tcW w:w="960" w:type="dxa"/>
          </w:tcPr>
          <w:p w14:paraId="48EA1B4F" w14:textId="6AE3DE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87,38%</w:t>
            </w:r>
          </w:p>
        </w:tc>
        <w:tc>
          <w:tcPr>
            <w:tcW w:w="960" w:type="dxa"/>
          </w:tcPr>
          <w:p w14:paraId="582676B2" w14:textId="42D325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181,18%</w:t>
            </w:r>
          </w:p>
        </w:tc>
      </w:tr>
      <w:tr w:rsidR="00A317EC" w14:paraId="238F792D" w14:textId="77777777" w:rsidTr="00A317EC">
        <w:tc>
          <w:tcPr>
            <w:tcW w:w="4211" w:type="dxa"/>
          </w:tcPr>
          <w:p w14:paraId="6BD69748" w14:textId="522881D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 Prihodi od ostalih koncesija</w:t>
            </w:r>
          </w:p>
        </w:tc>
        <w:tc>
          <w:tcPr>
            <w:tcW w:w="1300" w:type="dxa"/>
          </w:tcPr>
          <w:p w14:paraId="22768E6F" w14:textId="770B2F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6.178,90</w:t>
            </w:r>
          </w:p>
        </w:tc>
        <w:tc>
          <w:tcPr>
            <w:tcW w:w="1300" w:type="dxa"/>
          </w:tcPr>
          <w:p w14:paraId="3942F3BE" w14:textId="032F62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588D9B6F" w14:textId="4BD22F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7.454,59</w:t>
            </w:r>
          </w:p>
        </w:tc>
        <w:tc>
          <w:tcPr>
            <w:tcW w:w="960" w:type="dxa"/>
          </w:tcPr>
          <w:p w14:paraId="4B90E23E" w14:textId="596499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106,49%</w:t>
            </w:r>
          </w:p>
        </w:tc>
        <w:tc>
          <w:tcPr>
            <w:tcW w:w="960" w:type="dxa"/>
          </w:tcPr>
          <w:p w14:paraId="1044341A" w14:textId="03715E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120,65%</w:t>
            </w:r>
          </w:p>
        </w:tc>
      </w:tr>
      <w:tr w:rsidR="00A317EC" w14:paraId="0F2AAF00" w14:textId="77777777" w:rsidTr="00A317EC">
        <w:tc>
          <w:tcPr>
            <w:tcW w:w="4211" w:type="dxa"/>
          </w:tcPr>
          <w:p w14:paraId="45D4B0BB" w14:textId="73885A5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Naknade za eksploataciju mineralnih sirovina</w:t>
            </w:r>
          </w:p>
        </w:tc>
        <w:tc>
          <w:tcPr>
            <w:tcW w:w="1300" w:type="dxa"/>
          </w:tcPr>
          <w:p w14:paraId="0B8CC403" w14:textId="50FE45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556.567,11</w:t>
            </w:r>
          </w:p>
        </w:tc>
        <w:tc>
          <w:tcPr>
            <w:tcW w:w="1300" w:type="dxa"/>
          </w:tcPr>
          <w:p w14:paraId="324864E8" w14:textId="45C591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517.000,00</w:t>
            </w:r>
          </w:p>
        </w:tc>
        <w:tc>
          <w:tcPr>
            <w:tcW w:w="1300" w:type="dxa"/>
          </w:tcPr>
          <w:p w14:paraId="1E53EC81" w14:textId="4775D1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501.812,40</w:t>
            </w:r>
          </w:p>
        </w:tc>
        <w:tc>
          <w:tcPr>
            <w:tcW w:w="960" w:type="dxa"/>
          </w:tcPr>
          <w:p w14:paraId="14A4CAA3" w14:textId="0DF648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97,06%</w:t>
            </w:r>
          </w:p>
        </w:tc>
        <w:tc>
          <w:tcPr>
            <w:tcW w:w="960" w:type="dxa"/>
          </w:tcPr>
          <w:p w14:paraId="10FE846B" w14:textId="3C5A5E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90,16%</w:t>
            </w:r>
          </w:p>
        </w:tc>
      </w:tr>
      <w:tr w:rsidR="00A317EC" w14:paraId="23228887" w14:textId="77777777" w:rsidTr="00A317EC">
        <w:tc>
          <w:tcPr>
            <w:tcW w:w="4211" w:type="dxa"/>
          </w:tcPr>
          <w:p w14:paraId="40DEB0DE" w14:textId="7EDC6D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Prihodi za posebne namjene - ostalo</w:t>
            </w:r>
          </w:p>
        </w:tc>
        <w:tc>
          <w:tcPr>
            <w:tcW w:w="1300" w:type="dxa"/>
          </w:tcPr>
          <w:p w14:paraId="3A341B60" w14:textId="6956F6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145.119,07</w:t>
            </w:r>
          </w:p>
        </w:tc>
        <w:tc>
          <w:tcPr>
            <w:tcW w:w="1300" w:type="dxa"/>
          </w:tcPr>
          <w:p w14:paraId="7C0B0CD6" w14:textId="484701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69.646,74</w:t>
            </w:r>
          </w:p>
        </w:tc>
        <w:tc>
          <w:tcPr>
            <w:tcW w:w="1300" w:type="dxa"/>
          </w:tcPr>
          <w:p w14:paraId="4EF85B36" w14:textId="6707A1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68.608,24</w:t>
            </w:r>
          </w:p>
        </w:tc>
        <w:tc>
          <w:tcPr>
            <w:tcW w:w="960" w:type="dxa"/>
          </w:tcPr>
          <w:p w14:paraId="28D00EFE" w14:textId="2ACBC6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98,51%</w:t>
            </w:r>
          </w:p>
        </w:tc>
        <w:tc>
          <w:tcPr>
            <w:tcW w:w="960" w:type="dxa"/>
          </w:tcPr>
          <w:p w14:paraId="50DC0116" w14:textId="669D3A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47,28%</w:t>
            </w:r>
          </w:p>
        </w:tc>
      </w:tr>
      <w:tr w:rsidR="00A317EC" w14:paraId="24B23773" w14:textId="77777777" w:rsidTr="00A317EC">
        <w:tc>
          <w:tcPr>
            <w:tcW w:w="4211" w:type="dxa"/>
          </w:tcPr>
          <w:p w14:paraId="55F8AF50" w14:textId="6405FD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 Šumski doprinos</w:t>
            </w:r>
          </w:p>
        </w:tc>
        <w:tc>
          <w:tcPr>
            <w:tcW w:w="1300" w:type="dxa"/>
          </w:tcPr>
          <w:p w14:paraId="406A7FDB" w14:textId="54CCF0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B7CEB2" w14:textId="553AB3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6817036" w14:textId="47FF89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115.293,29</w:t>
            </w:r>
          </w:p>
        </w:tc>
        <w:tc>
          <w:tcPr>
            <w:tcW w:w="960" w:type="dxa"/>
          </w:tcPr>
          <w:p w14:paraId="1EBA9086" w14:textId="315CB5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96,08%</w:t>
            </w:r>
          </w:p>
        </w:tc>
        <w:tc>
          <w:tcPr>
            <w:tcW w:w="960" w:type="dxa"/>
          </w:tcPr>
          <w:p w14:paraId="7647346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361B0B8" w14:textId="77777777" w:rsidTr="00A317EC">
        <w:tc>
          <w:tcPr>
            <w:tcW w:w="4211" w:type="dxa"/>
            <w:shd w:val="clear" w:color="auto" w:fill="FFE699"/>
          </w:tcPr>
          <w:p w14:paraId="37617DB3" w14:textId="65C55A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</w:tcPr>
          <w:p w14:paraId="321FFE7D" w14:textId="5F36BA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896.040,35</w:t>
            </w:r>
          </w:p>
        </w:tc>
        <w:tc>
          <w:tcPr>
            <w:tcW w:w="1300" w:type="dxa"/>
            <w:shd w:val="clear" w:color="auto" w:fill="FFE699"/>
          </w:tcPr>
          <w:p w14:paraId="1072DFAC" w14:textId="51A1C4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1.270.616,89</w:t>
            </w:r>
          </w:p>
        </w:tc>
        <w:tc>
          <w:tcPr>
            <w:tcW w:w="1300" w:type="dxa"/>
            <w:shd w:val="clear" w:color="auto" w:fill="FFE699"/>
          </w:tcPr>
          <w:p w14:paraId="21FB904B" w14:textId="45ED9D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953.383,75</w:t>
            </w:r>
          </w:p>
        </w:tc>
        <w:tc>
          <w:tcPr>
            <w:tcW w:w="960" w:type="dxa"/>
            <w:shd w:val="clear" w:color="auto" w:fill="FFE699"/>
          </w:tcPr>
          <w:p w14:paraId="4ADB59AC" w14:textId="47C982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75,03%</w:t>
            </w:r>
          </w:p>
        </w:tc>
        <w:tc>
          <w:tcPr>
            <w:tcW w:w="960" w:type="dxa"/>
            <w:shd w:val="clear" w:color="auto" w:fill="FFE699"/>
          </w:tcPr>
          <w:p w14:paraId="5C0BFFD0" w14:textId="18B27B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106,40%</w:t>
            </w:r>
          </w:p>
        </w:tc>
      </w:tr>
      <w:tr w:rsidR="00A317EC" w14:paraId="6032C382" w14:textId="77777777" w:rsidTr="00A317EC">
        <w:tc>
          <w:tcPr>
            <w:tcW w:w="4211" w:type="dxa"/>
          </w:tcPr>
          <w:p w14:paraId="597194E1" w14:textId="16833F8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 Tekuće pomoći iz drugih proračuna</w:t>
            </w:r>
          </w:p>
        </w:tc>
        <w:tc>
          <w:tcPr>
            <w:tcW w:w="1300" w:type="dxa"/>
          </w:tcPr>
          <w:p w14:paraId="756957BF" w14:textId="4429B83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687.155,60</w:t>
            </w:r>
          </w:p>
        </w:tc>
        <w:tc>
          <w:tcPr>
            <w:tcW w:w="1300" w:type="dxa"/>
          </w:tcPr>
          <w:p w14:paraId="65583CAF" w14:textId="0F8D3EC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579.234,61</w:t>
            </w:r>
          </w:p>
        </w:tc>
        <w:tc>
          <w:tcPr>
            <w:tcW w:w="1300" w:type="dxa"/>
          </w:tcPr>
          <w:p w14:paraId="051D00FC" w14:textId="38AED4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571.582,50</w:t>
            </w:r>
          </w:p>
        </w:tc>
        <w:tc>
          <w:tcPr>
            <w:tcW w:w="960" w:type="dxa"/>
          </w:tcPr>
          <w:p w14:paraId="44BB7D3E" w14:textId="2620DB8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98,68%</w:t>
            </w:r>
          </w:p>
        </w:tc>
        <w:tc>
          <w:tcPr>
            <w:tcW w:w="960" w:type="dxa"/>
          </w:tcPr>
          <w:p w14:paraId="67C0881E" w14:textId="559230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83,18%</w:t>
            </w:r>
          </w:p>
        </w:tc>
      </w:tr>
      <w:tr w:rsidR="00A317EC" w14:paraId="69829E80" w14:textId="77777777" w:rsidTr="00A317EC">
        <w:tc>
          <w:tcPr>
            <w:tcW w:w="4211" w:type="dxa"/>
          </w:tcPr>
          <w:p w14:paraId="6D2E7271" w14:textId="53077FA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 Kapitalne pomoći iz drugih proračuna</w:t>
            </w:r>
          </w:p>
        </w:tc>
        <w:tc>
          <w:tcPr>
            <w:tcW w:w="1300" w:type="dxa"/>
          </w:tcPr>
          <w:p w14:paraId="29E93F1B" w14:textId="61B8D3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67.134,69</w:t>
            </w:r>
          </w:p>
        </w:tc>
        <w:tc>
          <w:tcPr>
            <w:tcW w:w="1300" w:type="dxa"/>
          </w:tcPr>
          <w:p w14:paraId="7426B191" w14:textId="0A92F6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350.846,72</w:t>
            </w:r>
          </w:p>
        </w:tc>
        <w:tc>
          <w:tcPr>
            <w:tcW w:w="1300" w:type="dxa"/>
          </w:tcPr>
          <w:p w14:paraId="0B7701D0" w14:textId="4317BA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145.635,00</w:t>
            </w:r>
          </w:p>
        </w:tc>
        <w:tc>
          <w:tcPr>
            <w:tcW w:w="960" w:type="dxa"/>
          </w:tcPr>
          <w:p w14:paraId="6F8D3F08" w14:textId="004CBA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41,51%</w:t>
            </w:r>
          </w:p>
        </w:tc>
        <w:tc>
          <w:tcPr>
            <w:tcW w:w="960" w:type="dxa"/>
          </w:tcPr>
          <w:p w14:paraId="18B81822" w14:textId="1AAD5E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216,93%</w:t>
            </w:r>
          </w:p>
        </w:tc>
      </w:tr>
      <w:tr w:rsidR="00A317EC" w14:paraId="5F6D54FF" w14:textId="77777777" w:rsidTr="00A317EC">
        <w:tc>
          <w:tcPr>
            <w:tcW w:w="4211" w:type="dxa"/>
          </w:tcPr>
          <w:p w14:paraId="3E71DE8E" w14:textId="0062A24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 Pomoći od izvanproračunskih korisnika (HZZ, Fond, ...)</w:t>
            </w:r>
          </w:p>
        </w:tc>
        <w:tc>
          <w:tcPr>
            <w:tcW w:w="1300" w:type="dxa"/>
          </w:tcPr>
          <w:p w14:paraId="3173CF5E" w14:textId="62F7C63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8.665,35</w:t>
            </w:r>
          </w:p>
        </w:tc>
        <w:tc>
          <w:tcPr>
            <w:tcW w:w="1300" w:type="dxa"/>
          </w:tcPr>
          <w:p w14:paraId="42E72490" w14:textId="567B4E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1300" w:type="dxa"/>
          </w:tcPr>
          <w:p w14:paraId="387272DE" w14:textId="538125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7.796,57</w:t>
            </w:r>
          </w:p>
        </w:tc>
        <w:tc>
          <w:tcPr>
            <w:tcW w:w="960" w:type="dxa"/>
          </w:tcPr>
          <w:p w14:paraId="19AD7E3A" w14:textId="1C8F4F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  <w:tc>
          <w:tcPr>
            <w:tcW w:w="960" w:type="dxa"/>
          </w:tcPr>
          <w:p w14:paraId="2FD026CD" w14:textId="40E483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89,97%</w:t>
            </w:r>
          </w:p>
        </w:tc>
      </w:tr>
      <w:tr w:rsidR="00A317EC" w14:paraId="46204D76" w14:textId="77777777" w:rsidTr="00A317EC">
        <w:tc>
          <w:tcPr>
            <w:tcW w:w="4211" w:type="dxa"/>
          </w:tcPr>
          <w:p w14:paraId="192EE061" w14:textId="60487E2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Tekuće pomoći temeljem prijenosa EU sredstava</w:t>
            </w:r>
          </w:p>
        </w:tc>
        <w:tc>
          <w:tcPr>
            <w:tcW w:w="1300" w:type="dxa"/>
          </w:tcPr>
          <w:p w14:paraId="3662B7EA" w14:textId="581DB4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104.141,11</w:t>
            </w:r>
          </w:p>
        </w:tc>
        <w:tc>
          <w:tcPr>
            <w:tcW w:w="1300" w:type="dxa"/>
          </w:tcPr>
          <w:p w14:paraId="04365B36" w14:textId="06A294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310.584,98</w:t>
            </w:r>
          </w:p>
        </w:tc>
        <w:tc>
          <w:tcPr>
            <w:tcW w:w="1300" w:type="dxa"/>
          </w:tcPr>
          <w:p w14:paraId="3455D9DF" w14:textId="261972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228.369,68</w:t>
            </w:r>
          </w:p>
        </w:tc>
        <w:tc>
          <w:tcPr>
            <w:tcW w:w="960" w:type="dxa"/>
          </w:tcPr>
          <w:p w14:paraId="5C93FCC7" w14:textId="394E7C2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73,53%</w:t>
            </w:r>
          </w:p>
        </w:tc>
        <w:tc>
          <w:tcPr>
            <w:tcW w:w="960" w:type="dxa"/>
          </w:tcPr>
          <w:p w14:paraId="3455440C" w14:textId="12FCAC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219,29%</w:t>
            </w:r>
          </w:p>
        </w:tc>
      </w:tr>
      <w:tr w:rsidR="00A317EC" w14:paraId="0E95E69D" w14:textId="77777777" w:rsidTr="00A317EC">
        <w:tc>
          <w:tcPr>
            <w:tcW w:w="4211" w:type="dxa"/>
          </w:tcPr>
          <w:p w14:paraId="0AC61C09" w14:textId="27BCCDC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 Kapitalne pomoći temeljem prijenosa EU sredstava</w:t>
            </w:r>
          </w:p>
        </w:tc>
        <w:tc>
          <w:tcPr>
            <w:tcW w:w="1300" w:type="dxa"/>
          </w:tcPr>
          <w:p w14:paraId="6D2E32AC" w14:textId="112E52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</w:tcPr>
          <w:p w14:paraId="205AF389" w14:textId="3914A7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3D9CC5" w14:textId="685A6C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2B40EC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A7C0A3" w14:textId="6FFB9A7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14:paraId="2C776F35" w14:textId="77777777" w:rsidTr="00A317EC">
        <w:tc>
          <w:tcPr>
            <w:tcW w:w="4211" w:type="dxa"/>
          </w:tcPr>
          <w:p w14:paraId="75C9137D" w14:textId="7CF20DD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 Tekuće pomoći iz drugih proračuna - VRTIĆ</w:t>
            </w:r>
          </w:p>
        </w:tc>
        <w:tc>
          <w:tcPr>
            <w:tcW w:w="1300" w:type="dxa"/>
          </w:tcPr>
          <w:p w14:paraId="3DFDAB28" w14:textId="6D098C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24.598,70</w:t>
            </w:r>
          </w:p>
        </w:tc>
        <w:tc>
          <w:tcPr>
            <w:tcW w:w="1300" w:type="dxa"/>
          </w:tcPr>
          <w:p w14:paraId="479BE40A" w14:textId="225E238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22.148,00</w:t>
            </w:r>
          </w:p>
        </w:tc>
        <w:tc>
          <w:tcPr>
            <w:tcW w:w="1300" w:type="dxa"/>
          </w:tcPr>
          <w:p w14:paraId="42882A8D" w14:textId="108576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CD531AB" w14:textId="6B0D42F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DF7425" w14:textId="76CF74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60FB56C" w14:textId="77777777" w:rsidTr="00A317EC">
        <w:tc>
          <w:tcPr>
            <w:tcW w:w="4211" w:type="dxa"/>
            <w:shd w:val="clear" w:color="auto" w:fill="FFE699"/>
          </w:tcPr>
          <w:p w14:paraId="6C40BC44" w14:textId="33AFC60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 DONACIJE</w:t>
            </w:r>
          </w:p>
        </w:tc>
        <w:tc>
          <w:tcPr>
            <w:tcW w:w="1300" w:type="dxa"/>
            <w:shd w:val="clear" w:color="auto" w:fill="FFE699"/>
          </w:tcPr>
          <w:p w14:paraId="0A836C93" w14:textId="794CD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FE699"/>
          </w:tcPr>
          <w:p w14:paraId="6EE8FE38" w14:textId="135CE6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FE699"/>
          </w:tcPr>
          <w:p w14:paraId="7B6D9ABC" w14:textId="6E0B1B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FE699"/>
          </w:tcPr>
          <w:p w14:paraId="36D609D2" w14:textId="3B1B5F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93,59%</w:t>
            </w:r>
          </w:p>
        </w:tc>
        <w:tc>
          <w:tcPr>
            <w:tcW w:w="960" w:type="dxa"/>
            <w:shd w:val="clear" w:color="auto" w:fill="FFE699"/>
          </w:tcPr>
          <w:p w14:paraId="4C4389F1" w14:textId="241E49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59,76%</w:t>
            </w:r>
          </w:p>
        </w:tc>
      </w:tr>
      <w:tr w:rsidR="00A317EC" w14:paraId="0A0741E2" w14:textId="77777777" w:rsidTr="00A317EC">
        <w:tc>
          <w:tcPr>
            <w:tcW w:w="4211" w:type="dxa"/>
          </w:tcPr>
          <w:p w14:paraId="50F2FD3D" w14:textId="53773EB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Donacije od pravnih i fizičkih osoba</w:t>
            </w:r>
          </w:p>
        </w:tc>
        <w:tc>
          <w:tcPr>
            <w:tcW w:w="1300" w:type="dxa"/>
          </w:tcPr>
          <w:p w14:paraId="14E9DB17" w14:textId="20ACB9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</w:tcPr>
          <w:p w14:paraId="6A86B13B" w14:textId="1D5A51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4C4A2742" w14:textId="2CF8201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</w:tcPr>
          <w:p w14:paraId="53D0EE5C" w14:textId="45F3C1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  <w:tc>
          <w:tcPr>
            <w:tcW w:w="960" w:type="dxa"/>
          </w:tcPr>
          <w:p w14:paraId="11552208" w14:textId="3360F4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</w:tr>
      <w:tr w:rsidR="00A317EC" w:rsidRPr="00A317EC" w14:paraId="2BCBC8E9" w14:textId="77777777" w:rsidTr="00A317EC">
        <w:tc>
          <w:tcPr>
            <w:tcW w:w="4211" w:type="dxa"/>
            <w:shd w:val="clear" w:color="auto" w:fill="FFE699"/>
          </w:tcPr>
          <w:p w14:paraId="60885087" w14:textId="43E754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7 PRIHODI OD PRODAJE ILI ZAMJENE NEFINANCIJSKE IMOVINE</w:t>
            </w:r>
          </w:p>
        </w:tc>
        <w:tc>
          <w:tcPr>
            <w:tcW w:w="1300" w:type="dxa"/>
            <w:shd w:val="clear" w:color="auto" w:fill="FFE699"/>
          </w:tcPr>
          <w:p w14:paraId="68863EBB" w14:textId="1CA78B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21.316,50</w:t>
            </w:r>
          </w:p>
        </w:tc>
        <w:tc>
          <w:tcPr>
            <w:tcW w:w="1300" w:type="dxa"/>
            <w:shd w:val="clear" w:color="auto" w:fill="FFE699"/>
          </w:tcPr>
          <w:p w14:paraId="01217729" w14:textId="62ACBD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7BE51098" w14:textId="17DB99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</w:tcPr>
          <w:p w14:paraId="1DBA99F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FFE699"/>
          </w:tcPr>
          <w:p w14:paraId="1AB1A320" w14:textId="5E9E3C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0,00%</w:t>
            </w:r>
          </w:p>
        </w:tc>
      </w:tr>
      <w:tr w:rsidR="00A317EC" w14:paraId="00B3C3B6" w14:textId="77777777" w:rsidTr="00A317EC">
        <w:tc>
          <w:tcPr>
            <w:tcW w:w="4211" w:type="dxa"/>
          </w:tcPr>
          <w:p w14:paraId="07D149C1" w14:textId="0B67BD6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nefinancijske imovine</w:t>
            </w:r>
          </w:p>
        </w:tc>
        <w:tc>
          <w:tcPr>
            <w:tcW w:w="1300" w:type="dxa"/>
          </w:tcPr>
          <w:p w14:paraId="0307269E" w14:textId="25DA4A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21.316,50</w:t>
            </w:r>
          </w:p>
        </w:tc>
        <w:tc>
          <w:tcPr>
            <w:tcW w:w="1300" w:type="dxa"/>
          </w:tcPr>
          <w:p w14:paraId="44612309" w14:textId="4255B3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89ED7B" w14:textId="6CDC16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F68770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AB1E3C" w14:textId="5263E28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81F7918" w14:textId="77777777" w:rsidTr="00A317EC">
        <w:tc>
          <w:tcPr>
            <w:tcW w:w="4211" w:type="dxa"/>
            <w:shd w:val="clear" w:color="auto" w:fill="505050"/>
          </w:tcPr>
          <w:p w14:paraId="73CFB49C" w14:textId="4A7574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250BEF5" w14:textId="16FE34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6EBA8143" w14:textId="31312A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03FDD365" w14:textId="46368C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3BA36B09" w14:textId="35A83F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  <w:tc>
          <w:tcPr>
            <w:tcW w:w="960" w:type="dxa"/>
            <w:shd w:val="clear" w:color="auto" w:fill="505050"/>
          </w:tcPr>
          <w:p w14:paraId="074E0B98" w14:textId="129A89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</w:tr>
    </w:tbl>
    <w:p w14:paraId="407C0887" w14:textId="5B47B25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15FE6B3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722620F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6604CE2A" w14:textId="77777777" w:rsidTr="00A317EC">
        <w:tc>
          <w:tcPr>
            <w:tcW w:w="4211" w:type="dxa"/>
            <w:shd w:val="clear" w:color="auto" w:fill="505050"/>
          </w:tcPr>
          <w:p w14:paraId="5AD3C330" w14:textId="1301674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8F3F78F" w14:textId="37E4E97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126CEABD" w14:textId="63DE253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77761A91" w14:textId="5C45BF4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08E61894" w14:textId="7AC74DD8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7E498874" w14:textId="4B0255D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46770275" w14:textId="77777777" w:rsidTr="00A317EC">
        <w:tc>
          <w:tcPr>
            <w:tcW w:w="4211" w:type="dxa"/>
            <w:shd w:val="clear" w:color="auto" w:fill="505050"/>
          </w:tcPr>
          <w:p w14:paraId="0DCBFC85" w14:textId="5EA627F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5A3295F" w14:textId="2757B99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F76FE0C" w14:textId="6B77E30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FCF8B6" w14:textId="714D18BF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DDE3C9A" w14:textId="35BB40D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1C7BBA8" w14:textId="6BB234E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610EE203" w14:textId="77777777" w:rsidTr="00A317EC">
        <w:tc>
          <w:tcPr>
            <w:tcW w:w="4211" w:type="dxa"/>
            <w:shd w:val="clear" w:color="auto" w:fill="E2EFDA"/>
          </w:tcPr>
          <w:p w14:paraId="6165FD31" w14:textId="2EA4EE8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01 Opće javne usluge</w:t>
            </w:r>
          </w:p>
        </w:tc>
        <w:tc>
          <w:tcPr>
            <w:tcW w:w="1300" w:type="dxa"/>
            <w:shd w:val="clear" w:color="auto" w:fill="E2EFDA"/>
          </w:tcPr>
          <w:p w14:paraId="20AF3C23" w14:textId="086015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588.441,84</w:t>
            </w:r>
          </w:p>
        </w:tc>
        <w:tc>
          <w:tcPr>
            <w:tcW w:w="1300" w:type="dxa"/>
            <w:shd w:val="clear" w:color="auto" w:fill="E2EFDA"/>
          </w:tcPr>
          <w:p w14:paraId="7DA2BD70" w14:textId="6936E1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773.803,69</w:t>
            </w:r>
          </w:p>
        </w:tc>
        <w:tc>
          <w:tcPr>
            <w:tcW w:w="1300" w:type="dxa"/>
            <w:shd w:val="clear" w:color="auto" w:fill="E2EFDA"/>
          </w:tcPr>
          <w:p w14:paraId="674A70C4" w14:textId="797F27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769.699,95</w:t>
            </w:r>
          </w:p>
        </w:tc>
        <w:tc>
          <w:tcPr>
            <w:tcW w:w="960" w:type="dxa"/>
            <w:shd w:val="clear" w:color="auto" w:fill="E2EFDA"/>
          </w:tcPr>
          <w:p w14:paraId="2DD4EB71" w14:textId="1E16FA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99,47%</w:t>
            </w:r>
          </w:p>
        </w:tc>
        <w:tc>
          <w:tcPr>
            <w:tcW w:w="960" w:type="dxa"/>
            <w:shd w:val="clear" w:color="auto" w:fill="E2EFDA"/>
          </w:tcPr>
          <w:p w14:paraId="5C591887" w14:textId="728F0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130,80%</w:t>
            </w:r>
          </w:p>
        </w:tc>
      </w:tr>
      <w:tr w:rsidR="00A317EC" w14:paraId="28049C84" w14:textId="77777777" w:rsidTr="00A317EC">
        <w:tc>
          <w:tcPr>
            <w:tcW w:w="4211" w:type="dxa"/>
          </w:tcPr>
          <w:p w14:paraId="4EDC55EB" w14:textId="53F532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0111 Izvršna i zakonodavna tijela</w:t>
            </w:r>
          </w:p>
        </w:tc>
        <w:tc>
          <w:tcPr>
            <w:tcW w:w="1300" w:type="dxa"/>
          </w:tcPr>
          <w:p w14:paraId="75D8EC83" w14:textId="009FE5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588.441,84</w:t>
            </w:r>
          </w:p>
        </w:tc>
        <w:tc>
          <w:tcPr>
            <w:tcW w:w="1300" w:type="dxa"/>
          </w:tcPr>
          <w:p w14:paraId="1DF65D1F" w14:textId="1133F01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773.803,69</w:t>
            </w:r>
          </w:p>
        </w:tc>
        <w:tc>
          <w:tcPr>
            <w:tcW w:w="1300" w:type="dxa"/>
          </w:tcPr>
          <w:p w14:paraId="0F5F27BC" w14:textId="108D4E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769.699,95</w:t>
            </w:r>
          </w:p>
        </w:tc>
        <w:tc>
          <w:tcPr>
            <w:tcW w:w="960" w:type="dxa"/>
          </w:tcPr>
          <w:p w14:paraId="508416FC" w14:textId="18134F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99,47%</w:t>
            </w:r>
          </w:p>
        </w:tc>
        <w:tc>
          <w:tcPr>
            <w:tcW w:w="960" w:type="dxa"/>
          </w:tcPr>
          <w:p w14:paraId="7672AA85" w14:textId="37E228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130,80%</w:t>
            </w:r>
          </w:p>
        </w:tc>
      </w:tr>
      <w:tr w:rsidR="00A317EC" w:rsidRPr="00A317EC" w14:paraId="24C955C1" w14:textId="77777777" w:rsidTr="00A317EC">
        <w:tc>
          <w:tcPr>
            <w:tcW w:w="4211" w:type="dxa"/>
            <w:shd w:val="clear" w:color="auto" w:fill="E2EFDA"/>
          </w:tcPr>
          <w:p w14:paraId="37E147EF" w14:textId="5AEBA39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03 Javni red i sigurnost</w:t>
            </w:r>
          </w:p>
        </w:tc>
        <w:tc>
          <w:tcPr>
            <w:tcW w:w="1300" w:type="dxa"/>
            <w:shd w:val="clear" w:color="auto" w:fill="E2EFDA"/>
          </w:tcPr>
          <w:p w14:paraId="589174B0" w14:textId="1CEF56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38.660,31</w:t>
            </w:r>
          </w:p>
        </w:tc>
        <w:tc>
          <w:tcPr>
            <w:tcW w:w="1300" w:type="dxa"/>
            <w:shd w:val="clear" w:color="auto" w:fill="E2EFDA"/>
          </w:tcPr>
          <w:p w14:paraId="5F366E1C" w14:textId="24C829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24.178,01</w:t>
            </w:r>
          </w:p>
        </w:tc>
        <w:tc>
          <w:tcPr>
            <w:tcW w:w="1300" w:type="dxa"/>
            <w:shd w:val="clear" w:color="auto" w:fill="E2EFDA"/>
          </w:tcPr>
          <w:p w14:paraId="462B10C6" w14:textId="2DE805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21.546,56</w:t>
            </w:r>
          </w:p>
        </w:tc>
        <w:tc>
          <w:tcPr>
            <w:tcW w:w="960" w:type="dxa"/>
            <w:shd w:val="clear" w:color="auto" w:fill="E2EFDA"/>
          </w:tcPr>
          <w:p w14:paraId="7D2F4548" w14:textId="391DEC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89,12%</w:t>
            </w:r>
          </w:p>
        </w:tc>
        <w:tc>
          <w:tcPr>
            <w:tcW w:w="960" w:type="dxa"/>
            <w:shd w:val="clear" w:color="auto" w:fill="E2EFDA"/>
          </w:tcPr>
          <w:p w14:paraId="1981D4B1" w14:textId="4BFEF2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55,73%</w:t>
            </w:r>
          </w:p>
        </w:tc>
      </w:tr>
      <w:tr w:rsidR="00A317EC" w14:paraId="00797B07" w14:textId="77777777" w:rsidTr="00A317EC">
        <w:tc>
          <w:tcPr>
            <w:tcW w:w="4211" w:type="dxa"/>
          </w:tcPr>
          <w:p w14:paraId="2D54EE74" w14:textId="4F715EE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 Usluge protupožarne zaštite</w:t>
            </w:r>
          </w:p>
        </w:tc>
        <w:tc>
          <w:tcPr>
            <w:tcW w:w="1300" w:type="dxa"/>
          </w:tcPr>
          <w:p w14:paraId="2E4C956F" w14:textId="4B52E0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35.004,74</w:t>
            </w:r>
          </w:p>
        </w:tc>
        <w:tc>
          <w:tcPr>
            <w:tcW w:w="1300" w:type="dxa"/>
          </w:tcPr>
          <w:p w14:paraId="4B0D8D21" w14:textId="457385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23.450,40</w:t>
            </w:r>
          </w:p>
        </w:tc>
        <w:tc>
          <w:tcPr>
            <w:tcW w:w="1300" w:type="dxa"/>
          </w:tcPr>
          <w:p w14:paraId="61EC019B" w14:textId="7BDFBF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20.818,95</w:t>
            </w:r>
          </w:p>
        </w:tc>
        <w:tc>
          <w:tcPr>
            <w:tcW w:w="960" w:type="dxa"/>
          </w:tcPr>
          <w:p w14:paraId="36067040" w14:textId="51BB5D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88,78%</w:t>
            </w:r>
          </w:p>
        </w:tc>
        <w:tc>
          <w:tcPr>
            <w:tcW w:w="960" w:type="dxa"/>
          </w:tcPr>
          <w:p w14:paraId="300D1208" w14:textId="1C0726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59,47%</w:t>
            </w:r>
          </w:p>
        </w:tc>
      </w:tr>
      <w:tr w:rsidR="00A317EC" w14:paraId="69A9D56B" w14:textId="77777777" w:rsidTr="00A317EC">
        <w:tc>
          <w:tcPr>
            <w:tcW w:w="4211" w:type="dxa"/>
          </w:tcPr>
          <w:p w14:paraId="3078D6FD" w14:textId="336D66D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0360 Rashodi za javni red i sigurnost koji nisu drugdje svrstani</w:t>
            </w:r>
          </w:p>
        </w:tc>
        <w:tc>
          <w:tcPr>
            <w:tcW w:w="1300" w:type="dxa"/>
          </w:tcPr>
          <w:p w14:paraId="26DC7384" w14:textId="070F92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</w:tcPr>
          <w:p w14:paraId="72484CFE" w14:textId="7B6613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1300" w:type="dxa"/>
          </w:tcPr>
          <w:p w14:paraId="5ABE9566" w14:textId="1606AD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</w:tcPr>
          <w:p w14:paraId="5C763DE6" w14:textId="193160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F318436" w14:textId="164CBF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</w:tr>
      <w:tr w:rsidR="00A317EC" w:rsidRPr="00A317EC" w14:paraId="200FBE54" w14:textId="77777777" w:rsidTr="00A317EC">
        <w:tc>
          <w:tcPr>
            <w:tcW w:w="4211" w:type="dxa"/>
            <w:shd w:val="clear" w:color="auto" w:fill="E2EFDA"/>
          </w:tcPr>
          <w:p w14:paraId="43B044A4" w14:textId="170562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04 Ekonomski poslovi</w:t>
            </w:r>
          </w:p>
        </w:tc>
        <w:tc>
          <w:tcPr>
            <w:tcW w:w="1300" w:type="dxa"/>
            <w:shd w:val="clear" w:color="auto" w:fill="E2EFDA"/>
          </w:tcPr>
          <w:p w14:paraId="5C462F94" w14:textId="44A934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209.882,79</w:t>
            </w:r>
          </w:p>
        </w:tc>
        <w:tc>
          <w:tcPr>
            <w:tcW w:w="1300" w:type="dxa"/>
            <w:shd w:val="clear" w:color="auto" w:fill="E2EFDA"/>
          </w:tcPr>
          <w:p w14:paraId="0B9C1F1B" w14:textId="2A544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280.320,56</w:t>
            </w:r>
          </w:p>
        </w:tc>
        <w:tc>
          <w:tcPr>
            <w:tcW w:w="1300" w:type="dxa"/>
            <w:shd w:val="clear" w:color="auto" w:fill="E2EFDA"/>
          </w:tcPr>
          <w:p w14:paraId="7F61F638" w14:textId="7EA68E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242.511,51</w:t>
            </w:r>
          </w:p>
        </w:tc>
        <w:tc>
          <w:tcPr>
            <w:tcW w:w="960" w:type="dxa"/>
            <w:shd w:val="clear" w:color="auto" w:fill="E2EFDA"/>
          </w:tcPr>
          <w:p w14:paraId="6C2FB103" w14:textId="56AC21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E2EFDA"/>
          </w:tcPr>
          <w:p w14:paraId="7CA6A4DD" w14:textId="2486E1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115,55%</w:t>
            </w:r>
          </w:p>
        </w:tc>
      </w:tr>
      <w:tr w:rsidR="00A317EC" w14:paraId="580E529E" w14:textId="77777777" w:rsidTr="00A317EC">
        <w:tc>
          <w:tcPr>
            <w:tcW w:w="4211" w:type="dxa"/>
          </w:tcPr>
          <w:p w14:paraId="70477C20" w14:textId="388452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0421 Poljoprivreda</w:t>
            </w:r>
          </w:p>
        </w:tc>
        <w:tc>
          <w:tcPr>
            <w:tcW w:w="1300" w:type="dxa"/>
          </w:tcPr>
          <w:p w14:paraId="0171C6F9" w14:textId="4752C12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120.693,62</w:t>
            </w:r>
          </w:p>
        </w:tc>
        <w:tc>
          <w:tcPr>
            <w:tcW w:w="1300" w:type="dxa"/>
          </w:tcPr>
          <w:p w14:paraId="04EAEEF1" w14:textId="4CC8BF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136.025,32</w:t>
            </w:r>
          </w:p>
        </w:tc>
        <w:tc>
          <w:tcPr>
            <w:tcW w:w="1300" w:type="dxa"/>
          </w:tcPr>
          <w:p w14:paraId="43DD34AC" w14:textId="4C618C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103.578,77</w:t>
            </w:r>
          </w:p>
        </w:tc>
        <w:tc>
          <w:tcPr>
            <w:tcW w:w="960" w:type="dxa"/>
          </w:tcPr>
          <w:p w14:paraId="183A7466" w14:textId="55551C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76,15%</w:t>
            </w:r>
          </w:p>
        </w:tc>
        <w:tc>
          <w:tcPr>
            <w:tcW w:w="960" w:type="dxa"/>
          </w:tcPr>
          <w:p w14:paraId="15903357" w14:textId="3D2B5C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85,82%</w:t>
            </w:r>
          </w:p>
        </w:tc>
      </w:tr>
      <w:tr w:rsidR="00A317EC" w14:paraId="2ADB103D" w14:textId="77777777" w:rsidTr="00A317EC">
        <w:tc>
          <w:tcPr>
            <w:tcW w:w="4211" w:type="dxa"/>
          </w:tcPr>
          <w:p w14:paraId="3C09D86A" w14:textId="310AAEA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0443 Građevinarstvo</w:t>
            </w:r>
          </w:p>
        </w:tc>
        <w:tc>
          <w:tcPr>
            <w:tcW w:w="1300" w:type="dxa"/>
          </w:tcPr>
          <w:p w14:paraId="60C03146" w14:textId="01DC1D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49.189,01</w:t>
            </w:r>
          </w:p>
        </w:tc>
        <w:tc>
          <w:tcPr>
            <w:tcW w:w="1300" w:type="dxa"/>
          </w:tcPr>
          <w:p w14:paraId="482F314E" w14:textId="746D64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81.744,56</w:t>
            </w:r>
          </w:p>
        </w:tc>
        <w:tc>
          <w:tcPr>
            <w:tcW w:w="1300" w:type="dxa"/>
          </w:tcPr>
          <w:p w14:paraId="5583663C" w14:textId="23B84C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81.744,56</w:t>
            </w:r>
          </w:p>
        </w:tc>
        <w:tc>
          <w:tcPr>
            <w:tcW w:w="960" w:type="dxa"/>
          </w:tcPr>
          <w:p w14:paraId="2CF5F107" w14:textId="7068EB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22C5C3A" w14:textId="0420C4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166,18%</w:t>
            </w:r>
          </w:p>
        </w:tc>
      </w:tr>
      <w:tr w:rsidR="00A317EC" w14:paraId="1F701CD8" w14:textId="77777777" w:rsidTr="00A317EC">
        <w:tc>
          <w:tcPr>
            <w:tcW w:w="4211" w:type="dxa"/>
          </w:tcPr>
          <w:p w14:paraId="0154C61F" w14:textId="2B0F536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 Cestovni promet</w:t>
            </w:r>
          </w:p>
        </w:tc>
        <w:tc>
          <w:tcPr>
            <w:tcW w:w="1300" w:type="dxa"/>
          </w:tcPr>
          <w:p w14:paraId="2C415234" w14:textId="05FE59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40.000,16</w:t>
            </w:r>
          </w:p>
        </w:tc>
        <w:tc>
          <w:tcPr>
            <w:tcW w:w="1300" w:type="dxa"/>
          </w:tcPr>
          <w:p w14:paraId="60FB5E8B" w14:textId="09C026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62.550,68</w:t>
            </w:r>
          </w:p>
        </w:tc>
        <w:tc>
          <w:tcPr>
            <w:tcW w:w="1300" w:type="dxa"/>
          </w:tcPr>
          <w:p w14:paraId="2666F50B" w14:textId="2B961B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57.188,18</w:t>
            </w:r>
          </w:p>
        </w:tc>
        <w:tc>
          <w:tcPr>
            <w:tcW w:w="960" w:type="dxa"/>
          </w:tcPr>
          <w:p w14:paraId="56D3706D" w14:textId="38A2DA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91,43%</w:t>
            </w:r>
          </w:p>
        </w:tc>
        <w:tc>
          <w:tcPr>
            <w:tcW w:w="960" w:type="dxa"/>
          </w:tcPr>
          <w:p w14:paraId="088CDFBD" w14:textId="5AB0C5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142,97%</w:t>
            </w:r>
          </w:p>
        </w:tc>
      </w:tr>
      <w:tr w:rsidR="00A317EC" w:rsidRPr="00A317EC" w14:paraId="5D2CE44B" w14:textId="77777777" w:rsidTr="00A317EC">
        <w:tc>
          <w:tcPr>
            <w:tcW w:w="4211" w:type="dxa"/>
            <w:shd w:val="clear" w:color="auto" w:fill="E2EFDA"/>
          </w:tcPr>
          <w:p w14:paraId="1ED0BFF9" w14:textId="1E3F03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05 Zaštita okoliša</w:t>
            </w:r>
          </w:p>
        </w:tc>
        <w:tc>
          <w:tcPr>
            <w:tcW w:w="1300" w:type="dxa"/>
            <w:shd w:val="clear" w:color="auto" w:fill="E2EFDA"/>
          </w:tcPr>
          <w:p w14:paraId="4961661C" w14:textId="7284F1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138.725,82</w:t>
            </w:r>
          </w:p>
        </w:tc>
        <w:tc>
          <w:tcPr>
            <w:tcW w:w="1300" w:type="dxa"/>
            <w:shd w:val="clear" w:color="auto" w:fill="E2EFDA"/>
          </w:tcPr>
          <w:p w14:paraId="389711EB" w14:textId="713F48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302.834,25</w:t>
            </w:r>
          </w:p>
        </w:tc>
        <w:tc>
          <w:tcPr>
            <w:tcW w:w="1300" w:type="dxa"/>
            <w:shd w:val="clear" w:color="auto" w:fill="E2EFDA"/>
          </w:tcPr>
          <w:p w14:paraId="169744BB" w14:textId="23DEB6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312.019,47</w:t>
            </w:r>
          </w:p>
        </w:tc>
        <w:tc>
          <w:tcPr>
            <w:tcW w:w="960" w:type="dxa"/>
            <w:shd w:val="clear" w:color="auto" w:fill="E2EFDA"/>
          </w:tcPr>
          <w:p w14:paraId="4434840A" w14:textId="31FE8C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103,03%</w:t>
            </w:r>
          </w:p>
        </w:tc>
        <w:tc>
          <w:tcPr>
            <w:tcW w:w="960" w:type="dxa"/>
            <w:shd w:val="clear" w:color="auto" w:fill="E2EFDA"/>
          </w:tcPr>
          <w:p w14:paraId="2DBA3FC3" w14:textId="0D6F22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224,92%</w:t>
            </w:r>
          </w:p>
        </w:tc>
      </w:tr>
      <w:tr w:rsidR="00A317EC" w14:paraId="3F83871C" w14:textId="77777777" w:rsidTr="00A317EC">
        <w:tc>
          <w:tcPr>
            <w:tcW w:w="4211" w:type="dxa"/>
          </w:tcPr>
          <w:p w14:paraId="04E7CEC3" w14:textId="33E325C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 Gospodarenje otpadom</w:t>
            </w:r>
          </w:p>
        </w:tc>
        <w:tc>
          <w:tcPr>
            <w:tcW w:w="1300" w:type="dxa"/>
          </w:tcPr>
          <w:p w14:paraId="4BF3CBD5" w14:textId="2C2CE6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</w:tcPr>
          <w:p w14:paraId="62DF7EAC" w14:textId="518B51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4.268,75</w:t>
            </w:r>
          </w:p>
        </w:tc>
        <w:tc>
          <w:tcPr>
            <w:tcW w:w="1300" w:type="dxa"/>
          </w:tcPr>
          <w:p w14:paraId="330B7396" w14:textId="68C9BE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4.268,75</w:t>
            </w:r>
          </w:p>
        </w:tc>
        <w:tc>
          <w:tcPr>
            <w:tcW w:w="960" w:type="dxa"/>
          </w:tcPr>
          <w:p w14:paraId="595E18EF" w14:textId="1EA208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09EF61B1" w14:textId="4939F3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20,58%</w:t>
            </w:r>
          </w:p>
        </w:tc>
      </w:tr>
      <w:tr w:rsidR="00A317EC" w14:paraId="6D1B9E27" w14:textId="77777777" w:rsidTr="00A317EC">
        <w:tc>
          <w:tcPr>
            <w:tcW w:w="4211" w:type="dxa"/>
          </w:tcPr>
          <w:p w14:paraId="2D6FEB07" w14:textId="578F310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0510 Gospodarenje otpadom</w:t>
            </w:r>
          </w:p>
        </w:tc>
        <w:tc>
          <w:tcPr>
            <w:tcW w:w="1300" w:type="dxa"/>
          </w:tcPr>
          <w:p w14:paraId="39982769" w14:textId="2B58EB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35.084,00</w:t>
            </w:r>
          </w:p>
        </w:tc>
        <w:tc>
          <w:tcPr>
            <w:tcW w:w="1300" w:type="dxa"/>
          </w:tcPr>
          <w:p w14:paraId="1D2CC602" w14:textId="0D46E7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</w:tcPr>
          <w:p w14:paraId="59B4EC8D" w14:textId="743751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</w:tcPr>
          <w:p w14:paraId="0CE3D569" w14:textId="093503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  <w:tc>
          <w:tcPr>
            <w:tcW w:w="960" w:type="dxa"/>
          </w:tcPr>
          <w:p w14:paraId="1B7EDE1C" w14:textId="51DEC92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64,19%</w:t>
            </w:r>
          </w:p>
        </w:tc>
      </w:tr>
      <w:tr w:rsidR="00A317EC" w14:paraId="48C3F3E2" w14:textId="77777777" w:rsidTr="00A317EC">
        <w:tc>
          <w:tcPr>
            <w:tcW w:w="4211" w:type="dxa"/>
          </w:tcPr>
          <w:p w14:paraId="4DF48E69" w14:textId="206FFC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0520 Gospodarenje otpadnim vodama</w:t>
            </w:r>
          </w:p>
        </w:tc>
        <w:tc>
          <w:tcPr>
            <w:tcW w:w="1300" w:type="dxa"/>
          </w:tcPr>
          <w:p w14:paraId="3A083F8A" w14:textId="0329DA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A7276" w14:textId="779D57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38.231,14</w:t>
            </w:r>
          </w:p>
        </w:tc>
        <w:tc>
          <w:tcPr>
            <w:tcW w:w="1300" w:type="dxa"/>
          </w:tcPr>
          <w:p w14:paraId="19861733" w14:textId="6A24E6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38.231,14</w:t>
            </w:r>
          </w:p>
        </w:tc>
        <w:tc>
          <w:tcPr>
            <w:tcW w:w="960" w:type="dxa"/>
          </w:tcPr>
          <w:p w14:paraId="4834BC72" w14:textId="24B75E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2A2E2EB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6A262E" w14:textId="77777777" w:rsidTr="00A317EC">
        <w:tc>
          <w:tcPr>
            <w:tcW w:w="4211" w:type="dxa"/>
          </w:tcPr>
          <w:p w14:paraId="60FFDDE9" w14:textId="3C4773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0540 Zaštita bioraznolikosti i krajolika</w:t>
            </w:r>
          </w:p>
        </w:tc>
        <w:tc>
          <w:tcPr>
            <w:tcW w:w="1300" w:type="dxa"/>
          </w:tcPr>
          <w:p w14:paraId="52F119FF" w14:textId="1C195A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52.195,32</w:t>
            </w:r>
          </w:p>
        </w:tc>
        <w:tc>
          <w:tcPr>
            <w:tcW w:w="1300" w:type="dxa"/>
          </w:tcPr>
          <w:p w14:paraId="067F2A20" w14:textId="13BAC7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208.056,58</w:t>
            </w:r>
          </w:p>
        </w:tc>
        <w:tc>
          <w:tcPr>
            <w:tcW w:w="1300" w:type="dxa"/>
          </w:tcPr>
          <w:p w14:paraId="577FC2F9" w14:textId="7F89ED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217.151,03</w:t>
            </w:r>
          </w:p>
        </w:tc>
        <w:tc>
          <w:tcPr>
            <w:tcW w:w="960" w:type="dxa"/>
          </w:tcPr>
          <w:p w14:paraId="5B67B0E2" w14:textId="696D96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104,37%</w:t>
            </w:r>
          </w:p>
        </w:tc>
        <w:tc>
          <w:tcPr>
            <w:tcW w:w="960" w:type="dxa"/>
          </w:tcPr>
          <w:p w14:paraId="33F9B38E" w14:textId="2C3C06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416,04%</w:t>
            </w:r>
          </w:p>
        </w:tc>
      </w:tr>
      <w:tr w:rsidR="00A317EC" w14:paraId="55CF1756" w14:textId="77777777" w:rsidTr="00A317EC">
        <w:tc>
          <w:tcPr>
            <w:tcW w:w="4211" w:type="dxa"/>
          </w:tcPr>
          <w:p w14:paraId="3D54C235" w14:textId="04BF16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 Poslovi i usluge zaštite okoliša koji nisu drugdje svrstani</w:t>
            </w:r>
          </w:p>
        </w:tc>
        <w:tc>
          <w:tcPr>
            <w:tcW w:w="1300" w:type="dxa"/>
          </w:tcPr>
          <w:p w14:paraId="77AB2E03" w14:textId="31E0913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30.700,25</w:t>
            </w:r>
          </w:p>
        </w:tc>
        <w:tc>
          <w:tcPr>
            <w:tcW w:w="1300" w:type="dxa"/>
          </w:tcPr>
          <w:p w14:paraId="7D112338" w14:textId="0F30C2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28.277,78</w:t>
            </w:r>
          </w:p>
        </w:tc>
        <w:tc>
          <w:tcPr>
            <w:tcW w:w="1300" w:type="dxa"/>
          </w:tcPr>
          <w:p w14:paraId="15811E8C" w14:textId="5C8F68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</w:tcPr>
          <w:p w14:paraId="157D9670" w14:textId="04BACC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  <w:tc>
          <w:tcPr>
            <w:tcW w:w="960" w:type="dxa"/>
          </w:tcPr>
          <w:p w14:paraId="0E00F54C" w14:textId="0D3CC0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97,23%</w:t>
            </w:r>
          </w:p>
        </w:tc>
      </w:tr>
      <w:tr w:rsidR="00A317EC" w:rsidRPr="00A317EC" w14:paraId="46287171" w14:textId="77777777" w:rsidTr="00A317EC">
        <w:tc>
          <w:tcPr>
            <w:tcW w:w="4211" w:type="dxa"/>
            <w:shd w:val="clear" w:color="auto" w:fill="E2EFDA"/>
          </w:tcPr>
          <w:p w14:paraId="5B1F0217" w14:textId="1894E6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06 Usluge unaprjeđenja stanovanja i zajednice</w:t>
            </w:r>
          </w:p>
        </w:tc>
        <w:tc>
          <w:tcPr>
            <w:tcW w:w="1300" w:type="dxa"/>
            <w:shd w:val="clear" w:color="auto" w:fill="E2EFDA"/>
          </w:tcPr>
          <w:p w14:paraId="4FA011A8" w14:textId="236DC0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260.260,09</w:t>
            </w:r>
          </w:p>
        </w:tc>
        <w:tc>
          <w:tcPr>
            <w:tcW w:w="1300" w:type="dxa"/>
            <w:shd w:val="clear" w:color="auto" w:fill="E2EFDA"/>
          </w:tcPr>
          <w:p w14:paraId="4AD24A0C" w14:textId="446C1F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541.780,13</w:t>
            </w:r>
          </w:p>
        </w:tc>
        <w:tc>
          <w:tcPr>
            <w:tcW w:w="1300" w:type="dxa"/>
            <w:shd w:val="clear" w:color="auto" w:fill="E2EFDA"/>
          </w:tcPr>
          <w:p w14:paraId="006F9D68" w14:textId="0312F7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501.428,92</w:t>
            </w:r>
          </w:p>
        </w:tc>
        <w:tc>
          <w:tcPr>
            <w:tcW w:w="960" w:type="dxa"/>
            <w:shd w:val="clear" w:color="auto" w:fill="E2EFDA"/>
          </w:tcPr>
          <w:p w14:paraId="54F65999" w14:textId="09A57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92,55%</w:t>
            </w:r>
          </w:p>
        </w:tc>
        <w:tc>
          <w:tcPr>
            <w:tcW w:w="960" w:type="dxa"/>
            <w:shd w:val="clear" w:color="auto" w:fill="E2EFDA"/>
          </w:tcPr>
          <w:p w14:paraId="09D832FB" w14:textId="2C44FF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192,66%</w:t>
            </w:r>
          </w:p>
        </w:tc>
      </w:tr>
      <w:tr w:rsidR="00A317EC" w14:paraId="7C69A5B7" w14:textId="77777777" w:rsidTr="00A317EC">
        <w:tc>
          <w:tcPr>
            <w:tcW w:w="4211" w:type="dxa"/>
          </w:tcPr>
          <w:p w14:paraId="2859DD76" w14:textId="7C074A6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 Razvoj zajednice</w:t>
            </w:r>
          </w:p>
        </w:tc>
        <w:tc>
          <w:tcPr>
            <w:tcW w:w="1300" w:type="dxa"/>
          </w:tcPr>
          <w:p w14:paraId="1A91CD96" w14:textId="3EBF15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</w:tcPr>
          <w:p w14:paraId="6688C589" w14:textId="43ADC0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153.691,43</w:t>
            </w:r>
          </w:p>
        </w:tc>
        <w:tc>
          <w:tcPr>
            <w:tcW w:w="1300" w:type="dxa"/>
          </w:tcPr>
          <w:p w14:paraId="280F1501" w14:textId="7BB2F7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148.860,27</w:t>
            </w:r>
          </w:p>
        </w:tc>
        <w:tc>
          <w:tcPr>
            <w:tcW w:w="960" w:type="dxa"/>
          </w:tcPr>
          <w:p w14:paraId="65A580FB" w14:textId="1BD008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96,86%</w:t>
            </w:r>
          </w:p>
        </w:tc>
        <w:tc>
          <w:tcPr>
            <w:tcW w:w="960" w:type="dxa"/>
          </w:tcPr>
          <w:p w14:paraId="1952112D" w14:textId="16D108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613,97%</w:t>
            </w:r>
          </w:p>
        </w:tc>
      </w:tr>
      <w:tr w:rsidR="00A317EC" w14:paraId="5DE2C574" w14:textId="77777777" w:rsidTr="00A317EC">
        <w:tc>
          <w:tcPr>
            <w:tcW w:w="4211" w:type="dxa"/>
          </w:tcPr>
          <w:p w14:paraId="5AD49FCE" w14:textId="5FBDD8B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 Razvoj zajednice</w:t>
            </w:r>
          </w:p>
        </w:tc>
        <w:tc>
          <w:tcPr>
            <w:tcW w:w="1300" w:type="dxa"/>
          </w:tcPr>
          <w:p w14:paraId="2A038AAA" w14:textId="112EAE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193.736,86</w:t>
            </w:r>
          </w:p>
        </w:tc>
        <w:tc>
          <w:tcPr>
            <w:tcW w:w="1300" w:type="dxa"/>
          </w:tcPr>
          <w:p w14:paraId="64EB53A7" w14:textId="46EE36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255.813,31</w:t>
            </w:r>
          </w:p>
        </w:tc>
        <w:tc>
          <w:tcPr>
            <w:tcW w:w="1300" w:type="dxa"/>
          </w:tcPr>
          <w:p w14:paraId="32F51AD7" w14:textId="3BA9AD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223.669,31</w:t>
            </w:r>
          </w:p>
        </w:tc>
        <w:tc>
          <w:tcPr>
            <w:tcW w:w="960" w:type="dxa"/>
          </w:tcPr>
          <w:p w14:paraId="00137689" w14:textId="777A03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87,43%</w:t>
            </w:r>
          </w:p>
        </w:tc>
        <w:tc>
          <w:tcPr>
            <w:tcW w:w="960" w:type="dxa"/>
          </w:tcPr>
          <w:p w14:paraId="05B723BD" w14:textId="1EF72DA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115,45%</w:t>
            </w:r>
          </w:p>
        </w:tc>
      </w:tr>
      <w:tr w:rsidR="00A317EC" w14:paraId="4861616E" w14:textId="77777777" w:rsidTr="00A317EC">
        <w:tc>
          <w:tcPr>
            <w:tcW w:w="4211" w:type="dxa"/>
          </w:tcPr>
          <w:p w14:paraId="2C68C2F1" w14:textId="5AE39E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 Ulična rasvjeta</w:t>
            </w:r>
          </w:p>
        </w:tc>
        <w:tc>
          <w:tcPr>
            <w:tcW w:w="1300" w:type="dxa"/>
          </w:tcPr>
          <w:p w14:paraId="4A0B731D" w14:textId="6946DF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42.277,59</w:t>
            </w:r>
          </w:p>
        </w:tc>
        <w:tc>
          <w:tcPr>
            <w:tcW w:w="1300" w:type="dxa"/>
          </w:tcPr>
          <w:p w14:paraId="344BF807" w14:textId="5F0619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81.887,89</w:t>
            </w:r>
          </w:p>
        </w:tc>
        <w:tc>
          <w:tcPr>
            <w:tcW w:w="1300" w:type="dxa"/>
          </w:tcPr>
          <w:p w14:paraId="6176EBDF" w14:textId="081371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78.511,84</w:t>
            </w:r>
          </w:p>
        </w:tc>
        <w:tc>
          <w:tcPr>
            <w:tcW w:w="960" w:type="dxa"/>
          </w:tcPr>
          <w:p w14:paraId="2A43C738" w14:textId="6CF3B7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95,88%</w:t>
            </w:r>
          </w:p>
        </w:tc>
        <w:tc>
          <w:tcPr>
            <w:tcW w:w="960" w:type="dxa"/>
          </w:tcPr>
          <w:p w14:paraId="053E76D4" w14:textId="5CE671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185,71%</w:t>
            </w:r>
          </w:p>
        </w:tc>
      </w:tr>
      <w:tr w:rsidR="00A317EC" w14:paraId="285BBFBC" w14:textId="77777777" w:rsidTr="00A317EC">
        <w:tc>
          <w:tcPr>
            <w:tcW w:w="4211" w:type="dxa"/>
          </w:tcPr>
          <w:p w14:paraId="2A6B3FCA" w14:textId="62D760B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0660 Rashodi vezani uz stanovanje i kom. pogodnosti koji nisu drugdje svrstani</w:t>
            </w:r>
          </w:p>
        </w:tc>
        <w:tc>
          <w:tcPr>
            <w:tcW w:w="1300" w:type="dxa"/>
          </w:tcPr>
          <w:p w14:paraId="6F7ADFFA" w14:textId="7BA743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EF717B" w14:textId="5AE39C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1300" w:type="dxa"/>
          </w:tcPr>
          <w:p w14:paraId="17E158AC" w14:textId="68FB8A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</w:tcPr>
          <w:p w14:paraId="3B1381EC" w14:textId="1502DF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66C00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3FF556F" w14:textId="77777777" w:rsidTr="00A317EC">
        <w:tc>
          <w:tcPr>
            <w:tcW w:w="4211" w:type="dxa"/>
            <w:shd w:val="clear" w:color="auto" w:fill="E2EFDA"/>
          </w:tcPr>
          <w:p w14:paraId="529BC0AC" w14:textId="057D78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07 Zdravstvo</w:t>
            </w:r>
          </w:p>
        </w:tc>
        <w:tc>
          <w:tcPr>
            <w:tcW w:w="1300" w:type="dxa"/>
            <w:shd w:val="clear" w:color="auto" w:fill="E2EFDA"/>
          </w:tcPr>
          <w:p w14:paraId="3C3B6BDD" w14:textId="3976B7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15.935,89</w:t>
            </w:r>
          </w:p>
        </w:tc>
        <w:tc>
          <w:tcPr>
            <w:tcW w:w="1300" w:type="dxa"/>
            <w:shd w:val="clear" w:color="auto" w:fill="E2EFDA"/>
          </w:tcPr>
          <w:p w14:paraId="4EA5CDE8" w14:textId="1A659D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20.691,99</w:t>
            </w:r>
          </w:p>
        </w:tc>
        <w:tc>
          <w:tcPr>
            <w:tcW w:w="1300" w:type="dxa"/>
            <w:shd w:val="clear" w:color="auto" w:fill="E2EFDA"/>
          </w:tcPr>
          <w:p w14:paraId="49D92834" w14:textId="4757A6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20.691,99</w:t>
            </w:r>
          </w:p>
        </w:tc>
        <w:tc>
          <w:tcPr>
            <w:tcW w:w="960" w:type="dxa"/>
            <w:shd w:val="clear" w:color="auto" w:fill="E2EFDA"/>
          </w:tcPr>
          <w:p w14:paraId="2AE83473" w14:textId="089820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E2EFDA"/>
          </w:tcPr>
          <w:p w14:paraId="2930E649" w14:textId="4F3023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129,85%</w:t>
            </w:r>
          </w:p>
        </w:tc>
      </w:tr>
      <w:tr w:rsidR="00A317EC" w14:paraId="39A34B58" w14:textId="77777777" w:rsidTr="00A317EC">
        <w:tc>
          <w:tcPr>
            <w:tcW w:w="4211" w:type="dxa"/>
          </w:tcPr>
          <w:p w14:paraId="0B35899F" w14:textId="488E46A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0740 Službe javnog zdravstva</w:t>
            </w:r>
          </w:p>
        </w:tc>
        <w:tc>
          <w:tcPr>
            <w:tcW w:w="1300" w:type="dxa"/>
          </w:tcPr>
          <w:p w14:paraId="1FED42A6" w14:textId="1538A2A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15.935,89</w:t>
            </w:r>
          </w:p>
        </w:tc>
        <w:tc>
          <w:tcPr>
            <w:tcW w:w="1300" w:type="dxa"/>
          </w:tcPr>
          <w:p w14:paraId="6C22A262" w14:textId="38C38B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20.691,99</w:t>
            </w:r>
          </w:p>
        </w:tc>
        <w:tc>
          <w:tcPr>
            <w:tcW w:w="1300" w:type="dxa"/>
          </w:tcPr>
          <w:p w14:paraId="07BC7FC4" w14:textId="40CE49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20.691,99</w:t>
            </w:r>
          </w:p>
        </w:tc>
        <w:tc>
          <w:tcPr>
            <w:tcW w:w="960" w:type="dxa"/>
          </w:tcPr>
          <w:p w14:paraId="657E46E9" w14:textId="44F0A2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38734823" w14:textId="5EA9CC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129,85%</w:t>
            </w:r>
          </w:p>
        </w:tc>
      </w:tr>
      <w:tr w:rsidR="00A317EC" w:rsidRPr="00A317EC" w14:paraId="48881354" w14:textId="77777777" w:rsidTr="00A317EC">
        <w:tc>
          <w:tcPr>
            <w:tcW w:w="4211" w:type="dxa"/>
            <w:shd w:val="clear" w:color="auto" w:fill="E2EFDA"/>
          </w:tcPr>
          <w:p w14:paraId="759E8466" w14:textId="275A4B3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08 Rekreacija, kultura i religija</w:t>
            </w:r>
          </w:p>
        </w:tc>
        <w:tc>
          <w:tcPr>
            <w:tcW w:w="1300" w:type="dxa"/>
            <w:shd w:val="clear" w:color="auto" w:fill="E2EFDA"/>
          </w:tcPr>
          <w:p w14:paraId="5D4A304B" w14:textId="4E0464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109.862,67</w:t>
            </w:r>
          </w:p>
        </w:tc>
        <w:tc>
          <w:tcPr>
            <w:tcW w:w="1300" w:type="dxa"/>
            <w:shd w:val="clear" w:color="auto" w:fill="E2EFDA"/>
          </w:tcPr>
          <w:p w14:paraId="022B952D" w14:textId="199750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341.020,61</w:t>
            </w:r>
          </w:p>
        </w:tc>
        <w:tc>
          <w:tcPr>
            <w:tcW w:w="1300" w:type="dxa"/>
            <w:shd w:val="clear" w:color="auto" w:fill="E2EFDA"/>
          </w:tcPr>
          <w:p w14:paraId="5D069059" w14:textId="5CE647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159.940,23</w:t>
            </w:r>
          </w:p>
        </w:tc>
        <w:tc>
          <w:tcPr>
            <w:tcW w:w="960" w:type="dxa"/>
            <w:shd w:val="clear" w:color="auto" w:fill="E2EFDA"/>
          </w:tcPr>
          <w:p w14:paraId="5FDC9E98" w14:textId="0952F3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46,90%</w:t>
            </w:r>
          </w:p>
        </w:tc>
        <w:tc>
          <w:tcPr>
            <w:tcW w:w="960" w:type="dxa"/>
            <w:shd w:val="clear" w:color="auto" w:fill="E2EFDA"/>
          </w:tcPr>
          <w:p w14:paraId="2DBD0C28" w14:textId="4E4951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145,58%</w:t>
            </w:r>
          </w:p>
        </w:tc>
      </w:tr>
      <w:tr w:rsidR="00A317EC" w14:paraId="37910592" w14:textId="77777777" w:rsidTr="00A317EC">
        <w:tc>
          <w:tcPr>
            <w:tcW w:w="4211" w:type="dxa"/>
          </w:tcPr>
          <w:p w14:paraId="06838824" w14:textId="518F709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 Službe rekreacije i sporta</w:t>
            </w:r>
          </w:p>
        </w:tc>
        <w:tc>
          <w:tcPr>
            <w:tcW w:w="1300" w:type="dxa"/>
          </w:tcPr>
          <w:p w14:paraId="7F0A6E7E" w14:textId="06DFB7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3DE6CC" w14:textId="4F8EED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7CBFFF2" w14:textId="3933B5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</w:tcPr>
          <w:p w14:paraId="2826A69B" w14:textId="0FBACE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101,73%</w:t>
            </w:r>
          </w:p>
        </w:tc>
        <w:tc>
          <w:tcPr>
            <w:tcW w:w="960" w:type="dxa"/>
          </w:tcPr>
          <w:p w14:paraId="6DD24A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776818D" w14:textId="77777777" w:rsidTr="00A317EC">
        <w:tc>
          <w:tcPr>
            <w:tcW w:w="4211" w:type="dxa"/>
          </w:tcPr>
          <w:p w14:paraId="55450E62" w14:textId="2854DD1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 Službe rekreacije i sporta</w:t>
            </w:r>
          </w:p>
        </w:tc>
        <w:tc>
          <w:tcPr>
            <w:tcW w:w="1300" w:type="dxa"/>
          </w:tcPr>
          <w:p w14:paraId="5545B039" w14:textId="5AB246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70.113,54</w:t>
            </w:r>
          </w:p>
        </w:tc>
        <w:tc>
          <w:tcPr>
            <w:tcW w:w="1300" w:type="dxa"/>
          </w:tcPr>
          <w:p w14:paraId="6D8666C0" w14:textId="0453B8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240.805,61</w:t>
            </w:r>
          </w:p>
        </w:tc>
        <w:tc>
          <w:tcPr>
            <w:tcW w:w="1300" w:type="dxa"/>
          </w:tcPr>
          <w:p w14:paraId="5820D11B" w14:textId="1ACAF1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61.005,73</w:t>
            </w:r>
          </w:p>
        </w:tc>
        <w:tc>
          <w:tcPr>
            <w:tcW w:w="960" w:type="dxa"/>
          </w:tcPr>
          <w:p w14:paraId="7E02CE4C" w14:textId="769F81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25,33%</w:t>
            </w:r>
          </w:p>
        </w:tc>
        <w:tc>
          <w:tcPr>
            <w:tcW w:w="960" w:type="dxa"/>
          </w:tcPr>
          <w:p w14:paraId="4CB1437A" w14:textId="60373E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87,01%</w:t>
            </w:r>
          </w:p>
        </w:tc>
      </w:tr>
      <w:tr w:rsidR="00A317EC" w14:paraId="785184BD" w14:textId="77777777" w:rsidTr="00A317EC">
        <w:tc>
          <w:tcPr>
            <w:tcW w:w="4211" w:type="dxa"/>
          </w:tcPr>
          <w:p w14:paraId="6592F7DE" w14:textId="6A5E39B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 Službe kulture</w:t>
            </w:r>
          </w:p>
        </w:tc>
        <w:tc>
          <w:tcPr>
            <w:tcW w:w="1300" w:type="dxa"/>
          </w:tcPr>
          <w:p w14:paraId="523BEB18" w14:textId="3BDA549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</w:tcPr>
          <w:p w14:paraId="5FB6E3B0" w14:textId="41EBF68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52.399,28</w:t>
            </w:r>
          </w:p>
        </w:tc>
        <w:tc>
          <w:tcPr>
            <w:tcW w:w="1300" w:type="dxa"/>
          </w:tcPr>
          <w:p w14:paraId="0649CD54" w14:textId="145D72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50.599,28</w:t>
            </w:r>
          </w:p>
        </w:tc>
        <w:tc>
          <w:tcPr>
            <w:tcW w:w="960" w:type="dxa"/>
          </w:tcPr>
          <w:p w14:paraId="5856C2B1" w14:textId="5FFBDA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96,56%</w:t>
            </w:r>
          </w:p>
        </w:tc>
        <w:tc>
          <w:tcPr>
            <w:tcW w:w="960" w:type="dxa"/>
          </w:tcPr>
          <w:p w14:paraId="1377DC77" w14:textId="5BFC1E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188,90%</w:t>
            </w:r>
          </w:p>
        </w:tc>
      </w:tr>
      <w:tr w:rsidR="00A317EC" w14:paraId="4BE85039" w14:textId="77777777" w:rsidTr="00A317EC">
        <w:tc>
          <w:tcPr>
            <w:tcW w:w="4211" w:type="dxa"/>
          </w:tcPr>
          <w:p w14:paraId="36A8896A" w14:textId="2A5A84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0840 Religijske i druge službe zajednice</w:t>
            </w:r>
          </w:p>
        </w:tc>
        <w:tc>
          <w:tcPr>
            <w:tcW w:w="1300" w:type="dxa"/>
          </w:tcPr>
          <w:p w14:paraId="7AAC864A" w14:textId="6D8BD5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12.963,53</w:t>
            </w:r>
          </w:p>
        </w:tc>
        <w:tc>
          <w:tcPr>
            <w:tcW w:w="1300" w:type="dxa"/>
          </w:tcPr>
          <w:p w14:paraId="47A8BC78" w14:textId="288F74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17.815,72</w:t>
            </w:r>
          </w:p>
        </w:tc>
        <w:tc>
          <w:tcPr>
            <w:tcW w:w="1300" w:type="dxa"/>
          </w:tcPr>
          <w:p w14:paraId="2F531D8A" w14:textId="22640C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17.815,72</w:t>
            </w:r>
          </w:p>
        </w:tc>
        <w:tc>
          <w:tcPr>
            <w:tcW w:w="960" w:type="dxa"/>
          </w:tcPr>
          <w:p w14:paraId="22A0F7B9" w14:textId="7343A5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44C3DB7" w14:textId="0535710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137,43%</w:t>
            </w:r>
          </w:p>
        </w:tc>
      </w:tr>
      <w:tr w:rsidR="00A317EC" w:rsidRPr="00A317EC" w14:paraId="68998A79" w14:textId="77777777" w:rsidTr="00A317EC">
        <w:tc>
          <w:tcPr>
            <w:tcW w:w="4211" w:type="dxa"/>
            <w:shd w:val="clear" w:color="auto" w:fill="E2EFDA"/>
          </w:tcPr>
          <w:p w14:paraId="10AFC3E4" w14:textId="656223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09 Obrazovanje</w:t>
            </w:r>
          </w:p>
        </w:tc>
        <w:tc>
          <w:tcPr>
            <w:tcW w:w="1300" w:type="dxa"/>
            <w:shd w:val="clear" w:color="auto" w:fill="E2EFDA"/>
          </w:tcPr>
          <w:p w14:paraId="41FAB84D" w14:textId="00E723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321.200,02</w:t>
            </w:r>
          </w:p>
        </w:tc>
        <w:tc>
          <w:tcPr>
            <w:tcW w:w="1300" w:type="dxa"/>
            <w:shd w:val="clear" w:color="auto" w:fill="E2EFDA"/>
          </w:tcPr>
          <w:p w14:paraId="4A7D3DD6" w14:textId="3E5282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463.502,00</w:t>
            </w:r>
          </w:p>
        </w:tc>
        <w:tc>
          <w:tcPr>
            <w:tcW w:w="1300" w:type="dxa"/>
            <w:shd w:val="clear" w:color="auto" w:fill="E2EFDA"/>
          </w:tcPr>
          <w:p w14:paraId="41BA08BE" w14:textId="7E611E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408.458,91</w:t>
            </w:r>
          </w:p>
        </w:tc>
        <w:tc>
          <w:tcPr>
            <w:tcW w:w="960" w:type="dxa"/>
            <w:shd w:val="clear" w:color="auto" w:fill="E2EFDA"/>
          </w:tcPr>
          <w:p w14:paraId="18EE3E3D" w14:textId="6EE6A5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88,12%</w:t>
            </w:r>
          </w:p>
        </w:tc>
        <w:tc>
          <w:tcPr>
            <w:tcW w:w="960" w:type="dxa"/>
            <w:shd w:val="clear" w:color="auto" w:fill="E2EFDA"/>
          </w:tcPr>
          <w:p w14:paraId="06D65C24" w14:textId="216972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127,17%</w:t>
            </w:r>
          </w:p>
        </w:tc>
      </w:tr>
      <w:tr w:rsidR="00A317EC" w14:paraId="786D15D9" w14:textId="77777777" w:rsidTr="00A317EC">
        <w:tc>
          <w:tcPr>
            <w:tcW w:w="4211" w:type="dxa"/>
          </w:tcPr>
          <w:p w14:paraId="5B5BF398" w14:textId="0BEC175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 Predškolsko i osnovno obrazovanje</w:t>
            </w:r>
          </w:p>
        </w:tc>
        <w:tc>
          <w:tcPr>
            <w:tcW w:w="1300" w:type="dxa"/>
          </w:tcPr>
          <w:p w14:paraId="719CF6AB" w14:textId="7B4892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AFDFE7" w14:textId="2A23DC3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</w:tcPr>
          <w:p w14:paraId="4F2D7C68" w14:textId="3CC5041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</w:tcPr>
          <w:p w14:paraId="1F0A734E" w14:textId="6D3A26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65,90%</w:t>
            </w:r>
          </w:p>
        </w:tc>
        <w:tc>
          <w:tcPr>
            <w:tcW w:w="960" w:type="dxa"/>
          </w:tcPr>
          <w:p w14:paraId="6EF642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7668A9D" w14:textId="77777777" w:rsidTr="00A317EC">
        <w:tc>
          <w:tcPr>
            <w:tcW w:w="4211" w:type="dxa"/>
          </w:tcPr>
          <w:p w14:paraId="12A16A7F" w14:textId="03E06A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0911 Predškolsko obrazovanje</w:t>
            </w:r>
          </w:p>
        </w:tc>
        <w:tc>
          <w:tcPr>
            <w:tcW w:w="1300" w:type="dxa"/>
          </w:tcPr>
          <w:p w14:paraId="557F4EEB" w14:textId="535507B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208.109,64</w:t>
            </w:r>
          </w:p>
        </w:tc>
        <w:tc>
          <w:tcPr>
            <w:tcW w:w="1300" w:type="dxa"/>
          </w:tcPr>
          <w:p w14:paraId="100383D6" w14:textId="00162ED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312.302,00</w:t>
            </w:r>
          </w:p>
        </w:tc>
        <w:tc>
          <w:tcPr>
            <w:tcW w:w="1300" w:type="dxa"/>
          </w:tcPr>
          <w:p w14:paraId="71E562E2" w14:textId="6E0F67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261.814,76</w:t>
            </w:r>
          </w:p>
        </w:tc>
        <w:tc>
          <w:tcPr>
            <w:tcW w:w="960" w:type="dxa"/>
          </w:tcPr>
          <w:p w14:paraId="080F7682" w14:textId="5FF1A7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83,83%</w:t>
            </w:r>
          </w:p>
        </w:tc>
        <w:tc>
          <w:tcPr>
            <w:tcW w:w="960" w:type="dxa"/>
          </w:tcPr>
          <w:p w14:paraId="54421D30" w14:textId="54BF6C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125,81%</w:t>
            </w:r>
          </w:p>
        </w:tc>
      </w:tr>
      <w:tr w:rsidR="00A317EC" w14:paraId="78045838" w14:textId="77777777" w:rsidTr="00A317EC">
        <w:tc>
          <w:tcPr>
            <w:tcW w:w="4211" w:type="dxa"/>
          </w:tcPr>
          <w:p w14:paraId="447D8010" w14:textId="59B9664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DA6BB29" w14:textId="3895E7C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48.666,46</w:t>
            </w:r>
          </w:p>
        </w:tc>
        <w:tc>
          <w:tcPr>
            <w:tcW w:w="1300" w:type="dxa"/>
          </w:tcPr>
          <w:p w14:paraId="2066C31A" w14:textId="69EA387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53.730,00</w:t>
            </w:r>
          </w:p>
        </w:tc>
        <w:tc>
          <w:tcPr>
            <w:tcW w:w="1300" w:type="dxa"/>
          </w:tcPr>
          <w:p w14:paraId="2157808F" w14:textId="59848E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55.116,36</w:t>
            </w:r>
          </w:p>
        </w:tc>
        <w:tc>
          <w:tcPr>
            <w:tcW w:w="960" w:type="dxa"/>
          </w:tcPr>
          <w:p w14:paraId="34EBA5B2" w14:textId="4D5EDF2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102,58%</w:t>
            </w:r>
          </w:p>
        </w:tc>
        <w:tc>
          <w:tcPr>
            <w:tcW w:w="960" w:type="dxa"/>
          </w:tcPr>
          <w:p w14:paraId="4F407CE6" w14:textId="4BA443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113,25%</w:t>
            </w:r>
          </w:p>
        </w:tc>
      </w:tr>
      <w:tr w:rsidR="00A317EC" w14:paraId="21389CF2" w14:textId="77777777" w:rsidTr="00A317EC">
        <w:tc>
          <w:tcPr>
            <w:tcW w:w="4211" w:type="dxa"/>
          </w:tcPr>
          <w:p w14:paraId="478FF360" w14:textId="13E9ABD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 Srednjoškolsko obrazovanje</w:t>
            </w:r>
          </w:p>
        </w:tc>
        <w:tc>
          <w:tcPr>
            <w:tcW w:w="1300" w:type="dxa"/>
          </w:tcPr>
          <w:p w14:paraId="7878783F" w14:textId="0672D66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</w:tcPr>
          <w:p w14:paraId="40AA08F1" w14:textId="7E9768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71.370,00</w:t>
            </w:r>
          </w:p>
        </w:tc>
        <w:tc>
          <w:tcPr>
            <w:tcW w:w="1300" w:type="dxa"/>
          </w:tcPr>
          <w:p w14:paraId="5625C95C" w14:textId="117EF3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74.327,99</w:t>
            </w:r>
          </w:p>
        </w:tc>
        <w:tc>
          <w:tcPr>
            <w:tcW w:w="960" w:type="dxa"/>
          </w:tcPr>
          <w:p w14:paraId="02AAB707" w14:textId="4E4F00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104,14%</w:t>
            </w:r>
          </w:p>
        </w:tc>
        <w:tc>
          <w:tcPr>
            <w:tcW w:w="960" w:type="dxa"/>
          </w:tcPr>
          <w:p w14:paraId="6A3C2A88" w14:textId="47C410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115,37%</w:t>
            </w:r>
          </w:p>
        </w:tc>
      </w:tr>
      <w:tr w:rsidR="00A317EC" w:rsidRPr="00A317EC" w14:paraId="6B930B05" w14:textId="77777777" w:rsidTr="00A317EC">
        <w:tc>
          <w:tcPr>
            <w:tcW w:w="4211" w:type="dxa"/>
            <w:shd w:val="clear" w:color="auto" w:fill="E2EFDA"/>
          </w:tcPr>
          <w:p w14:paraId="4B814EDB" w14:textId="031A9E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 Socijalna zaštita</w:t>
            </w:r>
          </w:p>
        </w:tc>
        <w:tc>
          <w:tcPr>
            <w:tcW w:w="1300" w:type="dxa"/>
            <w:shd w:val="clear" w:color="auto" w:fill="E2EFDA"/>
          </w:tcPr>
          <w:p w14:paraId="3ABB0A8A" w14:textId="2F2E2D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576.246,96</w:t>
            </w:r>
          </w:p>
        </w:tc>
        <w:tc>
          <w:tcPr>
            <w:tcW w:w="1300" w:type="dxa"/>
            <w:shd w:val="clear" w:color="auto" w:fill="E2EFDA"/>
          </w:tcPr>
          <w:p w14:paraId="349027F3" w14:textId="199318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472.647,81</w:t>
            </w:r>
          </w:p>
        </w:tc>
        <w:tc>
          <w:tcPr>
            <w:tcW w:w="1300" w:type="dxa"/>
            <w:shd w:val="clear" w:color="auto" w:fill="E2EFDA"/>
          </w:tcPr>
          <w:p w14:paraId="19596AA0" w14:textId="3B2A86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385.832,57</w:t>
            </w:r>
          </w:p>
        </w:tc>
        <w:tc>
          <w:tcPr>
            <w:tcW w:w="960" w:type="dxa"/>
            <w:shd w:val="clear" w:color="auto" w:fill="E2EFDA"/>
          </w:tcPr>
          <w:p w14:paraId="165C2B55" w14:textId="6971E2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81,63%</w:t>
            </w:r>
          </w:p>
        </w:tc>
        <w:tc>
          <w:tcPr>
            <w:tcW w:w="960" w:type="dxa"/>
            <w:shd w:val="clear" w:color="auto" w:fill="E2EFDA"/>
          </w:tcPr>
          <w:p w14:paraId="68F71FFD" w14:textId="511B4D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66,96%</w:t>
            </w:r>
          </w:p>
        </w:tc>
      </w:tr>
      <w:tr w:rsidR="00A317EC" w14:paraId="55005EA2" w14:textId="77777777" w:rsidTr="00A317EC">
        <w:tc>
          <w:tcPr>
            <w:tcW w:w="4211" w:type="dxa"/>
          </w:tcPr>
          <w:p w14:paraId="399B6E8A" w14:textId="0A3B61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 Socijalna pomoć stanovništvu koje nije obuhvaćeno redovnim socijalnim programima</w:t>
            </w:r>
          </w:p>
        </w:tc>
        <w:tc>
          <w:tcPr>
            <w:tcW w:w="1300" w:type="dxa"/>
          </w:tcPr>
          <w:p w14:paraId="1AEC8697" w14:textId="230D58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156.681,64</w:t>
            </w:r>
          </w:p>
        </w:tc>
        <w:tc>
          <w:tcPr>
            <w:tcW w:w="1300" w:type="dxa"/>
          </w:tcPr>
          <w:p w14:paraId="7EF41C41" w14:textId="51FD28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307.169,98</w:t>
            </w:r>
          </w:p>
        </w:tc>
        <w:tc>
          <w:tcPr>
            <w:tcW w:w="1300" w:type="dxa"/>
          </w:tcPr>
          <w:p w14:paraId="75ECDBCD" w14:textId="77F9CC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224.954,68</w:t>
            </w:r>
          </w:p>
        </w:tc>
        <w:tc>
          <w:tcPr>
            <w:tcW w:w="960" w:type="dxa"/>
          </w:tcPr>
          <w:p w14:paraId="1AB940C9" w14:textId="45340CD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  <w:tc>
          <w:tcPr>
            <w:tcW w:w="960" w:type="dxa"/>
          </w:tcPr>
          <w:p w14:paraId="4FF7157E" w14:textId="78DCE7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143,57%</w:t>
            </w:r>
          </w:p>
        </w:tc>
      </w:tr>
      <w:tr w:rsidR="00A317EC" w14:paraId="3FCEE775" w14:textId="77777777" w:rsidTr="00A317EC">
        <w:tc>
          <w:tcPr>
            <w:tcW w:w="4211" w:type="dxa"/>
          </w:tcPr>
          <w:p w14:paraId="7C6CC3E6" w14:textId="7F923E4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 Socijalna pomoć stanovništvu koje nije obuhvaćeno redovnim socijalnim programima</w:t>
            </w:r>
          </w:p>
        </w:tc>
        <w:tc>
          <w:tcPr>
            <w:tcW w:w="1300" w:type="dxa"/>
          </w:tcPr>
          <w:p w14:paraId="73A44F81" w14:textId="286C34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419.167,15</w:t>
            </w:r>
          </w:p>
        </w:tc>
        <w:tc>
          <w:tcPr>
            <w:tcW w:w="1300" w:type="dxa"/>
          </w:tcPr>
          <w:p w14:paraId="018AF8EF" w14:textId="5A2C1B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164.977,83</w:t>
            </w:r>
          </w:p>
        </w:tc>
        <w:tc>
          <w:tcPr>
            <w:tcW w:w="1300" w:type="dxa"/>
          </w:tcPr>
          <w:p w14:paraId="4B7CA00C" w14:textId="6915656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160.377,89</w:t>
            </w:r>
          </w:p>
        </w:tc>
        <w:tc>
          <w:tcPr>
            <w:tcW w:w="960" w:type="dxa"/>
          </w:tcPr>
          <w:p w14:paraId="0714C12F" w14:textId="74E12C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97,21%</w:t>
            </w:r>
          </w:p>
        </w:tc>
        <w:tc>
          <w:tcPr>
            <w:tcW w:w="960" w:type="dxa"/>
          </w:tcPr>
          <w:p w14:paraId="4243D854" w14:textId="7D6BF77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38,26%</w:t>
            </w:r>
          </w:p>
        </w:tc>
      </w:tr>
      <w:tr w:rsidR="00A317EC" w14:paraId="405D0B76" w14:textId="77777777" w:rsidTr="00A317EC">
        <w:tc>
          <w:tcPr>
            <w:tcW w:w="4211" w:type="dxa"/>
          </w:tcPr>
          <w:p w14:paraId="5192997B" w14:textId="4C8D7A5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 Aktivnosti socijalne zaštite koje nisu drugdje svrstane</w:t>
            </w:r>
          </w:p>
        </w:tc>
        <w:tc>
          <w:tcPr>
            <w:tcW w:w="1300" w:type="dxa"/>
          </w:tcPr>
          <w:p w14:paraId="0016D67C" w14:textId="6A9C53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072EFB83" w14:textId="0A3A1A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073875D" w14:textId="721586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5B1CD9D0" w14:textId="3EC42C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7CDCDED2" w14:textId="06F6FE4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125,57%</w:t>
            </w:r>
          </w:p>
        </w:tc>
      </w:tr>
      <w:tr w:rsidR="00A317EC" w:rsidRPr="00A317EC" w14:paraId="3BAD84E0" w14:textId="77777777" w:rsidTr="00A317EC">
        <w:tc>
          <w:tcPr>
            <w:tcW w:w="4211" w:type="dxa"/>
            <w:shd w:val="clear" w:color="auto" w:fill="505050"/>
          </w:tcPr>
          <w:p w14:paraId="3D7943C4" w14:textId="0ACF5F2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0297D4F" w14:textId="5081BE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02B92801" w14:textId="1C6C4C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14405BD9" w14:textId="01BB08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04105121" w14:textId="7F4B43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  <w:tc>
          <w:tcPr>
            <w:tcW w:w="960" w:type="dxa"/>
            <w:shd w:val="clear" w:color="auto" w:fill="505050"/>
          </w:tcPr>
          <w:p w14:paraId="01051970" w14:textId="055FF3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</w:tr>
    </w:tbl>
    <w:p w14:paraId="4D1884D5" w14:textId="4D95AF9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0ACBFBD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E447FC4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64E54" w14:textId="77777777" w:rsidR="003817D2" w:rsidRPr="004766B8" w:rsidRDefault="003817D2" w:rsidP="003817D2">
      <w:pPr>
        <w:pStyle w:val="Odlomakpopisa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</w:rPr>
      </w:pPr>
      <w:r w:rsidRPr="004766B8">
        <w:rPr>
          <w:rFonts w:ascii="Times New Roman" w:hAnsi="Times New Roman"/>
          <w:b/>
          <w:bCs/>
        </w:rPr>
        <w:t>RAČUN FINANCIRANJA</w:t>
      </w:r>
    </w:p>
    <w:p w14:paraId="7257DB55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5FCFE363" w14:textId="77777777" w:rsidTr="00A317EC">
        <w:tc>
          <w:tcPr>
            <w:tcW w:w="4211" w:type="dxa"/>
            <w:shd w:val="clear" w:color="auto" w:fill="505050"/>
          </w:tcPr>
          <w:p w14:paraId="68B2A384" w14:textId="6447162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837E3E2" w14:textId="162AC731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032E2248" w14:textId="02286C8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1BE5DB15" w14:textId="63D86D0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5C126D93" w14:textId="00DC8F2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4A02930B" w14:textId="286C863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2BCEF3E3" w14:textId="77777777" w:rsidTr="00A317EC">
        <w:tc>
          <w:tcPr>
            <w:tcW w:w="4211" w:type="dxa"/>
            <w:shd w:val="clear" w:color="auto" w:fill="505050"/>
          </w:tcPr>
          <w:p w14:paraId="689B67A0" w14:textId="3D6F26A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CE36208" w14:textId="6C2AB0A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A349EE1" w14:textId="3CC8DF2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FBFECA3" w14:textId="012589D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40E60D52" w14:textId="182629E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5499D00A" w14:textId="0B21E46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2691493" w14:textId="77777777" w:rsidTr="00A317EC">
        <w:tc>
          <w:tcPr>
            <w:tcW w:w="4211" w:type="dxa"/>
            <w:shd w:val="clear" w:color="auto" w:fill="BDD7EE"/>
          </w:tcPr>
          <w:p w14:paraId="4553375D" w14:textId="2E44EB5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247FC1EE" w14:textId="25058A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543F8474" w14:textId="60AFF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BDD7EE"/>
          </w:tcPr>
          <w:p w14:paraId="23C92A70" w14:textId="592F13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BDD7EE"/>
          </w:tcPr>
          <w:p w14:paraId="776DCB6C" w14:textId="7E0FB4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BDD7EE"/>
          </w:tcPr>
          <w:p w14:paraId="4A21EC0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A0EA608" w14:textId="77777777" w:rsidTr="00A317EC">
        <w:tc>
          <w:tcPr>
            <w:tcW w:w="4211" w:type="dxa"/>
            <w:shd w:val="clear" w:color="auto" w:fill="DDEBF7"/>
          </w:tcPr>
          <w:p w14:paraId="500ABC67" w14:textId="2F0465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46EAA956" w14:textId="56A6D1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36F33FD" w14:textId="58B4E4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DDEBF7"/>
          </w:tcPr>
          <w:p w14:paraId="4C2A5264" w14:textId="2EB87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DDEBF7"/>
          </w:tcPr>
          <w:p w14:paraId="0EA7AC3C" w14:textId="757956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DEBF7"/>
          </w:tcPr>
          <w:p w14:paraId="51872E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4B6F191" w14:textId="77777777" w:rsidTr="00A317EC">
        <w:tc>
          <w:tcPr>
            <w:tcW w:w="4211" w:type="dxa"/>
            <w:shd w:val="clear" w:color="auto" w:fill="F2F2F2"/>
          </w:tcPr>
          <w:p w14:paraId="0F4C6DE9" w14:textId="295E44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  <w:shd w:val="clear" w:color="auto" w:fill="F2F2F2"/>
          </w:tcPr>
          <w:p w14:paraId="0221352D" w14:textId="2079DA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1B5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94F610" w14:textId="7DB3C6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2F2F2"/>
          </w:tcPr>
          <w:p w14:paraId="60B078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1C60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A46BC36" w14:textId="77777777" w:rsidTr="00A317EC">
        <w:tc>
          <w:tcPr>
            <w:tcW w:w="4211" w:type="dxa"/>
          </w:tcPr>
          <w:p w14:paraId="31DCE0B2" w14:textId="66AF52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8443 Primljeni krediti od tuzemnih kreditnih institucija izvan javnog sektora</w:t>
            </w:r>
          </w:p>
        </w:tc>
        <w:tc>
          <w:tcPr>
            <w:tcW w:w="1300" w:type="dxa"/>
          </w:tcPr>
          <w:p w14:paraId="01A4DC64" w14:textId="6EEEDF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A7A5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97EDEC" w14:textId="5D0058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</w:tcPr>
          <w:p w14:paraId="7D8F44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3A0E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F863E85" w14:textId="4D0C583A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C194ADC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159ABE6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4E76AE30" w14:textId="77777777" w:rsidTr="00A317EC">
        <w:tc>
          <w:tcPr>
            <w:tcW w:w="4211" w:type="dxa"/>
            <w:shd w:val="clear" w:color="auto" w:fill="505050"/>
          </w:tcPr>
          <w:p w14:paraId="6A2F7295" w14:textId="5C132952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94B9DF7" w14:textId="6625207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24F7CC6C" w14:textId="395AF10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516A0DD8" w14:textId="70DDB98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6CA203AA" w14:textId="0522CF3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  <w:tc>
          <w:tcPr>
            <w:tcW w:w="960" w:type="dxa"/>
            <w:shd w:val="clear" w:color="auto" w:fill="505050"/>
          </w:tcPr>
          <w:p w14:paraId="1E7375B0" w14:textId="2374A8A2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A317EC" w:rsidRPr="00A317EC" w14:paraId="0B02722B" w14:textId="77777777" w:rsidTr="00A317EC">
        <w:tc>
          <w:tcPr>
            <w:tcW w:w="4211" w:type="dxa"/>
            <w:shd w:val="clear" w:color="auto" w:fill="505050"/>
          </w:tcPr>
          <w:p w14:paraId="493AD25C" w14:textId="77E281F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A4DD60" w14:textId="47A17A6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FCD906D" w14:textId="18E0F9B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C2A9CD0" w14:textId="09D89B7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59CE8ABD" w14:textId="55D1616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3AD50D2" w14:textId="5C935EB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14:paraId="6D8D2D63" w14:textId="77777777" w:rsidTr="00A317EC">
        <w:tc>
          <w:tcPr>
            <w:tcW w:w="4211" w:type="dxa"/>
          </w:tcPr>
          <w:p w14:paraId="3A054BB1" w14:textId="1CA5CE0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7835A0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5AB76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3B862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9971A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4F1DBE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F0C686" w14:textId="77777777" w:rsidTr="00A317EC">
        <w:tc>
          <w:tcPr>
            <w:tcW w:w="4211" w:type="dxa"/>
            <w:shd w:val="clear" w:color="auto" w:fill="FFE699"/>
          </w:tcPr>
          <w:p w14:paraId="62C831DB" w14:textId="6AFCF45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</w:tcPr>
          <w:p w14:paraId="352D9C5D" w14:textId="0536C2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</w:tcPr>
          <w:p w14:paraId="31D474A7" w14:textId="20E14B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FFE699"/>
          </w:tcPr>
          <w:p w14:paraId="3E8BEE7A" w14:textId="7E195C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265.000,00</w:t>
            </w:r>
          </w:p>
        </w:tc>
        <w:tc>
          <w:tcPr>
            <w:tcW w:w="960" w:type="dxa"/>
            <w:shd w:val="clear" w:color="auto" w:fill="FFE699"/>
          </w:tcPr>
          <w:p w14:paraId="1948A6EC" w14:textId="2DFC1B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FE699"/>
          </w:tcPr>
          <w:p w14:paraId="133875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</w:tr>
      <w:tr w:rsidR="00A317EC" w14:paraId="79F800DB" w14:textId="77777777" w:rsidTr="00A317EC">
        <w:tc>
          <w:tcPr>
            <w:tcW w:w="4211" w:type="dxa"/>
          </w:tcPr>
          <w:p w14:paraId="6074AA40" w14:textId="3A45BF8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Opći prihodi i primici</w:t>
            </w:r>
          </w:p>
        </w:tc>
        <w:tc>
          <w:tcPr>
            <w:tcW w:w="1300" w:type="dxa"/>
          </w:tcPr>
          <w:p w14:paraId="76B4387B" w14:textId="20D276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E7C1B6" w14:textId="4529B28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1300" w:type="dxa"/>
          </w:tcPr>
          <w:p w14:paraId="27FF6D36" w14:textId="6BB38B2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960" w:type="dxa"/>
          </w:tcPr>
          <w:p w14:paraId="0D0D8178" w14:textId="61ED953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5A2C8BB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3CD1B8F" w14:textId="77777777" w:rsidTr="00A317EC">
        <w:tc>
          <w:tcPr>
            <w:tcW w:w="4211" w:type="dxa"/>
          </w:tcPr>
          <w:p w14:paraId="6A5D8AC1" w14:textId="7777777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A0F6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22B3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5EE20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11CB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A9BD3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134543" w14:textId="77777777" w:rsidTr="00A317EC">
        <w:tc>
          <w:tcPr>
            <w:tcW w:w="4211" w:type="dxa"/>
          </w:tcPr>
          <w:p w14:paraId="2F8E2C2D" w14:textId="5EA70D5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7C4196C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4362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29D0C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63C77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8C4558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2D4E710" w14:textId="77777777" w:rsidTr="00A317EC">
        <w:tc>
          <w:tcPr>
            <w:tcW w:w="4211" w:type="dxa"/>
          </w:tcPr>
          <w:p w14:paraId="7AF645A9" w14:textId="7777777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DB6EF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3BC1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7A72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09260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A8B73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243F17" w14:textId="418B0FE9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1953976" w14:textId="77777777" w:rsidR="003817D2" w:rsidRDefault="003817D2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BFC59E9" w14:textId="77777777" w:rsidR="002744AE" w:rsidRPr="003817D2" w:rsidRDefault="002744AE" w:rsidP="003817D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D82FC5E" w14:textId="77777777" w:rsidR="003817D2" w:rsidRPr="003817D2" w:rsidRDefault="003817D2" w:rsidP="003817D2">
      <w:pPr>
        <w:pStyle w:val="Odlomakpopisa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3817D2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65186CA0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313DE559" w14:textId="77777777" w:rsidTr="00A317EC">
        <w:tc>
          <w:tcPr>
            <w:tcW w:w="4211" w:type="dxa"/>
            <w:shd w:val="clear" w:color="auto" w:fill="505050"/>
          </w:tcPr>
          <w:p w14:paraId="7114C273" w14:textId="2F27CF8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474BB3A" w14:textId="2551FE6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4D3F66E1" w14:textId="5599BFBC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145A922B" w14:textId="065D74F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71A63996" w14:textId="4A5D60F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10FC11A7" w14:textId="7B5D4B1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317EC" w:rsidRPr="00A317EC" w14:paraId="75B2A038" w14:textId="77777777" w:rsidTr="00A317EC">
        <w:tc>
          <w:tcPr>
            <w:tcW w:w="4211" w:type="dxa"/>
            <w:shd w:val="clear" w:color="auto" w:fill="505050"/>
          </w:tcPr>
          <w:p w14:paraId="22F5CC1A" w14:textId="60B96C7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AA3C135" w14:textId="44840A32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0737FE33" w14:textId="1887F3A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A1FAC3E" w14:textId="329A7507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7C1F8576" w14:textId="6A886BF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604FEFE2" w14:textId="0EA24463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24761046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FD663F1" w14:textId="605B1A6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C51A60" w14:textId="221000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2.248.494,06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91983C" w14:textId="5B02A6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3.265.721,90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8A1AF2" w14:textId="0FAD01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2.870.035,65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338BE5D" w14:textId="7B1F9B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127,64%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02EBA06C" w14:textId="06A94E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A317EC" w14:paraId="08CA4CB6" w14:textId="77777777" w:rsidTr="00A317EC">
        <w:tc>
          <w:tcPr>
            <w:tcW w:w="4211" w:type="dxa"/>
          </w:tcPr>
          <w:p w14:paraId="49721F2F" w14:textId="53ED88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</w:tcPr>
          <w:p w14:paraId="3A233C98" w14:textId="5AAAEF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644.270,15</w:t>
            </w:r>
          </w:p>
        </w:tc>
        <w:tc>
          <w:tcPr>
            <w:tcW w:w="1300" w:type="dxa"/>
          </w:tcPr>
          <w:p w14:paraId="74D869FC" w14:textId="6ABC51B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1.088.938,36</w:t>
            </w:r>
          </w:p>
        </w:tc>
        <w:tc>
          <w:tcPr>
            <w:tcW w:w="1300" w:type="dxa"/>
          </w:tcPr>
          <w:p w14:paraId="2D66CF6D" w14:textId="5596F5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1.053.331,33</w:t>
            </w:r>
          </w:p>
        </w:tc>
        <w:tc>
          <w:tcPr>
            <w:tcW w:w="960" w:type="dxa"/>
          </w:tcPr>
          <w:p w14:paraId="5C304B35" w14:textId="1B4D6A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163,49%</w:t>
            </w:r>
          </w:p>
        </w:tc>
        <w:tc>
          <w:tcPr>
            <w:tcW w:w="960" w:type="dxa"/>
          </w:tcPr>
          <w:p w14:paraId="43C21C73" w14:textId="03F8E7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96,73%</w:t>
            </w:r>
          </w:p>
        </w:tc>
      </w:tr>
      <w:tr w:rsidR="00A317EC" w14:paraId="6F87B42E" w14:textId="77777777" w:rsidTr="00A317EC">
        <w:tc>
          <w:tcPr>
            <w:tcW w:w="4211" w:type="dxa"/>
          </w:tcPr>
          <w:p w14:paraId="4EA7E39F" w14:textId="4418404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</w:tcPr>
          <w:p w14:paraId="19D4365D" w14:textId="7167798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587.126,83</w:t>
            </w:r>
          </w:p>
        </w:tc>
        <w:tc>
          <w:tcPr>
            <w:tcW w:w="1300" w:type="dxa"/>
          </w:tcPr>
          <w:p w14:paraId="7D363AF7" w14:textId="29AEFD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954.345,25</w:t>
            </w:r>
          </w:p>
        </w:tc>
        <w:tc>
          <w:tcPr>
            <w:tcW w:w="1300" w:type="dxa"/>
          </w:tcPr>
          <w:p w14:paraId="248103E1" w14:textId="393371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749.872,40</w:t>
            </w:r>
          </w:p>
        </w:tc>
        <w:tc>
          <w:tcPr>
            <w:tcW w:w="960" w:type="dxa"/>
          </w:tcPr>
          <w:p w14:paraId="047E82D1" w14:textId="0582FC0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127,72%</w:t>
            </w:r>
          </w:p>
        </w:tc>
        <w:tc>
          <w:tcPr>
            <w:tcW w:w="960" w:type="dxa"/>
          </w:tcPr>
          <w:p w14:paraId="046D489F" w14:textId="0D0C13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78,57%</w:t>
            </w:r>
          </w:p>
        </w:tc>
      </w:tr>
      <w:tr w:rsidR="00A317EC" w14:paraId="2ECFE79E" w14:textId="77777777" w:rsidTr="00A317EC">
        <w:tc>
          <w:tcPr>
            <w:tcW w:w="4211" w:type="dxa"/>
          </w:tcPr>
          <w:p w14:paraId="1094626E" w14:textId="78F56D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</w:tcPr>
          <w:p w14:paraId="2790BE33" w14:textId="7A6BC8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140.949,87</w:t>
            </w:r>
          </w:p>
        </w:tc>
        <w:tc>
          <w:tcPr>
            <w:tcW w:w="1300" w:type="dxa"/>
          </w:tcPr>
          <w:p w14:paraId="76DD72C1" w14:textId="13F791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165.819,82</w:t>
            </w:r>
          </w:p>
        </w:tc>
        <w:tc>
          <w:tcPr>
            <w:tcW w:w="1300" w:type="dxa"/>
          </w:tcPr>
          <w:p w14:paraId="28885A37" w14:textId="1B8901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133.185,77</w:t>
            </w:r>
          </w:p>
        </w:tc>
        <w:tc>
          <w:tcPr>
            <w:tcW w:w="960" w:type="dxa"/>
          </w:tcPr>
          <w:p w14:paraId="11F9AC73" w14:textId="71FE09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94,49%</w:t>
            </w:r>
          </w:p>
        </w:tc>
        <w:tc>
          <w:tcPr>
            <w:tcW w:w="960" w:type="dxa"/>
          </w:tcPr>
          <w:p w14:paraId="325981A8" w14:textId="39C0BA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80,32%</w:t>
            </w:r>
          </w:p>
        </w:tc>
      </w:tr>
      <w:tr w:rsidR="00A317EC" w14:paraId="753148A1" w14:textId="77777777" w:rsidTr="00A317EC">
        <w:tc>
          <w:tcPr>
            <w:tcW w:w="4211" w:type="dxa"/>
          </w:tcPr>
          <w:p w14:paraId="79C51D98" w14:textId="7EBC33E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300" w:type="dxa"/>
          </w:tcPr>
          <w:p w14:paraId="1A0D36E0" w14:textId="152143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211.275,75</w:t>
            </w:r>
          </w:p>
        </w:tc>
        <w:tc>
          <w:tcPr>
            <w:tcW w:w="1300" w:type="dxa"/>
          </w:tcPr>
          <w:p w14:paraId="07FEDD29" w14:textId="383878F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437.437,26</w:t>
            </w:r>
          </w:p>
        </w:tc>
        <w:tc>
          <w:tcPr>
            <w:tcW w:w="1300" w:type="dxa"/>
          </w:tcPr>
          <w:p w14:paraId="577720B2" w14:textId="6984DA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438.065,42</w:t>
            </w:r>
          </w:p>
        </w:tc>
        <w:tc>
          <w:tcPr>
            <w:tcW w:w="960" w:type="dxa"/>
          </w:tcPr>
          <w:p w14:paraId="102E2C5A" w14:textId="28C0DF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207,34%</w:t>
            </w:r>
          </w:p>
        </w:tc>
        <w:tc>
          <w:tcPr>
            <w:tcW w:w="960" w:type="dxa"/>
          </w:tcPr>
          <w:p w14:paraId="56682A72" w14:textId="0A42D6B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100,14%</w:t>
            </w:r>
          </w:p>
        </w:tc>
      </w:tr>
      <w:tr w:rsidR="00A317EC" w14:paraId="209DD419" w14:textId="77777777" w:rsidTr="00A317EC">
        <w:tc>
          <w:tcPr>
            <w:tcW w:w="4211" w:type="dxa"/>
          </w:tcPr>
          <w:p w14:paraId="5F71D957" w14:textId="61DE7AF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</w:tcPr>
          <w:p w14:paraId="2DABC004" w14:textId="2F20B5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486.097,73</w:t>
            </w:r>
          </w:p>
        </w:tc>
        <w:tc>
          <w:tcPr>
            <w:tcW w:w="1300" w:type="dxa"/>
          </w:tcPr>
          <w:p w14:paraId="30F21206" w14:textId="14F29D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375.379,21</w:t>
            </w:r>
          </w:p>
        </w:tc>
        <w:tc>
          <w:tcPr>
            <w:tcW w:w="1300" w:type="dxa"/>
          </w:tcPr>
          <w:p w14:paraId="51AA4F56" w14:textId="3A98C0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290.527,49</w:t>
            </w:r>
          </w:p>
        </w:tc>
        <w:tc>
          <w:tcPr>
            <w:tcW w:w="960" w:type="dxa"/>
          </w:tcPr>
          <w:p w14:paraId="0DB28A4F" w14:textId="1118453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59,77%</w:t>
            </w:r>
          </w:p>
        </w:tc>
        <w:tc>
          <w:tcPr>
            <w:tcW w:w="960" w:type="dxa"/>
          </w:tcPr>
          <w:p w14:paraId="1570BA0A" w14:textId="6B2426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77,40%</w:t>
            </w:r>
          </w:p>
        </w:tc>
      </w:tr>
      <w:tr w:rsidR="00A317EC" w14:paraId="456814AA" w14:textId="77777777" w:rsidTr="00A317EC">
        <w:tc>
          <w:tcPr>
            <w:tcW w:w="4211" w:type="dxa"/>
          </w:tcPr>
          <w:p w14:paraId="7659C110" w14:textId="44ED94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</w:tcPr>
          <w:p w14:paraId="6C5077FF" w14:textId="695F1F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178.773,73</w:t>
            </w:r>
          </w:p>
        </w:tc>
        <w:tc>
          <w:tcPr>
            <w:tcW w:w="1300" w:type="dxa"/>
          </w:tcPr>
          <w:p w14:paraId="66187522" w14:textId="015955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243.802,00</w:t>
            </w:r>
          </w:p>
        </w:tc>
        <w:tc>
          <w:tcPr>
            <w:tcW w:w="1300" w:type="dxa"/>
          </w:tcPr>
          <w:p w14:paraId="53529129" w14:textId="5B3DF0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205.053,24</w:t>
            </w:r>
          </w:p>
        </w:tc>
        <w:tc>
          <w:tcPr>
            <w:tcW w:w="960" w:type="dxa"/>
          </w:tcPr>
          <w:p w14:paraId="2197BCBF" w14:textId="72469D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114,70%</w:t>
            </w:r>
          </w:p>
        </w:tc>
        <w:tc>
          <w:tcPr>
            <w:tcW w:w="960" w:type="dxa"/>
          </w:tcPr>
          <w:p w14:paraId="55309F9C" w14:textId="1A1035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84,11%</w:t>
            </w:r>
          </w:p>
        </w:tc>
      </w:tr>
      <w:tr w:rsidR="00A317EC" w:rsidRPr="00A317EC" w14:paraId="42A0C247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42A122D" w14:textId="2C49E3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D08057D" w14:textId="29B415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37.356,79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7C76EA4" w14:textId="7CB4F8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36.191,33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EC6870" w14:textId="459C9C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32.315,58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06F68E1" w14:textId="241AB7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D17518F" w14:textId="2FF4CB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89,29%</w:t>
            </w:r>
          </w:p>
        </w:tc>
      </w:tr>
      <w:tr w:rsidR="00A317EC" w14:paraId="63DC5D9C" w14:textId="77777777" w:rsidTr="00A317EC">
        <w:tc>
          <w:tcPr>
            <w:tcW w:w="4211" w:type="dxa"/>
          </w:tcPr>
          <w:p w14:paraId="22DF2897" w14:textId="1800167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</w:tcPr>
          <w:p w14:paraId="6624F86D" w14:textId="566AC98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37.356,79</w:t>
            </w:r>
          </w:p>
        </w:tc>
        <w:tc>
          <w:tcPr>
            <w:tcW w:w="1300" w:type="dxa"/>
          </w:tcPr>
          <w:p w14:paraId="335B6A0E" w14:textId="59C2AC1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36.191,33</w:t>
            </w:r>
          </w:p>
        </w:tc>
        <w:tc>
          <w:tcPr>
            <w:tcW w:w="1300" w:type="dxa"/>
          </w:tcPr>
          <w:p w14:paraId="5500699C" w14:textId="1C4FE8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32.315,58</w:t>
            </w:r>
          </w:p>
        </w:tc>
        <w:tc>
          <w:tcPr>
            <w:tcW w:w="960" w:type="dxa"/>
          </w:tcPr>
          <w:p w14:paraId="0BE06D4D" w14:textId="4095BA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86,51%</w:t>
            </w:r>
          </w:p>
        </w:tc>
        <w:tc>
          <w:tcPr>
            <w:tcW w:w="960" w:type="dxa"/>
          </w:tcPr>
          <w:p w14:paraId="3BCDDE77" w14:textId="4B0D88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89,29%</w:t>
            </w:r>
          </w:p>
        </w:tc>
      </w:tr>
      <w:tr w:rsidR="00A317EC" w:rsidRPr="00A317EC" w14:paraId="5B39FE0B" w14:textId="77777777" w:rsidTr="00A317EC">
        <w:tc>
          <w:tcPr>
            <w:tcW w:w="4211" w:type="dxa"/>
            <w:shd w:val="clear" w:color="auto" w:fill="505050"/>
          </w:tcPr>
          <w:p w14:paraId="1854C184" w14:textId="5AD3CDD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0690B102" w14:textId="0A8D06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77E35B36" w14:textId="5F4222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682F1D60" w14:textId="0726CE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7286E854" w14:textId="76CBF0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  <w:tc>
          <w:tcPr>
            <w:tcW w:w="960" w:type="dxa"/>
            <w:shd w:val="clear" w:color="auto" w:fill="505050"/>
          </w:tcPr>
          <w:p w14:paraId="3C8BD367" w14:textId="08E53B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</w:tr>
    </w:tbl>
    <w:p w14:paraId="750C2517" w14:textId="4CB12076" w:rsid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DF7E3EE" w14:textId="77777777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9F015F9" w14:textId="77777777" w:rsidR="003817D2" w:rsidRPr="004766B8" w:rsidRDefault="003817D2" w:rsidP="003817D2">
      <w:pPr>
        <w:spacing w:after="0"/>
        <w:rPr>
          <w:rFonts w:ascii="Times New Roman" w:hAnsi="Times New Roman" w:cs="Times New Roman"/>
        </w:rPr>
      </w:pPr>
      <w:r w:rsidRPr="004766B8">
        <w:rPr>
          <w:rFonts w:ascii="Times New Roman" w:hAnsi="Times New Roman" w:cs="Times New Roman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1"/>
        <w:gridCol w:w="1300"/>
        <w:gridCol w:w="1300"/>
        <w:gridCol w:w="1300"/>
        <w:gridCol w:w="960"/>
        <w:gridCol w:w="960"/>
      </w:tblGrid>
      <w:tr w:rsidR="00A317EC" w:rsidRPr="00A317EC" w14:paraId="293F8634" w14:textId="77777777" w:rsidTr="00A317EC">
        <w:tc>
          <w:tcPr>
            <w:tcW w:w="4211" w:type="dxa"/>
            <w:shd w:val="clear" w:color="auto" w:fill="505050"/>
          </w:tcPr>
          <w:p w14:paraId="69590B80" w14:textId="04EA4E34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181B2ADC" w14:textId="2BC6E095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- 31.12.2023. GODINE</w:t>
            </w:r>
          </w:p>
        </w:tc>
        <w:tc>
          <w:tcPr>
            <w:tcW w:w="1300" w:type="dxa"/>
            <w:shd w:val="clear" w:color="auto" w:fill="505050"/>
          </w:tcPr>
          <w:p w14:paraId="6547E8FA" w14:textId="07A276BE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OPĆINE TOVARNIK ZA 2024. GODINU</w:t>
            </w:r>
          </w:p>
        </w:tc>
        <w:tc>
          <w:tcPr>
            <w:tcW w:w="1300" w:type="dxa"/>
            <w:shd w:val="clear" w:color="auto" w:fill="505050"/>
          </w:tcPr>
          <w:p w14:paraId="12C19B5C" w14:textId="7EB21CD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OSTVARENJE PRORAČUNA OPĆINE TOVARNIK OD 01.01. - 31.12.2024. GODINE</w:t>
            </w:r>
          </w:p>
        </w:tc>
        <w:tc>
          <w:tcPr>
            <w:tcW w:w="960" w:type="dxa"/>
            <w:shd w:val="clear" w:color="auto" w:fill="505050"/>
          </w:tcPr>
          <w:p w14:paraId="2871D86A" w14:textId="1209E27D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  <w:tc>
          <w:tcPr>
            <w:tcW w:w="960" w:type="dxa"/>
            <w:shd w:val="clear" w:color="auto" w:fill="505050"/>
          </w:tcPr>
          <w:p w14:paraId="328812A1" w14:textId="2042A2A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4/3</w:t>
            </w:r>
          </w:p>
        </w:tc>
      </w:tr>
      <w:tr w:rsidR="00A317EC" w:rsidRPr="00A317EC" w14:paraId="15CB3C55" w14:textId="77777777" w:rsidTr="00A317EC">
        <w:tc>
          <w:tcPr>
            <w:tcW w:w="4211" w:type="dxa"/>
            <w:shd w:val="clear" w:color="auto" w:fill="505050"/>
          </w:tcPr>
          <w:p w14:paraId="31399251" w14:textId="30D651B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8AF016D" w14:textId="29097BE0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CD65777" w14:textId="6BE20229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5E631CC" w14:textId="5879CB2A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14:paraId="6B11101C" w14:textId="5373F63B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  <w:tc>
          <w:tcPr>
            <w:tcW w:w="960" w:type="dxa"/>
            <w:shd w:val="clear" w:color="auto" w:fill="505050"/>
          </w:tcPr>
          <w:p w14:paraId="08A3FA6F" w14:textId="22BA0576" w:rsidR="00A317EC" w:rsidRPr="00A317EC" w:rsidRDefault="00A317EC" w:rsidP="00A317E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6</w:t>
            </w:r>
          </w:p>
        </w:tc>
      </w:tr>
      <w:tr w:rsidR="00A317EC" w:rsidRPr="00A317EC" w14:paraId="160295A0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5F2F689" w14:textId="7C32E9D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E89EF0" w14:textId="48430C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2.248.494,06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B264DBB" w14:textId="4F4506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3.265.721,90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80D22E" w14:textId="26095E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2.870.035,65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40C00FC" w14:textId="506DFE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127,64%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B8E87F5" w14:textId="26CA1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87,88%</w:t>
            </w:r>
          </w:p>
        </w:tc>
      </w:tr>
      <w:tr w:rsidR="00A317EC" w:rsidRPr="00A317EC" w14:paraId="083AFDC9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642B6BDC" w14:textId="5A26B4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00101 Tijela Općine Tovarnik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0D5B195" w14:textId="19DCF5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644.270,15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10A9917" w14:textId="4CBD67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1.088.938,36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E9FD9DB" w14:textId="192CB9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1.053.331,33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5755982" w14:textId="63D1DF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163,49%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1F7BDD9" w14:textId="057B73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96,73%</w:t>
            </w:r>
          </w:p>
        </w:tc>
      </w:tr>
      <w:tr w:rsidR="00A317EC" w:rsidRPr="00A317EC" w14:paraId="67488D74" w14:textId="77777777" w:rsidTr="00A317EC">
        <w:tc>
          <w:tcPr>
            <w:tcW w:w="4211" w:type="dxa"/>
            <w:shd w:val="clear" w:color="auto" w:fill="CBFFCB"/>
          </w:tcPr>
          <w:p w14:paraId="0047BEAF" w14:textId="656796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5B6AFB5E" w14:textId="520758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224.300,64</w:t>
            </w:r>
          </w:p>
        </w:tc>
        <w:tc>
          <w:tcPr>
            <w:tcW w:w="1300" w:type="dxa"/>
            <w:shd w:val="clear" w:color="auto" w:fill="CBFFCB"/>
          </w:tcPr>
          <w:p w14:paraId="323A1D0B" w14:textId="7EEB0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494.586,28</w:t>
            </w:r>
          </w:p>
        </w:tc>
        <w:tc>
          <w:tcPr>
            <w:tcW w:w="1300" w:type="dxa"/>
            <w:shd w:val="clear" w:color="auto" w:fill="CBFFCB"/>
          </w:tcPr>
          <w:p w14:paraId="7A78F354" w14:textId="1903F7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476.219,37</w:t>
            </w:r>
          </w:p>
        </w:tc>
        <w:tc>
          <w:tcPr>
            <w:tcW w:w="960" w:type="dxa"/>
            <w:shd w:val="clear" w:color="auto" w:fill="CBFFCB"/>
          </w:tcPr>
          <w:p w14:paraId="0D1BD089" w14:textId="4834B1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212,31%</w:t>
            </w:r>
          </w:p>
        </w:tc>
        <w:tc>
          <w:tcPr>
            <w:tcW w:w="960" w:type="dxa"/>
            <w:shd w:val="clear" w:color="auto" w:fill="CBFFCB"/>
          </w:tcPr>
          <w:p w14:paraId="7F1BC459" w14:textId="289AA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96,29%</w:t>
            </w:r>
          </w:p>
        </w:tc>
      </w:tr>
      <w:tr w:rsidR="00A317EC" w:rsidRPr="00A317EC" w14:paraId="4D0DD063" w14:textId="77777777" w:rsidTr="00A317EC">
        <w:tc>
          <w:tcPr>
            <w:tcW w:w="4211" w:type="dxa"/>
            <w:shd w:val="clear" w:color="auto" w:fill="CBFFCB"/>
          </w:tcPr>
          <w:p w14:paraId="5ECDFD8E" w14:textId="26004E0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1F850DF3" w14:textId="74BEBA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74E331" w14:textId="541652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753CA650" w14:textId="7774F1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CBFFCB"/>
          </w:tcPr>
          <w:p w14:paraId="32C551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6CB371A" w14:textId="5C56FF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99,77%</w:t>
            </w:r>
          </w:p>
        </w:tc>
      </w:tr>
      <w:tr w:rsidR="00A317EC" w:rsidRPr="00A317EC" w14:paraId="245BB990" w14:textId="77777777" w:rsidTr="00A317EC">
        <w:tc>
          <w:tcPr>
            <w:tcW w:w="4211" w:type="dxa"/>
            <w:shd w:val="clear" w:color="auto" w:fill="CBFFCB"/>
          </w:tcPr>
          <w:p w14:paraId="6A77B6A9" w14:textId="6DEA808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0DA75A73" w14:textId="5851DC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CBFFCB"/>
          </w:tcPr>
          <w:p w14:paraId="68459437" w14:textId="578858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CBFFCB"/>
          </w:tcPr>
          <w:p w14:paraId="5053E2CA" w14:textId="24A525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CBFFCB"/>
          </w:tcPr>
          <w:p w14:paraId="3D302CEF" w14:textId="6EA386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CBFFCB"/>
          </w:tcPr>
          <w:p w14:paraId="7C38A696" w14:textId="125AE5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113,72%</w:t>
            </w:r>
          </w:p>
        </w:tc>
      </w:tr>
      <w:tr w:rsidR="00A317EC" w:rsidRPr="00A317EC" w14:paraId="460902A5" w14:textId="77777777" w:rsidTr="00A317EC">
        <w:tc>
          <w:tcPr>
            <w:tcW w:w="4211" w:type="dxa"/>
            <w:shd w:val="clear" w:color="auto" w:fill="CBFFCB"/>
          </w:tcPr>
          <w:p w14:paraId="74E284EE" w14:textId="62B740A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1128ABC" w14:textId="2B38B9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202.860,64</w:t>
            </w:r>
          </w:p>
        </w:tc>
        <w:tc>
          <w:tcPr>
            <w:tcW w:w="1300" w:type="dxa"/>
            <w:shd w:val="clear" w:color="auto" w:fill="CBFFCB"/>
          </w:tcPr>
          <w:p w14:paraId="2F6113E8" w14:textId="3A42E4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84.433,10</w:t>
            </w:r>
          </w:p>
        </w:tc>
        <w:tc>
          <w:tcPr>
            <w:tcW w:w="1300" w:type="dxa"/>
            <w:shd w:val="clear" w:color="auto" w:fill="CBFFCB"/>
          </w:tcPr>
          <w:p w14:paraId="3A457B4E" w14:textId="33332D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89.268,27</w:t>
            </w:r>
          </w:p>
        </w:tc>
        <w:tc>
          <w:tcPr>
            <w:tcW w:w="960" w:type="dxa"/>
            <w:shd w:val="clear" w:color="auto" w:fill="CBFFCB"/>
          </w:tcPr>
          <w:p w14:paraId="169838E1" w14:textId="4D530D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44,00%</w:t>
            </w:r>
          </w:p>
        </w:tc>
        <w:tc>
          <w:tcPr>
            <w:tcW w:w="960" w:type="dxa"/>
            <w:shd w:val="clear" w:color="auto" w:fill="CBFFCB"/>
          </w:tcPr>
          <w:p w14:paraId="68CAC589" w14:textId="06361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105,73%</w:t>
            </w:r>
          </w:p>
        </w:tc>
      </w:tr>
      <w:tr w:rsidR="00A317EC" w:rsidRPr="00A317EC" w14:paraId="43F957A2" w14:textId="77777777" w:rsidTr="00A317EC">
        <w:tc>
          <w:tcPr>
            <w:tcW w:w="4211" w:type="dxa"/>
            <w:shd w:val="clear" w:color="auto" w:fill="CBFFCB"/>
          </w:tcPr>
          <w:p w14:paraId="39E795E8" w14:textId="4FA3B0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46EB66F" w14:textId="55AC7A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5968F0" w14:textId="54EE4E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CBFFCB"/>
          </w:tcPr>
          <w:p w14:paraId="4F1B83E5" w14:textId="55493F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CBFFCB"/>
          </w:tcPr>
          <w:p w14:paraId="6D9FD7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8223934" w14:textId="760409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106,09%</w:t>
            </w:r>
          </w:p>
        </w:tc>
      </w:tr>
      <w:tr w:rsidR="00A317EC" w:rsidRPr="00A317EC" w14:paraId="49442456" w14:textId="77777777" w:rsidTr="00A317EC">
        <w:tc>
          <w:tcPr>
            <w:tcW w:w="4211" w:type="dxa"/>
            <w:shd w:val="clear" w:color="auto" w:fill="CBFFCB"/>
          </w:tcPr>
          <w:p w14:paraId="3C64704C" w14:textId="5632C07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7434EF8C" w14:textId="740DC1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D6B9D5" w14:textId="4EB263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102.380,54</w:t>
            </w:r>
          </w:p>
        </w:tc>
        <w:tc>
          <w:tcPr>
            <w:tcW w:w="1300" w:type="dxa"/>
            <w:shd w:val="clear" w:color="auto" w:fill="CBFFCB"/>
          </w:tcPr>
          <w:p w14:paraId="21A3F07B" w14:textId="2CA52C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102.380,54</w:t>
            </w:r>
          </w:p>
        </w:tc>
        <w:tc>
          <w:tcPr>
            <w:tcW w:w="960" w:type="dxa"/>
            <w:shd w:val="clear" w:color="auto" w:fill="CBFFCB"/>
          </w:tcPr>
          <w:p w14:paraId="294D58D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755950F" w14:textId="57988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93D765C" w14:textId="77777777" w:rsidTr="00A317EC">
        <w:tc>
          <w:tcPr>
            <w:tcW w:w="4211" w:type="dxa"/>
            <w:shd w:val="clear" w:color="auto" w:fill="CBFFCB"/>
          </w:tcPr>
          <w:p w14:paraId="38A5FF88" w14:textId="45F2AFA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348DFD1" w14:textId="0A4909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175.436,24</w:t>
            </w:r>
          </w:p>
        </w:tc>
        <w:tc>
          <w:tcPr>
            <w:tcW w:w="1300" w:type="dxa"/>
            <w:shd w:val="clear" w:color="auto" w:fill="CBFFCB"/>
          </w:tcPr>
          <w:p w14:paraId="2DBF45D8" w14:textId="2EEF4B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266.566,16</w:t>
            </w:r>
          </w:p>
        </w:tc>
        <w:tc>
          <w:tcPr>
            <w:tcW w:w="1300" w:type="dxa"/>
            <w:shd w:val="clear" w:color="auto" w:fill="CBFFCB"/>
          </w:tcPr>
          <w:p w14:paraId="1DE73F0C" w14:textId="2D31DB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268.405,49</w:t>
            </w:r>
          </w:p>
        </w:tc>
        <w:tc>
          <w:tcPr>
            <w:tcW w:w="960" w:type="dxa"/>
            <w:shd w:val="clear" w:color="auto" w:fill="CBFFCB"/>
          </w:tcPr>
          <w:p w14:paraId="4B6A5F17" w14:textId="6CB32D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152,99%</w:t>
            </w:r>
          </w:p>
        </w:tc>
        <w:tc>
          <w:tcPr>
            <w:tcW w:w="960" w:type="dxa"/>
            <w:shd w:val="clear" w:color="auto" w:fill="CBFFCB"/>
          </w:tcPr>
          <w:p w14:paraId="4ACEC3E1" w14:textId="30DA49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100,69%</w:t>
            </w:r>
          </w:p>
        </w:tc>
      </w:tr>
      <w:tr w:rsidR="00A317EC" w:rsidRPr="00A317EC" w14:paraId="3223B6F4" w14:textId="77777777" w:rsidTr="00A317EC">
        <w:tc>
          <w:tcPr>
            <w:tcW w:w="4211" w:type="dxa"/>
            <w:shd w:val="clear" w:color="auto" w:fill="CBFFCB"/>
          </w:tcPr>
          <w:p w14:paraId="565C3525" w14:textId="1F2E8E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A6FAADA" w14:textId="58281D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22.763,44</w:t>
            </w:r>
          </w:p>
        </w:tc>
        <w:tc>
          <w:tcPr>
            <w:tcW w:w="1300" w:type="dxa"/>
            <w:shd w:val="clear" w:color="auto" w:fill="CBFFCB"/>
          </w:tcPr>
          <w:p w14:paraId="18FA41F1" w14:textId="160043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116.149,46</w:t>
            </w:r>
          </w:p>
        </w:tc>
        <w:tc>
          <w:tcPr>
            <w:tcW w:w="1300" w:type="dxa"/>
            <w:shd w:val="clear" w:color="auto" w:fill="CBFFCB"/>
          </w:tcPr>
          <w:p w14:paraId="53C07EBC" w14:textId="23214F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90.786,37</w:t>
            </w:r>
          </w:p>
        </w:tc>
        <w:tc>
          <w:tcPr>
            <w:tcW w:w="960" w:type="dxa"/>
            <w:shd w:val="clear" w:color="auto" w:fill="CBFFCB"/>
          </w:tcPr>
          <w:p w14:paraId="1ACAD761" w14:textId="4FE1E3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398,83%</w:t>
            </w:r>
          </w:p>
        </w:tc>
        <w:tc>
          <w:tcPr>
            <w:tcW w:w="960" w:type="dxa"/>
            <w:shd w:val="clear" w:color="auto" w:fill="CBFFCB"/>
          </w:tcPr>
          <w:p w14:paraId="72B558FC" w14:textId="27D297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78,16%</w:t>
            </w:r>
          </w:p>
        </w:tc>
      </w:tr>
      <w:tr w:rsidR="00A317EC" w:rsidRPr="00A317EC" w14:paraId="0996EF30" w14:textId="77777777" w:rsidTr="00A317EC">
        <w:tc>
          <w:tcPr>
            <w:tcW w:w="4211" w:type="dxa"/>
            <w:shd w:val="clear" w:color="auto" w:fill="CBFFCB"/>
          </w:tcPr>
          <w:p w14:paraId="5A7C341F" w14:textId="7E62CA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69E85D67" w14:textId="2EF3BE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CBFFCB"/>
          </w:tcPr>
          <w:p w14:paraId="125437F3" w14:textId="57D1A3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F31E99" w14:textId="2069D4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0E9ABB2" w14:textId="1705B4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F6CBCE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6965C8F" w14:textId="77777777" w:rsidTr="00A317EC">
        <w:tc>
          <w:tcPr>
            <w:tcW w:w="4211" w:type="dxa"/>
            <w:shd w:val="clear" w:color="auto" w:fill="CBFFCB"/>
          </w:tcPr>
          <w:p w14:paraId="53814089" w14:textId="516993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2095A31C" w14:textId="5A4F15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279F2CC2" w14:textId="26FEFB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84E22C" w14:textId="1F02D7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4E587B4" w14:textId="4B0C9B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493D6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757E22F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3271720" w14:textId="618D08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Redovna djelatnost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AEE09F" w14:textId="7A8C18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551.085,05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8EBFDDF" w14:textId="6B8666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735.521,86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7710C7" w14:textId="1E1B20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735.266,54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CB880B" w14:textId="11AF20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133,42%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2F0175" w14:textId="068E89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99,97%</w:t>
            </w:r>
          </w:p>
        </w:tc>
      </w:tr>
      <w:tr w:rsidR="00A317EC" w:rsidRPr="00A317EC" w14:paraId="6A907F5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BD39289" w14:textId="4472049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Stručno administrativno i tehničko osoblje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98AA0" w14:textId="652638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282.610,59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381BE1" w14:textId="064B6F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352.318,49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92550B" w14:textId="16F296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347.898,45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D5335A" w14:textId="738E67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123,10%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E1FF1EA" w14:textId="39271B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98,75%</w:t>
            </w:r>
          </w:p>
        </w:tc>
      </w:tr>
      <w:tr w:rsidR="00A317EC" w:rsidRPr="00A317EC" w14:paraId="416675E4" w14:textId="77777777" w:rsidTr="00A317EC">
        <w:tc>
          <w:tcPr>
            <w:tcW w:w="4211" w:type="dxa"/>
            <w:shd w:val="clear" w:color="auto" w:fill="CBFFCB"/>
          </w:tcPr>
          <w:p w14:paraId="7F2082FF" w14:textId="12C58CD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D4E7590" w14:textId="3FB9B6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218.968,27</w:t>
            </w:r>
          </w:p>
        </w:tc>
        <w:tc>
          <w:tcPr>
            <w:tcW w:w="1300" w:type="dxa"/>
            <w:shd w:val="clear" w:color="auto" w:fill="CBFFCB"/>
          </w:tcPr>
          <w:p w14:paraId="6600D1C7" w14:textId="529674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264.121,56</w:t>
            </w:r>
          </w:p>
        </w:tc>
        <w:tc>
          <w:tcPr>
            <w:tcW w:w="1300" w:type="dxa"/>
            <w:shd w:val="clear" w:color="auto" w:fill="CBFFCB"/>
          </w:tcPr>
          <w:p w14:paraId="487CAF89" w14:textId="710583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264.189,63</w:t>
            </w:r>
          </w:p>
        </w:tc>
        <w:tc>
          <w:tcPr>
            <w:tcW w:w="960" w:type="dxa"/>
            <w:shd w:val="clear" w:color="auto" w:fill="CBFFCB"/>
          </w:tcPr>
          <w:p w14:paraId="7266F85A" w14:textId="7B8EFF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120,65%</w:t>
            </w:r>
          </w:p>
        </w:tc>
        <w:tc>
          <w:tcPr>
            <w:tcW w:w="960" w:type="dxa"/>
            <w:shd w:val="clear" w:color="auto" w:fill="CBFFCB"/>
          </w:tcPr>
          <w:p w14:paraId="73528FE0" w14:textId="37F55F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100,03%</w:t>
            </w:r>
          </w:p>
        </w:tc>
      </w:tr>
      <w:tr w:rsidR="00A317EC" w:rsidRPr="00A317EC" w14:paraId="44216405" w14:textId="77777777" w:rsidTr="00A317EC">
        <w:tc>
          <w:tcPr>
            <w:tcW w:w="4211" w:type="dxa"/>
            <w:shd w:val="clear" w:color="auto" w:fill="F2F2F2"/>
          </w:tcPr>
          <w:p w14:paraId="639CEE19" w14:textId="5006FE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6670F4C" w14:textId="37507B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218.968,27</w:t>
            </w:r>
          </w:p>
        </w:tc>
        <w:tc>
          <w:tcPr>
            <w:tcW w:w="1300" w:type="dxa"/>
            <w:shd w:val="clear" w:color="auto" w:fill="F2F2F2"/>
          </w:tcPr>
          <w:p w14:paraId="0AC2A4C3" w14:textId="25952D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264.121,56</w:t>
            </w:r>
          </w:p>
        </w:tc>
        <w:tc>
          <w:tcPr>
            <w:tcW w:w="1300" w:type="dxa"/>
            <w:shd w:val="clear" w:color="auto" w:fill="F2F2F2"/>
          </w:tcPr>
          <w:p w14:paraId="6837919F" w14:textId="67080C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264.189,63</w:t>
            </w:r>
          </w:p>
        </w:tc>
        <w:tc>
          <w:tcPr>
            <w:tcW w:w="960" w:type="dxa"/>
            <w:shd w:val="clear" w:color="auto" w:fill="F2F2F2"/>
          </w:tcPr>
          <w:p w14:paraId="36DA7739" w14:textId="3AD402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120,65%</w:t>
            </w:r>
          </w:p>
        </w:tc>
        <w:tc>
          <w:tcPr>
            <w:tcW w:w="960" w:type="dxa"/>
            <w:shd w:val="clear" w:color="auto" w:fill="F2F2F2"/>
          </w:tcPr>
          <w:p w14:paraId="761CA636" w14:textId="725ED8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100,03%</w:t>
            </w:r>
          </w:p>
        </w:tc>
      </w:tr>
      <w:tr w:rsidR="00A317EC" w:rsidRPr="00A317EC" w14:paraId="77FC0636" w14:textId="77777777" w:rsidTr="00A317EC">
        <w:tc>
          <w:tcPr>
            <w:tcW w:w="4211" w:type="dxa"/>
            <w:shd w:val="clear" w:color="auto" w:fill="F2F2F2"/>
          </w:tcPr>
          <w:p w14:paraId="7D482B75" w14:textId="1A8750D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4B831E5" w14:textId="5434E8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218.687,67</w:t>
            </w:r>
          </w:p>
        </w:tc>
        <w:tc>
          <w:tcPr>
            <w:tcW w:w="1300" w:type="dxa"/>
            <w:shd w:val="clear" w:color="auto" w:fill="F2F2F2"/>
          </w:tcPr>
          <w:p w14:paraId="395F0AEA" w14:textId="0CB8F6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264.000,00</w:t>
            </w:r>
          </w:p>
        </w:tc>
        <w:tc>
          <w:tcPr>
            <w:tcW w:w="1300" w:type="dxa"/>
            <w:shd w:val="clear" w:color="auto" w:fill="F2F2F2"/>
          </w:tcPr>
          <w:p w14:paraId="0E327BFE" w14:textId="2ED28A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264.068,07</w:t>
            </w:r>
          </w:p>
        </w:tc>
        <w:tc>
          <w:tcPr>
            <w:tcW w:w="960" w:type="dxa"/>
            <w:shd w:val="clear" w:color="auto" w:fill="F2F2F2"/>
          </w:tcPr>
          <w:p w14:paraId="41CB6F9A" w14:textId="5E1018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120,75%</w:t>
            </w:r>
          </w:p>
        </w:tc>
        <w:tc>
          <w:tcPr>
            <w:tcW w:w="960" w:type="dxa"/>
            <w:shd w:val="clear" w:color="auto" w:fill="F2F2F2"/>
          </w:tcPr>
          <w:p w14:paraId="348546DB" w14:textId="2A93EA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100,03%</w:t>
            </w:r>
          </w:p>
        </w:tc>
      </w:tr>
      <w:tr w:rsidR="00A317EC" w:rsidRPr="00A317EC" w14:paraId="469FB87A" w14:textId="77777777" w:rsidTr="00A317EC">
        <w:tc>
          <w:tcPr>
            <w:tcW w:w="4211" w:type="dxa"/>
            <w:shd w:val="clear" w:color="auto" w:fill="F2F2F2"/>
          </w:tcPr>
          <w:p w14:paraId="44A85866" w14:textId="7874F7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9541A86" w14:textId="3A54AC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218.687,67</w:t>
            </w:r>
          </w:p>
        </w:tc>
        <w:tc>
          <w:tcPr>
            <w:tcW w:w="1300" w:type="dxa"/>
            <w:shd w:val="clear" w:color="auto" w:fill="F2F2F2"/>
          </w:tcPr>
          <w:p w14:paraId="7A8A35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33AA39" w14:textId="5D6D69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264.068,07</w:t>
            </w:r>
          </w:p>
        </w:tc>
        <w:tc>
          <w:tcPr>
            <w:tcW w:w="960" w:type="dxa"/>
            <w:shd w:val="clear" w:color="auto" w:fill="F2F2F2"/>
          </w:tcPr>
          <w:p w14:paraId="10161910" w14:textId="49764F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120,75%</w:t>
            </w:r>
          </w:p>
        </w:tc>
        <w:tc>
          <w:tcPr>
            <w:tcW w:w="960" w:type="dxa"/>
            <w:shd w:val="clear" w:color="auto" w:fill="F2F2F2"/>
          </w:tcPr>
          <w:p w14:paraId="3ACC31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C995B15" w14:textId="77777777" w:rsidTr="00A317EC">
        <w:tc>
          <w:tcPr>
            <w:tcW w:w="4211" w:type="dxa"/>
          </w:tcPr>
          <w:p w14:paraId="01DC3F78" w14:textId="7247E70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97B8148" w14:textId="4B77E7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218.687,67</w:t>
            </w:r>
          </w:p>
        </w:tc>
        <w:tc>
          <w:tcPr>
            <w:tcW w:w="1300" w:type="dxa"/>
          </w:tcPr>
          <w:p w14:paraId="121BAB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82F693" w14:textId="51F0EE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264.068,07</w:t>
            </w:r>
          </w:p>
        </w:tc>
        <w:tc>
          <w:tcPr>
            <w:tcW w:w="960" w:type="dxa"/>
          </w:tcPr>
          <w:p w14:paraId="1D3A50B4" w14:textId="22FE79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120,75%</w:t>
            </w:r>
          </w:p>
        </w:tc>
        <w:tc>
          <w:tcPr>
            <w:tcW w:w="960" w:type="dxa"/>
          </w:tcPr>
          <w:p w14:paraId="6136C11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864D706" w14:textId="77777777" w:rsidTr="00A317EC">
        <w:tc>
          <w:tcPr>
            <w:tcW w:w="4211" w:type="dxa"/>
            <w:shd w:val="clear" w:color="auto" w:fill="F2F2F2"/>
          </w:tcPr>
          <w:p w14:paraId="75AC40D2" w14:textId="7F99F4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C3FBDCF" w14:textId="504854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280,60</w:t>
            </w:r>
          </w:p>
        </w:tc>
        <w:tc>
          <w:tcPr>
            <w:tcW w:w="1300" w:type="dxa"/>
            <w:shd w:val="clear" w:color="auto" w:fill="F2F2F2"/>
          </w:tcPr>
          <w:p w14:paraId="6461A269" w14:textId="01DA41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1300" w:type="dxa"/>
            <w:shd w:val="clear" w:color="auto" w:fill="F2F2F2"/>
          </w:tcPr>
          <w:p w14:paraId="10A08BDC" w14:textId="2D131F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960" w:type="dxa"/>
            <w:shd w:val="clear" w:color="auto" w:fill="F2F2F2"/>
          </w:tcPr>
          <w:p w14:paraId="7A22381B" w14:textId="51B46B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43,32%</w:t>
            </w:r>
          </w:p>
        </w:tc>
        <w:tc>
          <w:tcPr>
            <w:tcW w:w="960" w:type="dxa"/>
            <w:shd w:val="clear" w:color="auto" w:fill="F2F2F2"/>
          </w:tcPr>
          <w:p w14:paraId="0DCF6510" w14:textId="118CEA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7200984" w14:textId="77777777" w:rsidTr="00A317EC">
        <w:tc>
          <w:tcPr>
            <w:tcW w:w="4211" w:type="dxa"/>
            <w:shd w:val="clear" w:color="auto" w:fill="F2F2F2"/>
          </w:tcPr>
          <w:p w14:paraId="73536CEC" w14:textId="0319E0E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6286A061" w14:textId="12D4B5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280,60</w:t>
            </w:r>
          </w:p>
        </w:tc>
        <w:tc>
          <w:tcPr>
            <w:tcW w:w="1300" w:type="dxa"/>
            <w:shd w:val="clear" w:color="auto" w:fill="F2F2F2"/>
          </w:tcPr>
          <w:p w14:paraId="61C392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E40CC8" w14:textId="0548F3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960" w:type="dxa"/>
            <w:shd w:val="clear" w:color="auto" w:fill="F2F2F2"/>
          </w:tcPr>
          <w:p w14:paraId="15CB189E" w14:textId="5AC1AC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43,32%</w:t>
            </w:r>
          </w:p>
        </w:tc>
        <w:tc>
          <w:tcPr>
            <w:tcW w:w="960" w:type="dxa"/>
            <w:shd w:val="clear" w:color="auto" w:fill="F2F2F2"/>
          </w:tcPr>
          <w:p w14:paraId="2B7C359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54F602" w14:textId="77777777" w:rsidTr="00A317EC">
        <w:tc>
          <w:tcPr>
            <w:tcW w:w="4211" w:type="dxa"/>
          </w:tcPr>
          <w:p w14:paraId="48D18D01" w14:textId="606E64A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2A1B4B90" w14:textId="0617F7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280,60</w:t>
            </w:r>
          </w:p>
        </w:tc>
        <w:tc>
          <w:tcPr>
            <w:tcW w:w="1300" w:type="dxa"/>
          </w:tcPr>
          <w:p w14:paraId="742E91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99F31EA" w14:textId="607C7A4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121,56</w:t>
            </w:r>
          </w:p>
        </w:tc>
        <w:tc>
          <w:tcPr>
            <w:tcW w:w="960" w:type="dxa"/>
          </w:tcPr>
          <w:p w14:paraId="2B4ABB72" w14:textId="226CA4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43,32%</w:t>
            </w:r>
          </w:p>
        </w:tc>
        <w:tc>
          <w:tcPr>
            <w:tcW w:w="960" w:type="dxa"/>
          </w:tcPr>
          <w:p w14:paraId="6D05CB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EB32E84" w14:textId="77777777" w:rsidTr="00A317EC">
        <w:tc>
          <w:tcPr>
            <w:tcW w:w="4211" w:type="dxa"/>
            <w:shd w:val="clear" w:color="auto" w:fill="CBFFCB"/>
          </w:tcPr>
          <w:p w14:paraId="5002E46B" w14:textId="0B0C24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A01C852" w14:textId="6BDA11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CBFFCB"/>
          </w:tcPr>
          <w:p w14:paraId="516EB766" w14:textId="27D52F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7E9415" w14:textId="38874F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039CCE" w14:textId="39FE71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3A366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6C4829D" w14:textId="77777777" w:rsidTr="00A317EC">
        <w:tc>
          <w:tcPr>
            <w:tcW w:w="4211" w:type="dxa"/>
            <w:shd w:val="clear" w:color="auto" w:fill="F2F2F2"/>
          </w:tcPr>
          <w:p w14:paraId="2491B753" w14:textId="3BD3884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32B722" w14:textId="3D2075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05A84DE0" w14:textId="2139F1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C03888" w14:textId="47008F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D458F0C" w14:textId="7B953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8DB0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DABC912" w14:textId="77777777" w:rsidTr="00A317EC">
        <w:tc>
          <w:tcPr>
            <w:tcW w:w="4211" w:type="dxa"/>
            <w:shd w:val="clear" w:color="auto" w:fill="F2F2F2"/>
          </w:tcPr>
          <w:p w14:paraId="29C894DC" w14:textId="524D839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F038BB9" w14:textId="02BE1F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1613FCD8" w14:textId="52D333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D7ACA2" w14:textId="0B5E35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06853D" w14:textId="382B50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324C7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877808" w14:textId="77777777" w:rsidTr="00A317EC">
        <w:tc>
          <w:tcPr>
            <w:tcW w:w="4211" w:type="dxa"/>
            <w:shd w:val="clear" w:color="auto" w:fill="F2F2F2"/>
          </w:tcPr>
          <w:p w14:paraId="4D62E663" w14:textId="1D1499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662D3256" w14:textId="3A5A78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  <w:shd w:val="clear" w:color="auto" w:fill="F2F2F2"/>
          </w:tcPr>
          <w:p w14:paraId="6EF10D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97E059" w14:textId="3BBD1B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D86719A" w14:textId="60E49D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C0EE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7157292" w14:textId="77777777" w:rsidTr="00A317EC">
        <w:tc>
          <w:tcPr>
            <w:tcW w:w="4211" w:type="dxa"/>
          </w:tcPr>
          <w:p w14:paraId="3A680E46" w14:textId="3CD946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4F86E51" w14:textId="7664FA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1.061,76</w:t>
            </w:r>
          </w:p>
        </w:tc>
        <w:tc>
          <w:tcPr>
            <w:tcW w:w="1300" w:type="dxa"/>
          </w:tcPr>
          <w:p w14:paraId="09ACFFE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E31385" w14:textId="1AFDBE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E70A8C9" w14:textId="1379D2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3080E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16BA5BC" w14:textId="77777777" w:rsidTr="00A317EC">
        <w:tc>
          <w:tcPr>
            <w:tcW w:w="4211" w:type="dxa"/>
            <w:shd w:val="clear" w:color="auto" w:fill="CBFFCB"/>
          </w:tcPr>
          <w:p w14:paraId="29F192CD" w14:textId="79C213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39990A0" w14:textId="257FB9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62.580,56</w:t>
            </w:r>
          </w:p>
        </w:tc>
        <w:tc>
          <w:tcPr>
            <w:tcW w:w="1300" w:type="dxa"/>
            <w:shd w:val="clear" w:color="auto" w:fill="CBFFCB"/>
          </w:tcPr>
          <w:p w14:paraId="254E0EE9" w14:textId="3009DA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88.196,93</w:t>
            </w:r>
          </w:p>
        </w:tc>
        <w:tc>
          <w:tcPr>
            <w:tcW w:w="1300" w:type="dxa"/>
            <w:shd w:val="clear" w:color="auto" w:fill="CBFFCB"/>
          </w:tcPr>
          <w:p w14:paraId="3E9ED0BE" w14:textId="051244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83.708,82</w:t>
            </w:r>
          </w:p>
        </w:tc>
        <w:tc>
          <w:tcPr>
            <w:tcW w:w="960" w:type="dxa"/>
            <w:shd w:val="clear" w:color="auto" w:fill="CBFFCB"/>
          </w:tcPr>
          <w:p w14:paraId="6DBAE987" w14:textId="28E6C7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133,76%</w:t>
            </w:r>
          </w:p>
        </w:tc>
        <w:tc>
          <w:tcPr>
            <w:tcW w:w="960" w:type="dxa"/>
            <w:shd w:val="clear" w:color="auto" w:fill="CBFFCB"/>
          </w:tcPr>
          <w:p w14:paraId="369DDE73" w14:textId="387FDD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94,91%</w:t>
            </w:r>
          </w:p>
        </w:tc>
      </w:tr>
      <w:tr w:rsidR="00A317EC" w:rsidRPr="00A317EC" w14:paraId="5754D289" w14:textId="77777777" w:rsidTr="00A317EC">
        <w:tc>
          <w:tcPr>
            <w:tcW w:w="4211" w:type="dxa"/>
            <w:shd w:val="clear" w:color="auto" w:fill="F2F2F2"/>
          </w:tcPr>
          <w:p w14:paraId="28E863DD" w14:textId="6C1DBB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4BD0ED" w14:textId="4BAEB5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62.580,56</w:t>
            </w:r>
          </w:p>
        </w:tc>
        <w:tc>
          <w:tcPr>
            <w:tcW w:w="1300" w:type="dxa"/>
            <w:shd w:val="clear" w:color="auto" w:fill="F2F2F2"/>
          </w:tcPr>
          <w:p w14:paraId="559B046A" w14:textId="088627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88.196,93</w:t>
            </w:r>
          </w:p>
        </w:tc>
        <w:tc>
          <w:tcPr>
            <w:tcW w:w="1300" w:type="dxa"/>
            <w:shd w:val="clear" w:color="auto" w:fill="F2F2F2"/>
          </w:tcPr>
          <w:p w14:paraId="37053B23" w14:textId="1D9FA0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83.708,82</w:t>
            </w:r>
          </w:p>
        </w:tc>
        <w:tc>
          <w:tcPr>
            <w:tcW w:w="960" w:type="dxa"/>
            <w:shd w:val="clear" w:color="auto" w:fill="F2F2F2"/>
          </w:tcPr>
          <w:p w14:paraId="5EBA8561" w14:textId="0FD85B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133,76%</w:t>
            </w:r>
          </w:p>
        </w:tc>
        <w:tc>
          <w:tcPr>
            <w:tcW w:w="960" w:type="dxa"/>
            <w:shd w:val="clear" w:color="auto" w:fill="F2F2F2"/>
          </w:tcPr>
          <w:p w14:paraId="349BC802" w14:textId="7A2A6C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94,91%</w:t>
            </w:r>
          </w:p>
        </w:tc>
      </w:tr>
      <w:tr w:rsidR="00A317EC" w:rsidRPr="00A317EC" w14:paraId="5840BCFF" w14:textId="77777777" w:rsidTr="00A317EC">
        <w:tc>
          <w:tcPr>
            <w:tcW w:w="4211" w:type="dxa"/>
            <w:shd w:val="clear" w:color="auto" w:fill="F2F2F2"/>
          </w:tcPr>
          <w:p w14:paraId="0860FEF2" w14:textId="469F6C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C214F9A" w14:textId="6D0CE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62.580,56</w:t>
            </w:r>
          </w:p>
        </w:tc>
        <w:tc>
          <w:tcPr>
            <w:tcW w:w="1300" w:type="dxa"/>
            <w:shd w:val="clear" w:color="auto" w:fill="F2F2F2"/>
          </w:tcPr>
          <w:p w14:paraId="74F77792" w14:textId="238FEB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88.196,93</w:t>
            </w:r>
          </w:p>
        </w:tc>
        <w:tc>
          <w:tcPr>
            <w:tcW w:w="1300" w:type="dxa"/>
            <w:shd w:val="clear" w:color="auto" w:fill="F2F2F2"/>
          </w:tcPr>
          <w:p w14:paraId="54B317D2" w14:textId="6349C5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83.708,82</w:t>
            </w:r>
          </w:p>
        </w:tc>
        <w:tc>
          <w:tcPr>
            <w:tcW w:w="960" w:type="dxa"/>
            <w:shd w:val="clear" w:color="auto" w:fill="F2F2F2"/>
          </w:tcPr>
          <w:p w14:paraId="75A5AFD3" w14:textId="20191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133,76%</w:t>
            </w:r>
          </w:p>
        </w:tc>
        <w:tc>
          <w:tcPr>
            <w:tcW w:w="960" w:type="dxa"/>
            <w:shd w:val="clear" w:color="auto" w:fill="F2F2F2"/>
          </w:tcPr>
          <w:p w14:paraId="70571800" w14:textId="7EAFFC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94,91%</w:t>
            </w:r>
          </w:p>
        </w:tc>
      </w:tr>
      <w:tr w:rsidR="00A317EC" w:rsidRPr="00A317EC" w14:paraId="51B203A4" w14:textId="77777777" w:rsidTr="00A317EC">
        <w:tc>
          <w:tcPr>
            <w:tcW w:w="4211" w:type="dxa"/>
            <w:shd w:val="clear" w:color="auto" w:fill="F2F2F2"/>
          </w:tcPr>
          <w:p w14:paraId="52E3EA4E" w14:textId="35428F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0CA08F66" w14:textId="55827B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609,62</w:t>
            </w:r>
          </w:p>
        </w:tc>
        <w:tc>
          <w:tcPr>
            <w:tcW w:w="1300" w:type="dxa"/>
            <w:shd w:val="clear" w:color="auto" w:fill="F2F2F2"/>
          </w:tcPr>
          <w:p w14:paraId="06AA06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C69E81" w14:textId="09CEE7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692,00</w:t>
            </w:r>
          </w:p>
        </w:tc>
        <w:tc>
          <w:tcPr>
            <w:tcW w:w="960" w:type="dxa"/>
            <w:shd w:val="clear" w:color="auto" w:fill="F2F2F2"/>
          </w:tcPr>
          <w:p w14:paraId="35BB9933" w14:textId="61A427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113,51%</w:t>
            </w:r>
          </w:p>
        </w:tc>
        <w:tc>
          <w:tcPr>
            <w:tcW w:w="960" w:type="dxa"/>
            <w:shd w:val="clear" w:color="auto" w:fill="F2F2F2"/>
          </w:tcPr>
          <w:p w14:paraId="78F107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EF8462D" w14:textId="77777777" w:rsidTr="00A317EC">
        <w:tc>
          <w:tcPr>
            <w:tcW w:w="4211" w:type="dxa"/>
          </w:tcPr>
          <w:p w14:paraId="53BA3EE6" w14:textId="65A8DAE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2B0BCF61" w14:textId="19E1BBD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609,62</w:t>
            </w:r>
          </w:p>
        </w:tc>
        <w:tc>
          <w:tcPr>
            <w:tcW w:w="1300" w:type="dxa"/>
          </w:tcPr>
          <w:p w14:paraId="7F1F7D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12F9DF" w14:textId="03F0C3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692,00</w:t>
            </w:r>
          </w:p>
        </w:tc>
        <w:tc>
          <w:tcPr>
            <w:tcW w:w="960" w:type="dxa"/>
          </w:tcPr>
          <w:p w14:paraId="5108D307" w14:textId="4692C5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113,51%</w:t>
            </w:r>
          </w:p>
        </w:tc>
        <w:tc>
          <w:tcPr>
            <w:tcW w:w="960" w:type="dxa"/>
          </w:tcPr>
          <w:p w14:paraId="5A9486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022B46A" w14:textId="77777777" w:rsidTr="00A317EC">
        <w:tc>
          <w:tcPr>
            <w:tcW w:w="4211" w:type="dxa"/>
            <w:shd w:val="clear" w:color="auto" w:fill="F2F2F2"/>
          </w:tcPr>
          <w:p w14:paraId="7C20AB28" w14:textId="6E7014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0C531D10" w14:textId="5CCCBC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26.668,59</w:t>
            </w:r>
          </w:p>
        </w:tc>
        <w:tc>
          <w:tcPr>
            <w:tcW w:w="1300" w:type="dxa"/>
            <w:shd w:val="clear" w:color="auto" w:fill="F2F2F2"/>
          </w:tcPr>
          <w:p w14:paraId="6B8EA8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DAB835" w14:textId="356AE3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42.536,93</w:t>
            </w:r>
          </w:p>
        </w:tc>
        <w:tc>
          <w:tcPr>
            <w:tcW w:w="960" w:type="dxa"/>
            <w:shd w:val="clear" w:color="auto" w:fill="F2F2F2"/>
          </w:tcPr>
          <w:p w14:paraId="13D9B262" w14:textId="609B74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159,50%</w:t>
            </w:r>
          </w:p>
        </w:tc>
        <w:tc>
          <w:tcPr>
            <w:tcW w:w="960" w:type="dxa"/>
            <w:shd w:val="clear" w:color="auto" w:fill="F2F2F2"/>
          </w:tcPr>
          <w:p w14:paraId="219D07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6295AAF" w14:textId="77777777" w:rsidTr="00A317EC">
        <w:tc>
          <w:tcPr>
            <w:tcW w:w="4211" w:type="dxa"/>
          </w:tcPr>
          <w:p w14:paraId="2AA5A82A" w14:textId="0B88D09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3031163F" w14:textId="1AB691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26.668,59</w:t>
            </w:r>
          </w:p>
        </w:tc>
        <w:tc>
          <w:tcPr>
            <w:tcW w:w="1300" w:type="dxa"/>
          </w:tcPr>
          <w:p w14:paraId="662F31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F41DA" w14:textId="690870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42.536,93</w:t>
            </w:r>
          </w:p>
        </w:tc>
        <w:tc>
          <w:tcPr>
            <w:tcW w:w="960" w:type="dxa"/>
          </w:tcPr>
          <w:p w14:paraId="1C0E173F" w14:textId="03DC94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159,50%</w:t>
            </w:r>
          </w:p>
        </w:tc>
        <w:tc>
          <w:tcPr>
            <w:tcW w:w="960" w:type="dxa"/>
          </w:tcPr>
          <w:p w14:paraId="639E97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40DAFB2" w14:textId="77777777" w:rsidTr="00A317EC">
        <w:tc>
          <w:tcPr>
            <w:tcW w:w="4211" w:type="dxa"/>
            <w:shd w:val="clear" w:color="auto" w:fill="F2F2F2"/>
          </w:tcPr>
          <w:p w14:paraId="38F2AF3B" w14:textId="1C19E5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392DF1" w14:textId="287516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35.302,35</w:t>
            </w:r>
          </w:p>
        </w:tc>
        <w:tc>
          <w:tcPr>
            <w:tcW w:w="1300" w:type="dxa"/>
            <w:shd w:val="clear" w:color="auto" w:fill="F2F2F2"/>
          </w:tcPr>
          <w:p w14:paraId="19A469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75926B" w14:textId="2EDC44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40.479,89</w:t>
            </w:r>
          </w:p>
        </w:tc>
        <w:tc>
          <w:tcPr>
            <w:tcW w:w="960" w:type="dxa"/>
            <w:shd w:val="clear" w:color="auto" w:fill="F2F2F2"/>
          </w:tcPr>
          <w:p w14:paraId="607EE48B" w14:textId="534435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114,67%</w:t>
            </w:r>
          </w:p>
        </w:tc>
        <w:tc>
          <w:tcPr>
            <w:tcW w:w="960" w:type="dxa"/>
            <w:shd w:val="clear" w:color="auto" w:fill="F2F2F2"/>
          </w:tcPr>
          <w:p w14:paraId="7F1281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DC8E506" w14:textId="77777777" w:rsidTr="00A317EC">
        <w:tc>
          <w:tcPr>
            <w:tcW w:w="4211" w:type="dxa"/>
          </w:tcPr>
          <w:p w14:paraId="61FF822F" w14:textId="5F06FDE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23231B9" w14:textId="2A4788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35.302,35</w:t>
            </w:r>
          </w:p>
        </w:tc>
        <w:tc>
          <w:tcPr>
            <w:tcW w:w="1300" w:type="dxa"/>
          </w:tcPr>
          <w:p w14:paraId="7AAA48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16727" w14:textId="15429F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40.479,89</w:t>
            </w:r>
          </w:p>
        </w:tc>
        <w:tc>
          <w:tcPr>
            <w:tcW w:w="960" w:type="dxa"/>
          </w:tcPr>
          <w:p w14:paraId="57FF4910" w14:textId="3800BB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114,67%</w:t>
            </w:r>
          </w:p>
        </w:tc>
        <w:tc>
          <w:tcPr>
            <w:tcW w:w="960" w:type="dxa"/>
          </w:tcPr>
          <w:p w14:paraId="77A2DB6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81E54C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BBB1F1" w14:textId="5EA7E3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65AA5" w14:textId="69DE43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268.474,46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F03B97" w14:textId="0EDAC1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383.203,37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2AECEC" w14:textId="793552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387.368,09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CFBDC7" w14:textId="0DB286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144,28%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4B03CEF" w14:textId="14E57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101,09%</w:t>
            </w:r>
          </w:p>
        </w:tc>
      </w:tr>
      <w:tr w:rsidR="00A317EC" w:rsidRPr="00A317EC" w14:paraId="5D3402A0" w14:textId="77777777" w:rsidTr="00A317EC">
        <w:tc>
          <w:tcPr>
            <w:tcW w:w="4211" w:type="dxa"/>
            <w:shd w:val="clear" w:color="auto" w:fill="CBFFCB"/>
          </w:tcPr>
          <w:p w14:paraId="7F7756F8" w14:textId="2F55966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05056C4" w14:textId="0178D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5.332,37</w:t>
            </w:r>
          </w:p>
        </w:tc>
        <w:tc>
          <w:tcPr>
            <w:tcW w:w="1300" w:type="dxa"/>
            <w:shd w:val="clear" w:color="auto" w:fill="CBFFCB"/>
          </w:tcPr>
          <w:p w14:paraId="451D5B9E" w14:textId="152E1C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180.408,40</w:t>
            </w:r>
          </w:p>
        </w:tc>
        <w:tc>
          <w:tcPr>
            <w:tcW w:w="1300" w:type="dxa"/>
            <w:shd w:val="clear" w:color="auto" w:fill="CBFFCB"/>
          </w:tcPr>
          <w:p w14:paraId="1250A201" w14:textId="250660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171.568,48</w:t>
            </w:r>
          </w:p>
        </w:tc>
        <w:tc>
          <w:tcPr>
            <w:tcW w:w="960" w:type="dxa"/>
            <w:shd w:val="clear" w:color="auto" w:fill="CBFFCB"/>
          </w:tcPr>
          <w:p w14:paraId="3A63BF87" w14:textId="00AAB2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3217,49%</w:t>
            </w:r>
          </w:p>
        </w:tc>
        <w:tc>
          <w:tcPr>
            <w:tcW w:w="960" w:type="dxa"/>
            <w:shd w:val="clear" w:color="auto" w:fill="CBFFCB"/>
          </w:tcPr>
          <w:p w14:paraId="1FB77C9B" w14:textId="2F908B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95,10%</w:t>
            </w:r>
          </w:p>
        </w:tc>
      </w:tr>
      <w:tr w:rsidR="00A317EC" w:rsidRPr="00A317EC" w14:paraId="75545B2D" w14:textId="77777777" w:rsidTr="00A317EC">
        <w:tc>
          <w:tcPr>
            <w:tcW w:w="4211" w:type="dxa"/>
            <w:shd w:val="clear" w:color="auto" w:fill="F2F2F2"/>
          </w:tcPr>
          <w:p w14:paraId="227691DA" w14:textId="403ABAD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C60DD8" w14:textId="281DCC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5.332,37</w:t>
            </w:r>
          </w:p>
        </w:tc>
        <w:tc>
          <w:tcPr>
            <w:tcW w:w="1300" w:type="dxa"/>
            <w:shd w:val="clear" w:color="auto" w:fill="F2F2F2"/>
          </w:tcPr>
          <w:p w14:paraId="7E0DF367" w14:textId="1A3380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180.408,40</w:t>
            </w:r>
          </w:p>
        </w:tc>
        <w:tc>
          <w:tcPr>
            <w:tcW w:w="1300" w:type="dxa"/>
            <w:shd w:val="clear" w:color="auto" w:fill="F2F2F2"/>
          </w:tcPr>
          <w:p w14:paraId="783FB1BF" w14:textId="44E07E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171.568,48</w:t>
            </w:r>
          </w:p>
        </w:tc>
        <w:tc>
          <w:tcPr>
            <w:tcW w:w="960" w:type="dxa"/>
            <w:shd w:val="clear" w:color="auto" w:fill="F2F2F2"/>
          </w:tcPr>
          <w:p w14:paraId="3E92EBFD" w14:textId="7363D7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3217,49%</w:t>
            </w:r>
          </w:p>
        </w:tc>
        <w:tc>
          <w:tcPr>
            <w:tcW w:w="960" w:type="dxa"/>
            <w:shd w:val="clear" w:color="auto" w:fill="F2F2F2"/>
          </w:tcPr>
          <w:p w14:paraId="25742FA4" w14:textId="58594D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95,10%</w:t>
            </w:r>
          </w:p>
        </w:tc>
      </w:tr>
      <w:tr w:rsidR="00A317EC" w:rsidRPr="00A317EC" w14:paraId="7B385429" w14:textId="77777777" w:rsidTr="00A317EC">
        <w:tc>
          <w:tcPr>
            <w:tcW w:w="4211" w:type="dxa"/>
            <w:shd w:val="clear" w:color="auto" w:fill="F2F2F2"/>
          </w:tcPr>
          <w:p w14:paraId="0A484C42" w14:textId="3B01A0B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2A2345B" w14:textId="487F04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22,37</w:t>
            </w:r>
          </w:p>
        </w:tc>
        <w:tc>
          <w:tcPr>
            <w:tcW w:w="1300" w:type="dxa"/>
            <w:shd w:val="clear" w:color="auto" w:fill="F2F2F2"/>
          </w:tcPr>
          <w:p w14:paraId="73BF3942" w14:textId="4BD552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175.008,40</w:t>
            </w:r>
          </w:p>
        </w:tc>
        <w:tc>
          <w:tcPr>
            <w:tcW w:w="1300" w:type="dxa"/>
            <w:shd w:val="clear" w:color="auto" w:fill="F2F2F2"/>
          </w:tcPr>
          <w:p w14:paraId="0A048DA5" w14:textId="51CF64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166.168,48</w:t>
            </w:r>
          </w:p>
        </w:tc>
        <w:tc>
          <w:tcPr>
            <w:tcW w:w="960" w:type="dxa"/>
            <w:shd w:val="clear" w:color="auto" w:fill="F2F2F2"/>
          </w:tcPr>
          <w:p w14:paraId="6BBA9F5F" w14:textId="1C4681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742818,42%</w:t>
            </w:r>
          </w:p>
        </w:tc>
        <w:tc>
          <w:tcPr>
            <w:tcW w:w="960" w:type="dxa"/>
            <w:shd w:val="clear" w:color="auto" w:fill="F2F2F2"/>
          </w:tcPr>
          <w:p w14:paraId="7180F4B2" w14:textId="57F56E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94,95%</w:t>
            </w:r>
          </w:p>
        </w:tc>
      </w:tr>
      <w:tr w:rsidR="00A317EC" w:rsidRPr="00A317EC" w14:paraId="0BE076F0" w14:textId="77777777" w:rsidTr="00A317EC">
        <w:tc>
          <w:tcPr>
            <w:tcW w:w="4211" w:type="dxa"/>
            <w:shd w:val="clear" w:color="auto" w:fill="F2F2F2"/>
          </w:tcPr>
          <w:p w14:paraId="53A9EF95" w14:textId="3D3F8C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9591653" w14:textId="4A002C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22,37</w:t>
            </w:r>
          </w:p>
        </w:tc>
        <w:tc>
          <w:tcPr>
            <w:tcW w:w="1300" w:type="dxa"/>
            <w:shd w:val="clear" w:color="auto" w:fill="F2F2F2"/>
          </w:tcPr>
          <w:p w14:paraId="29BA36E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D94A6E" w14:textId="03BFDE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5.613,30</w:t>
            </w:r>
          </w:p>
        </w:tc>
        <w:tc>
          <w:tcPr>
            <w:tcW w:w="960" w:type="dxa"/>
            <w:shd w:val="clear" w:color="auto" w:fill="F2F2F2"/>
          </w:tcPr>
          <w:p w14:paraId="16094A3C" w14:textId="72CE01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25092,98%</w:t>
            </w:r>
          </w:p>
        </w:tc>
        <w:tc>
          <w:tcPr>
            <w:tcW w:w="960" w:type="dxa"/>
            <w:shd w:val="clear" w:color="auto" w:fill="F2F2F2"/>
          </w:tcPr>
          <w:p w14:paraId="7D71A55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22D6C8" w14:textId="77777777" w:rsidTr="00A317EC">
        <w:tc>
          <w:tcPr>
            <w:tcW w:w="4211" w:type="dxa"/>
          </w:tcPr>
          <w:p w14:paraId="3AC8AE32" w14:textId="5796A46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3FCF8550" w14:textId="492EC7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22,37</w:t>
            </w:r>
          </w:p>
        </w:tc>
        <w:tc>
          <w:tcPr>
            <w:tcW w:w="1300" w:type="dxa"/>
          </w:tcPr>
          <w:p w14:paraId="173A1D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78CD58" w14:textId="22A4CA8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2.012,60</w:t>
            </w:r>
          </w:p>
        </w:tc>
        <w:tc>
          <w:tcPr>
            <w:tcW w:w="960" w:type="dxa"/>
          </w:tcPr>
          <w:p w14:paraId="546A7219" w14:textId="26F99C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8996,87%</w:t>
            </w:r>
          </w:p>
        </w:tc>
        <w:tc>
          <w:tcPr>
            <w:tcW w:w="960" w:type="dxa"/>
          </w:tcPr>
          <w:p w14:paraId="12A80DB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ADD5075" w14:textId="77777777" w:rsidTr="00A317EC">
        <w:tc>
          <w:tcPr>
            <w:tcW w:w="4211" w:type="dxa"/>
          </w:tcPr>
          <w:p w14:paraId="044F9790" w14:textId="37645A5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7C76312C" w14:textId="1FEB95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49583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CA6AA1" w14:textId="2BC0EE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2.807,79</w:t>
            </w:r>
          </w:p>
        </w:tc>
        <w:tc>
          <w:tcPr>
            <w:tcW w:w="960" w:type="dxa"/>
          </w:tcPr>
          <w:p w14:paraId="2D69A03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3456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234778" w14:textId="77777777" w:rsidTr="00A317EC">
        <w:tc>
          <w:tcPr>
            <w:tcW w:w="4211" w:type="dxa"/>
          </w:tcPr>
          <w:p w14:paraId="3D5D3B68" w14:textId="6A79A57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3CBCC73E" w14:textId="57CD2B5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473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4AACD4" w14:textId="75042D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792,91</w:t>
            </w:r>
          </w:p>
        </w:tc>
        <w:tc>
          <w:tcPr>
            <w:tcW w:w="960" w:type="dxa"/>
          </w:tcPr>
          <w:p w14:paraId="7FD50D7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718C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09AAE5F" w14:textId="77777777" w:rsidTr="00A317EC">
        <w:tc>
          <w:tcPr>
            <w:tcW w:w="4211" w:type="dxa"/>
            <w:shd w:val="clear" w:color="auto" w:fill="F2F2F2"/>
          </w:tcPr>
          <w:p w14:paraId="6AFBC386" w14:textId="09203FF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788D122" w14:textId="35439F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CBDD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EDB018" w14:textId="7E52B1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61.033,81</w:t>
            </w:r>
          </w:p>
        </w:tc>
        <w:tc>
          <w:tcPr>
            <w:tcW w:w="960" w:type="dxa"/>
            <w:shd w:val="clear" w:color="auto" w:fill="F2F2F2"/>
          </w:tcPr>
          <w:p w14:paraId="4A89626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9119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661D4CE" w14:textId="77777777" w:rsidTr="00A317EC">
        <w:tc>
          <w:tcPr>
            <w:tcW w:w="4211" w:type="dxa"/>
          </w:tcPr>
          <w:p w14:paraId="17EB257E" w14:textId="522DCE8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330A1AA1" w14:textId="42582B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AC73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13762" w14:textId="4B92DB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6.685,42</w:t>
            </w:r>
          </w:p>
        </w:tc>
        <w:tc>
          <w:tcPr>
            <w:tcW w:w="960" w:type="dxa"/>
          </w:tcPr>
          <w:p w14:paraId="521692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EBFD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FCC1995" w14:textId="77777777" w:rsidTr="00A317EC">
        <w:tc>
          <w:tcPr>
            <w:tcW w:w="4211" w:type="dxa"/>
          </w:tcPr>
          <w:p w14:paraId="7273BE97" w14:textId="33FE416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5D63A0B0" w14:textId="3C1F987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1867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D3E61B1" w14:textId="232989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9.386,76</w:t>
            </w:r>
          </w:p>
        </w:tc>
        <w:tc>
          <w:tcPr>
            <w:tcW w:w="960" w:type="dxa"/>
          </w:tcPr>
          <w:p w14:paraId="2D36697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B77D8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7878B13" w14:textId="77777777" w:rsidTr="00A317EC">
        <w:tc>
          <w:tcPr>
            <w:tcW w:w="4211" w:type="dxa"/>
          </w:tcPr>
          <w:p w14:paraId="6DF4D1FC" w14:textId="15EF163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6428B4CB" w14:textId="103527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ACC08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24997" w14:textId="622C13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35.785,72</w:t>
            </w:r>
          </w:p>
        </w:tc>
        <w:tc>
          <w:tcPr>
            <w:tcW w:w="960" w:type="dxa"/>
          </w:tcPr>
          <w:p w14:paraId="63AE04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E399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78B330" w14:textId="77777777" w:rsidTr="00A317EC">
        <w:tc>
          <w:tcPr>
            <w:tcW w:w="4211" w:type="dxa"/>
          </w:tcPr>
          <w:p w14:paraId="41052BD8" w14:textId="727EF83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7E6FDC66" w14:textId="0C04AC7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673A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3F0D9E" w14:textId="2A595F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9.175,91</w:t>
            </w:r>
          </w:p>
        </w:tc>
        <w:tc>
          <w:tcPr>
            <w:tcW w:w="960" w:type="dxa"/>
          </w:tcPr>
          <w:p w14:paraId="38FA35A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1E9E81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F95972F" w14:textId="77777777" w:rsidTr="00A317EC">
        <w:tc>
          <w:tcPr>
            <w:tcW w:w="4211" w:type="dxa"/>
            <w:shd w:val="clear" w:color="auto" w:fill="F2F2F2"/>
          </w:tcPr>
          <w:p w14:paraId="2DA6CDD3" w14:textId="38D5D0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332DC5C" w14:textId="7DA179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3CA4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E8F89A4" w14:textId="36C264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99.521,37</w:t>
            </w:r>
          </w:p>
        </w:tc>
        <w:tc>
          <w:tcPr>
            <w:tcW w:w="960" w:type="dxa"/>
            <w:shd w:val="clear" w:color="auto" w:fill="F2F2F2"/>
          </w:tcPr>
          <w:p w14:paraId="33A009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DA7F6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7BFFB8" w14:textId="77777777" w:rsidTr="00A317EC">
        <w:tc>
          <w:tcPr>
            <w:tcW w:w="4211" w:type="dxa"/>
          </w:tcPr>
          <w:p w14:paraId="5F7F6663" w14:textId="4E0DFAA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587D1E3" w14:textId="0954C29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8BB6D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8F28451" w14:textId="13B9D5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79.292,65</w:t>
            </w:r>
          </w:p>
        </w:tc>
        <w:tc>
          <w:tcPr>
            <w:tcW w:w="960" w:type="dxa"/>
          </w:tcPr>
          <w:p w14:paraId="7ACAD6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A59C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71DCD5" w14:textId="77777777" w:rsidTr="00A317EC">
        <w:tc>
          <w:tcPr>
            <w:tcW w:w="4211" w:type="dxa"/>
          </w:tcPr>
          <w:p w14:paraId="3219C3BD" w14:textId="1531DEB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2176FB42" w14:textId="353954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1E56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A4C67" w14:textId="7371DD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2.714,77</w:t>
            </w:r>
          </w:p>
        </w:tc>
        <w:tc>
          <w:tcPr>
            <w:tcW w:w="960" w:type="dxa"/>
          </w:tcPr>
          <w:p w14:paraId="6FF1D6D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BCCFF7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B5EF7FE" w14:textId="77777777" w:rsidTr="00A317EC">
        <w:tc>
          <w:tcPr>
            <w:tcW w:w="4211" w:type="dxa"/>
          </w:tcPr>
          <w:p w14:paraId="0DEDD778" w14:textId="255C9D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786FC99E" w14:textId="6D0668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96A6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9103A9" w14:textId="29F3C1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11.392,68</w:t>
            </w:r>
          </w:p>
        </w:tc>
        <w:tc>
          <w:tcPr>
            <w:tcW w:w="960" w:type="dxa"/>
          </w:tcPr>
          <w:p w14:paraId="57465CC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63592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DA11757" w14:textId="77777777" w:rsidTr="00A317EC">
        <w:tc>
          <w:tcPr>
            <w:tcW w:w="4211" w:type="dxa"/>
          </w:tcPr>
          <w:p w14:paraId="73754198" w14:textId="28096F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4625D00" w14:textId="0CF9D9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6C1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922E92" w14:textId="680A7B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6.121,27</w:t>
            </w:r>
          </w:p>
        </w:tc>
        <w:tc>
          <w:tcPr>
            <w:tcW w:w="960" w:type="dxa"/>
          </w:tcPr>
          <w:p w14:paraId="09116D9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CA5BF1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103B42D" w14:textId="77777777" w:rsidTr="00A317EC">
        <w:tc>
          <w:tcPr>
            <w:tcW w:w="4211" w:type="dxa"/>
            <w:shd w:val="clear" w:color="auto" w:fill="F2F2F2"/>
          </w:tcPr>
          <w:p w14:paraId="2C5C17AD" w14:textId="5623EA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4050E47" w14:textId="3AE54D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3101B01B" w14:textId="09E4F6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1300" w:type="dxa"/>
            <w:shd w:val="clear" w:color="auto" w:fill="F2F2F2"/>
          </w:tcPr>
          <w:p w14:paraId="28CDCE62" w14:textId="2FD068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7A733F85" w14:textId="69451F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101,69%</w:t>
            </w:r>
          </w:p>
        </w:tc>
        <w:tc>
          <w:tcPr>
            <w:tcW w:w="960" w:type="dxa"/>
            <w:shd w:val="clear" w:color="auto" w:fill="F2F2F2"/>
          </w:tcPr>
          <w:p w14:paraId="3258BAD1" w14:textId="1BD3BC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BE4331F" w14:textId="77777777" w:rsidTr="00A317EC">
        <w:tc>
          <w:tcPr>
            <w:tcW w:w="4211" w:type="dxa"/>
            <w:shd w:val="clear" w:color="auto" w:fill="F2F2F2"/>
          </w:tcPr>
          <w:p w14:paraId="5137DA77" w14:textId="7C8A32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6C4E8B6" w14:textId="5CCA18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  <w:shd w:val="clear" w:color="auto" w:fill="F2F2F2"/>
          </w:tcPr>
          <w:p w14:paraId="2B2074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0FBEDB" w14:textId="500BF0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  <w:shd w:val="clear" w:color="auto" w:fill="F2F2F2"/>
          </w:tcPr>
          <w:p w14:paraId="5219A5A2" w14:textId="7505AC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101,69%</w:t>
            </w:r>
          </w:p>
        </w:tc>
        <w:tc>
          <w:tcPr>
            <w:tcW w:w="960" w:type="dxa"/>
            <w:shd w:val="clear" w:color="auto" w:fill="F2F2F2"/>
          </w:tcPr>
          <w:p w14:paraId="3CF41C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38FCDB" w14:textId="77777777" w:rsidTr="00A317EC">
        <w:tc>
          <w:tcPr>
            <w:tcW w:w="4211" w:type="dxa"/>
          </w:tcPr>
          <w:p w14:paraId="79457DDB" w14:textId="2949534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9FA3C8E" w14:textId="7D0C65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5.310,00</w:t>
            </w:r>
          </w:p>
        </w:tc>
        <w:tc>
          <w:tcPr>
            <w:tcW w:w="1300" w:type="dxa"/>
          </w:tcPr>
          <w:p w14:paraId="0FF2197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5C8744D" w14:textId="5FA339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5.400,00</w:t>
            </w:r>
          </w:p>
        </w:tc>
        <w:tc>
          <w:tcPr>
            <w:tcW w:w="960" w:type="dxa"/>
          </w:tcPr>
          <w:p w14:paraId="0622880A" w14:textId="13D98C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101,69%</w:t>
            </w:r>
          </w:p>
        </w:tc>
        <w:tc>
          <w:tcPr>
            <w:tcW w:w="960" w:type="dxa"/>
          </w:tcPr>
          <w:p w14:paraId="75C9A7D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9F2C885" w14:textId="77777777" w:rsidTr="00A317EC">
        <w:tc>
          <w:tcPr>
            <w:tcW w:w="4211" w:type="dxa"/>
            <w:shd w:val="clear" w:color="auto" w:fill="CBFFCB"/>
          </w:tcPr>
          <w:p w14:paraId="5B7DD8F4" w14:textId="7203801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05F8F6CA" w14:textId="0B56C4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20574F" w14:textId="1AC33F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2C246D1" w14:textId="4F5747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CBFFCB"/>
          </w:tcPr>
          <w:p w14:paraId="5223A6F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CC8AF1D" w14:textId="625C92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99,77%</w:t>
            </w:r>
          </w:p>
        </w:tc>
      </w:tr>
      <w:tr w:rsidR="00A317EC" w:rsidRPr="00A317EC" w14:paraId="31DE3C0C" w14:textId="77777777" w:rsidTr="00A317EC">
        <w:tc>
          <w:tcPr>
            <w:tcW w:w="4211" w:type="dxa"/>
            <w:shd w:val="clear" w:color="auto" w:fill="F2F2F2"/>
          </w:tcPr>
          <w:p w14:paraId="4696A013" w14:textId="35B264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B87E5DA" w14:textId="17BA58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8993B8" w14:textId="62DD84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3F4C42D" w14:textId="672BB8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2F2F2"/>
          </w:tcPr>
          <w:p w14:paraId="6016AD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F854E8" w14:textId="1358BD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</w:tr>
      <w:tr w:rsidR="00A317EC" w:rsidRPr="00A317EC" w14:paraId="35633552" w14:textId="77777777" w:rsidTr="00A317EC">
        <w:tc>
          <w:tcPr>
            <w:tcW w:w="4211" w:type="dxa"/>
            <w:shd w:val="clear" w:color="auto" w:fill="F2F2F2"/>
          </w:tcPr>
          <w:p w14:paraId="40851798" w14:textId="3A01560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E70BCB" w14:textId="604DBF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C41F6" w14:textId="21B3C3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0F3B64B2" w14:textId="0863E3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2F2F2"/>
          </w:tcPr>
          <w:p w14:paraId="7492AA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9A2CB6F" w14:textId="7B1030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99,77%</w:t>
            </w:r>
          </w:p>
        </w:tc>
      </w:tr>
      <w:tr w:rsidR="00A317EC" w:rsidRPr="00A317EC" w14:paraId="7E160ACD" w14:textId="77777777" w:rsidTr="00A317EC">
        <w:tc>
          <w:tcPr>
            <w:tcW w:w="4211" w:type="dxa"/>
            <w:shd w:val="clear" w:color="auto" w:fill="F2F2F2"/>
          </w:tcPr>
          <w:p w14:paraId="7DB81D6B" w14:textId="2EA950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1B4D8616" w14:textId="307602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1DC9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C1F627" w14:textId="3A526E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  <w:shd w:val="clear" w:color="auto" w:fill="F2F2F2"/>
          </w:tcPr>
          <w:p w14:paraId="210D37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13EA7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B24D9FC" w14:textId="77777777" w:rsidTr="00A317EC">
        <w:tc>
          <w:tcPr>
            <w:tcW w:w="4211" w:type="dxa"/>
          </w:tcPr>
          <w:p w14:paraId="498B3A52" w14:textId="5FCB763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D49328D" w14:textId="1B82AB0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25587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BF8FD8" w14:textId="7EE88C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4.988,26</w:t>
            </w:r>
          </w:p>
        </w:tc>
        <w:tc>
          <w:tcPr>
            <w:tcW w:w="960" w:type="dxa"/>
          </w:tcPr>
          <w:p w14:paraId="32FE176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D3A9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A6E673C" w14:textId="77777777" w:rsidTr="00A317EC">
        <w:tc>
          <w:tcPr>
            <w:tcW w:w="4211" w:type="dxa"/>
            <w:shd w:val="clear" w:color="auto" w:fill="CBFFCB"/>
          </w:tcPr>
          <w:p w14:paraId="6D10F62B" w14:textId="287B68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3EC0C0FD" w14:textId="215B37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CBFFCB"/>
          </w:tcPr>
          <w:p w14:paraId="03B87D02" w14:textId="437EDA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CBFFCB"/>
          </w:tcPr>
          <w:p w14:paraId="57A07A0F" w14:textId="74A326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CBFFCB"/>
          </w:tcPr>
          <w:p w14:paraId="42778477" w14:textId="320B9E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CBFFCB"/>
          </w:tcPr>
          <w:p w14:paraId="7E219C19" w14:textId="02B98D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113,72%</w:t>
            </w:r>
          </w:p>
        </w:tc>
      </w:tr>
      <w:tr w:rsidR="00A317EC" w:rsidRPr="00A317EC" w14:paraId="17DE54E8" w14:textId="77777777" w:rsidTr="00A317EC">
        <w:tc>
          <w:tcPr>
            <w:tcW w:w="4211" w:type="dxa"/>
            <w:shd w:val="clear" w:color="auto" w:fill="F2F2F2"/>
          </w:tcPr>
          <w:p w14:paraId="0C49C846" w14:textId="476C0A8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94E26D" w14:textId="16DC59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F2F2F2"/>
          </w:tcPr>
          <w:p w14:paraId="3BBF1D87" w14:textId="1E68EE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F2F2F2"/>
          </w:tcPr>
          <w:p w14:paraId="2DDCAB25" w14:textId="3A986E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F2F2F2"/>
          </w:tcPr>
          <w:p w14:paraId="059E81E3" w14:textId="04CDA1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F2F2F2"/>
          </w:tcPr>
          <w:p w14:paraId="2CE993F8" w14:textId="5FC3FC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113,72%</w:t>
            </w:r>
          </w:p>
        </w:tc>
      </w:tr>
      <w:tr w:rsidR="00A317EC" w:rsidRPr="00A317EC" w14:paraId="4124F4BF" w14:textId="77777777" w:rsidTr="00A317EC">
        <w:tc>
          <w:tcPr>
            <w:tcW w:w="4211" w:type="dxa"/>
            <w:shd w:val="clear" w:color="auto" w:fill="F2F2F2"/>
          </w:tcPr>
          <w:p w14:paraId="5A9C98B3" w14:textId="41CE21B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49AFF04" w14:textId="1BF083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F2F2F2"/>
          </w:tcPr>
          <w:p w14:paraId="09361D30" w14:textId="750422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3.312,50</w:t>
            </w:r>
          </w:p>
        </w:tc>
        <w:tc>
          <w:tcPr>
            <w:tcW w:w="1300" w:type="dxa"/>
            <w:shd w:val="clear" w:color="auto" w:fill="F2F2F2"/>
          </w:tcPr>
          <w:p w14:paraId="7C0A8104" w14:textId="3AB9E9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F2F2F2"/>
          </w:tcPr>
          <w:p w14:paraId="3A047AB4" w14:textId="094EFB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80,38%</w:t>
            </w:r>
          </w:p>
        </w:tc>
        <w:tc>
          <w:tcPr>
            <w:tcW w:w="960" w:type="dxa"/>
            <w:shd w:val="clear" w:color="auto" w:fill="F2F2F2"/>
          </w:tcPr>
          <w:p w14:paraId="58E415CB" w14:textId="36074A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113,72%</w:t>
            </w:r>
          </w:p>
        </w:tc>
      </w:tr>
      <w:tr w:rsidR="00A317EC" w:rsidRPr="00A317EC" w14:paraId="10BB3FC5" w14:textId="77777777" w:rsidTr="00A317EC">
        <w:tc>
          <w:tcPr>
            <w:tcW w:w="4211" w:type="dxa"/>
            <w:shd w:val="clear" w:color="auto" w:fill="F2F2F2"/>
          </w:tcPr>
          <w:p w14:paraId="63EF6501" w14:textId="7A8A2E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202C8CD" w14:textId="2228AF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E60D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1355E56" w14:textId="0DD717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  <w:shd w:val="clear" w:color="auto" w:fill="F2F2F2"/>
          </w:tcPr>
          <w:p w14:paraId="3770E16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08531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31C693" w14:textId="77777777" w:rsidTr="00A317EC">
        <w:tc>
          <w:tcPr>
            <w:tcW w:w="4211" w:type="dxa"/>
          </w:tcPr>
          <w:p w14:paraId="194B24E7" w14:textId="039BB92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2D37068" w14:textId="081A60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8C325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74882E" w14:textId="770240F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3.767,09</w:t>
            </w:r>
          </w:p>
        </w:tc>
        <w:tc>
          <w:tcPr>
            <w:tcW w:w="960" w:type="dxa"/>
          </w:tcPr>
          <w:p w14:paraId="6E990C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077CE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5F92D1" w14:textId="77777777" w:rsidTr="00A317EC">
        <w:tc>
          <w:tcPr>
            <w:tcW w:w="4211" w:type="dxa"/>
            <w:shd w:val="clear" w:color="auto" w:fill="F2F2F2"/>
          </w:tcPr>
          <w:p w14:paraId="4E73A3C5" w14:textId="6E9053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55EA398" w14:textId="31E37E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  <w:shd w:val="clear" w:color="auto" w:fill="F2F2F2"/>
          </w:tcPr>
          <w:p w14:paraId="5AB6CEB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224394A" w14:textId="7F77F8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B68F52" w14:textId="387962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A502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C923452" w14:textId="77777777" w:rsidTr="00A317EC">
        <w:tc>
          <w:tcPr>
            <w:tcW w:w="4211" w:type="dxa"/>
          </w:tcPr>
          <w:p w14:paraId="4F3F76F2" w14:textId="6FEE232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0C2F66F" w14:textId="1DC66D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4.686,44</w:t>
            </w:r>
          </w:p>
        </w:tc>
        <w:tc>
          <w:tcPr>
            <w:tcW w:w="1300" w:type="dxa"/>
          </w:tcPr>
          <w:p w14:paraId="6274D5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41562C" w14:textId="606B353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093AFF9" w14:textId="0BE604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D2C3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A292FB" w14:textId="77777777" w:rsidTr="00A317EC">
        <w:tc>
          <w:tcPr>
            <w:tcW w:w="4211" w:type="dxa"/>
            <w:shd w:val="clear" w:color="auto" w:fill="CBFFCB"/>
          </w:tcPr>
          <w:p w14:paraId="20169DCC" w14:textId="40ED7D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EB05A6D" w14:textId="71F47A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133.577,22</w:t>
            </w:r>
          </w:p>
        </w:tc>
        <w:tc>
          <w:tcPr>
            <w:tcW w:w="1300" w:type="dxa"/>
            <w:shd w:val="clear" w:color="auto" w:fill="CBFFCB"/>
          </w:tcPr>
          <w:p w14:paraId="6E89CDBA" w14:textId="4B1CD7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76.857,10</w:t>
            </w:r>
          </w:p>
        </w:tc>
        <w:tc>
          <w:tcPr>
            <w:tcW w:w="1300" w:type="dxa"/>
            <w:shd w:val="clear" w:color="auto" w:fill="CBFFCB"/>
          </w:tcPr>
          <w:p w14:paraId="37A6595F" w14:textId="2C8CB7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81.730,87</w:t>
            </w:r>
          </w:p>
        </w:tc>
        <w:tc>
          <w:tcPr>
            <w:tcW w:w="960" w:type="dxa"/>
            <w:shd w:val="clear" w:color="auto" w:fill="CBFFCB"/>
          </w:tcPr>
          <w:p w14:paraId="03BF74A5" w14:textId="2D6243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61,19%</w:t>
            </w:r>
          </w:p>
        </w:tc>
        <w:tc>
          <w:tcPr>
            <w:tcW w:w="960" w:type="dxa"/>
            <w:shd w:val="clear" w:color="auto" w:fill="CBFFCB"/>
          </w:tcPr>
          <w:p w14:paraId="62EA9D54" w14:textId="2DD75A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106,34%</w:t>
            </w:r>
          </w:p>
        </w:tc>
      </w:tr>
      <w:tr w:rsidR="00A317EC" w:rsidRPr="00A317EC" w14:paraId="5B115963" w14:textId="77777777" w:rsidTr="00A317EC">
        <w:tc>
          <w:tcPr>
            <w:tcW w:w="4211" w:type="dxa"/>
            <w:shd w:val="clear" w:color="auto" w:fill="F2F2F2"/>
          </w:tcPr>
          <w:p w14:paraId="04217B7D" w14:textId="439F05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8B2E86" w14:textId="46AAA2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133.577,22</w:t>
            </w:r>
          </w:p>
        </w:tc>
        <w:tc>
          <w:tcPr>
            <w:tcW w:w="1300" w:type="dxa"/>
            <w:shd w:val="clear" w:color="auto" w:fill="F2F2F2"/>
          </w:tcPr>
          <w:p w14:paraId="5D84826D" w14:textId="1B3A5F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76.857,10</w:t>
            </w:r>
          </w:p>
        </w:tc>
        <w:tc>
          <w:tcPr>
            <w:tcW w:w="1300" w:type="dxa"/>
            <w:shd w:val="clear" w:color="auto" w:fill="F2F2F2"/>
          </w:tcPr>
          <w:p w14:paraId="3F8C6ED5" w14:textId="296706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81.730,87</w:t>
            </w:r>
          </w:p>
        </w:tc>
        <w:tc>
          <w:tcPr>
            <w:tcW w:w="960" w:type="dxa"/>
            <w:shd w:val="clear" w:color="auto" w:fill="F2F2F2"/>
          </w:tcPr>
          <w:p w14:paraId="0984B60D" w14:textId="706035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61,19%</w:t>
            </w:r>
          </w:p>
        </w:tc>
        <w:tc>
          <w:tcPr>
            <w:tcW w:w="960" w:type="dxa"/>
            <w:shd w:val="clear" w:color="auto" w:fill="F2F2F2"/>
          </w:tcPr>
          <w:p w14:paraId="4348CDF0" w14:textId="35E9D2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106,34%</w:t>
            </w:r>
          </w:p>
        </w:tc>
      </w:tr>
      <w:tr w:rsidR="00A317EC" w:rsidRPr="00A317EC" w14:paraId="5F1E1FA6" w14:textId="77777777" w:rsidTr="00A317EC">
        <w:tc>
          <w:tcPr>
            <w:tcW w:w="4211" w:type="dxa"/>
            <w:shd w:val="clear" w:color="auto" w:fill="F2F2F2"/>
          </w:tcPr>
          <w:p w14:paraId="348CFAAA" w14:textId="21B104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792599" w14:textId="1EFA79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133.340,33</w:t>
            </w:r>
          </w:p>
        </w:tc>
        <w:tc>
          <w:tcPr>
            <w:tcW w:w="1300" w:type="dxa"/>
            <w:shd w:val="clear" w:color="auto" w:fill="F2F2F2"/>
          </w:tcPr>
          <w:p w14:paraId="05A43042" w14:textId="0A2581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76.627,10</w:t>
            </w:r>
          </w:p>
        </w:tc>
        <w:tc>
          <w:tcPr>
            <w:tcW w:w="1300" w:type="dxa"/>
            <w:shd w:val="clear" w:color="auto" w:fill="F2F2F2"/>
          </w:tcPr>
          <w:p w14:paraId="06DC0702" w14:textId="5BEB88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81.477,64</w:t>
            </w:r>
          </w:p>
        </w:tc>
        <w:tc>
          <w:tcPr>
            <w:tcW w:w="960" w:type="dxa"/>
            <w:shd w:val="clear" w:color="auto" w:fill="F2F2F2"/>
          </w:tcPr>
          <w:p w14:paraId="42057F97" w14:textId="75DBF1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61,11%</w:t>
            </w:r>
          </w:p>
        </w:tc>
        <w:tc>
          <w:tcPr>
            <w:tcW w:w="960" w:type="dxa"/>
            <w:shd w:val="clear" w:color="auto" w:fill="F2F2F2"/>
          </w:tcPr>
          <w:p w14:paraId="67FC8F9B" w14:textId="11D00D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106,33%</w:t>
            </w:r>
          </w:p>
        </w:tc>
      </w:tr>
      <w:tr w:rsidR="00A317EC" w:rsidRPr="00A317EC" w14:paraId="030361FE" w14:textId="77777777" w:rsidTr="00A317EC">
        <w:tc>
          <w:tcPr>
            <w:tcW w:w="4211" w:type="dxa"/>
            <w:shd w:val="clear" w:color="auto" w:fill="F2F2F2"/>
          </w:tcPr>
          <w:p w14:paraId="7E596ED2" w14:textId="33D2FA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7FD6F9D" w14:textId="3FE7C1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7.235,44</w:t>
            </w:r>
          </w:p>
        </w:tc>
        <w:tc>
          <w:tcPr>
            <w:tcW w:w="1300" w:type="dxa"/>
            <w:shd w:val="clear" w:color="auto" w:fill="F2F2F2"/>
          </w:tcPr>
          <w:p w14:paraId="60AFC7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28B47E7" w14:textId="390679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4525AE2" w14:textId="486F57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7574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5845E2B" w14:textId="77777777" w:rsidTr="00A317EC">
        <w:tc>
          <w:tcPr>
            <w:tcW w:w="4211" w:type="dxa"/>
          </w:tcPr>
          <w:p w14:paraId="6A0D4405" w14:textId="021D650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19F76A5B" w14:textId="3CB963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4.151,51</w:t>
            </w:r>
          </w:p>
        </w:tc>
        <w:tc>
          <w:tcPr>
            <w:tcW w:w="1300" w:type="dxa"/>
          </w:tcPr>
          <w:p w14:paraId="43B7E62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105F9E9" w14:textId="2F1816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50FD8A" w14:textId="4A2AB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1B83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13FEB99" w14:textId="77777777" w:rsidTr="00A317EC">
        <w:tc>
          <w:tcPr>
            <w:tcW w:w="4211" w:type="dxa"/>
          </w:tcPr>
          <w:p w14:paraId="6C40E87F" w14:textId="6C3E3EE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112444E1" w14:textId="2B00C4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2.317,32</w:t>
            </w:r>
          </w:p>
        </w:tc>
        <w:tc>
          <w:tcPr>
            <w:tcW w:w="1300" w:type="dxa"/>
          </w:tcPr>
          <w:p w14:paraId="37731F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8152A7" w14:textId="5783B5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4CAA0F" w14:textId="72E9AD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A24CF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095BB31" w14:textId="77777777" w:rsidTr="00A317EC">
        <w:tc>
          <w:tcPr>
            <w:tcW w:w="4211" w:type="dxa"/>
          </w:tcPr>
          <w:p w14:paraId="39CC9008" w14:textId="3B3B2FE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77BE4630" w14:textId="68AA6A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766,61</w:t>
            </w:r>
          </w:p>
        </w:tc>
        <w:tc>
          <w:tcPr>
            <w:tcW w:w="1300" w:type="dxa"/>
          </w:tcPr>
          <w:p w14:paraId="5997A3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7AE0D3" w14:textId="6CD583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0FD62B" w14:textId="561752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980F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0DD8EF7" w14:textId="77777777" w:rsidTr="00A317EC">
        <w:tc>
          <w:tcPr>
            <w:tcW w:w="4211" w:type="dxa"/>
            <w:shd w:val="clear" w:color="auto" w:fill="F2F2F2"/>
          </w:tcPr>
          <w:p w14:paraId="1DA7A7C5" w14:textId="3EC2591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3DC011D" w14:textId="40E1C7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29.555,01</w:t>
            </w:r>
          </w:p>
        </w:tc>
        <w:tc>
          <w:tcPr>
            <w:tcW w:w="1300" w:type="dxa"/>
            <w:shd w:val="clear" w:color="auto" w:fill="F2F2F2"/>
          </w:tcPr>
          <w:p w14:paraId="6A23997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C43616" w14:textId="30AA11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1.621,81</w:t>
            </w:r>
          </w:p>
        </w:tc>
        <w:tc>
          <w:tcPr>
            <w:tcW w:w="960" w:type="dxa"/>
            <w:shd w:val="clear" w:color="auto" w:fill="F2F2F2"/>
          </w:tcPr>
          <w:p w14:paraId="6C5BD67C" w14:textId="075EF5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5,49%</w:t>
            </w:r>
          </w:p>
        </w:tc>
        <w:tc>
          <w:tcPr>
            <w:tcW w:w="960" w:type="dxa"/>
            <w:shd w:val="clear" w:color="auto" w:fill="F2F2F2"/>
          </w:tcPr>
          <w:p w14:paraId="1A4053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4CEC8DD" w14:textId="77777777" w:rsidTr="00A317EC">
        <w:tc>
          <w:tcPr>
            <w:tcW w:w="4211" w:type="dxa"/>
          </w:tcPr>
          <w:p w14:paraId="0B40F672" w14:textId="0BFC806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63B2CBC" w14:textId="70D7D4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5.917,00</w:t>
            </w:r>
          </w:p>
        </w:tc>
        <w:tc>
          <w:tcPr>
            <w:tcW w:w="1300" w:type="dxa"/>
          </w:tcPr>
          <w:p w14:paraId="373000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8CAD5C" w14:textId="22ECEE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E38DDE" w14:textId="767CD6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6C669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BB645C7" w14:textId="77777777" w:rsidTr="00A317EC">
        <w:tc>
          <w:tcPr>
            <w:tcW w:w="4211" w:type="dxa"/>
          </w:tcPr>
          <w:p w14:paraId="55998FEA" w14:textId="6A9FA78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7F32E483" w14:textId="09EBB8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11.942,02</w:t>
            </w:r>
          </w:p>
        </w:tc>
        <w:tc>
          <w:tcPr>
            <w:tcW w:w="1300" w:type="dxa"/>
          </w:tcPr>
          <w:p w14:paraId="5E7573F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EFC198" w14:textId="330906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E2DAC2" w14:textId="7C3A42D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BEF059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C9BE71" w14:textId="77777777" w:rsidTr="00A317EC">
        <w:tc>
          <w:tcPr>
            <w:tcW w:w="4211" w:type="dxa"/>
          </w:tcPr>
          <w:p w14:paraId="018144EC" w14:textId="749BCA5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573DD40B" w14:textId="17AD7A6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4.386,63</w:t>
            </w:r>
          </w:p>
        </w:tc>
        <w:tc>
          <w:tcPr>
            <w:tcW w:w="1300" w:type="dxa"/>
          </w:tcPr>
          <w:p w14:paraId="79FCA0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AD3416" w14:textId="753D16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EB41A03" w14:textId="439A29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E56E6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E17E66" w14:textId="77777777" w:rsidTr="00A317EC">
        <w:tc>
          <w:tcPr>
            <w:tcW w:w="4211" w:type="dxa"/>
          </w:tcPr>
          <w:p w14:paraId="2A6E42ED" w14:textId="29BAD2C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630A522A" w14:textId="7F3571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6.336,59</w:t>
            </w:r>
          </w:p>
        </w:tc>
        <w:tc>
          <w:tcPr>
            <w:tcW w:w="1300" w:type="dxa"/>
          </w:tcPr>
          <w:p w14:paraId="1DFF0DD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C1EEBB" w14:textId="403D73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6F053AD" w14:textId="109544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C6E2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4BB56D8" w14:textId="77777777" w:rsidTr="00A317EC">
        <w:tc>
          <w:tcPr>
            <w:tcW w:w="4211" w:type="dxa"/>
          </w:tcPr>
          <w:p w14:paraId="4A49F8CC" w14:textId="21FF57E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12DA8274" w14:textId="5BDB7A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972,77</w:t>
            </w:r>
          </w:p>
        </w:tc>
        <w:tc>
          <w:tcPr>
            <w:tcW w:w="1300" w:type="dxa"/>
          </w:tcPr>
          <w:p w14:paraId="63CB55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9D47DB" w14:textId="0E05D44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1.621,81</w:t>
            </w:r>
          </w:p>
        </w:tc>
        <w:tc>
          <w:tcPr>
            <w:tcW w:w="960" w:type="dxa"/>
          </w:tcPr>
          <w:p w14:paraId="4EDA634A" w14:textId="10AE10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166,72%</w:t>
            </w:r>
          </w:p>
        </w:tc>
        <w:tc>
          <w:tcPr>
            <w:tcW w:w="960" w:type="dxa"/>
          </w:tcPr>
          <w:p w14:paraId="2B1FF9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78D2E1" w14:textId="77777777" w:rsidTr="00A317EC">
        <w:tc>
          <w:tcPr>
            <w:tcW w:w="4211" w:type="dxa"/>
            <w:shd w:val="clear" w:color="auto" w:fill="F2F2F2"/>
          </w:tcPr>
          <w:p w14:paraId="5B4F8800" w14:textId="3D3EC7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5213DDF" w14:textId="2C8970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82.979,02</w:t>
            </w:r>
          </w:p>
        </w:tc>
        <w:tc>
          <w:tcPr>
            <w:tcW w:w="1300" w:type="dxa"/>
            <w:shd w:val="clear" w:color="auto" w:fill="F2F2F2"/>
          </w:tcPr>
          <w:p w14:paraId="374F4D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8620D79" w14:textId="2FA6D8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67.734,12</w:t>
            </w:r>
          </w:p>
        </w:tc>
        <w:tc>
          <w:tcPr>
            <w:tcW w:w="960" w:type="dxa"/>
            <w:shd w:val="clear" w:color="auto" w:fill="F2F2F2"/>
          </w:tcPr>
          <w:p w14:paraId="64ABE20D" w14:textId="2ED510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81,63%</w:t>
            </w:r>
          </w:p>
        </w:tc>
        <w:tc>
          <w:tcPr>
            <w:tcW w:w="960" w:type="dxa"/>
            <w:shd w:val="clear" w:color="auto" w:fill="F2F2F2"/>
          </w:tcPr>
          <w:p w14:paraId="310BF9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1BCB33B" w14:textId="77777777" w:rsidTr="00A317EC">
        <w:tc>
          <w:tcPr>
            <w:tcW w:w="4211" w:type="dxa"/>
          </w:tcPr>
          <w:p w14:paraId="367DCEE0" w14:textId="3F348F8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13763DC5" w14:textId="5E726D7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22.952,09</w:t>
            </w:r>
          </w:p>
        </w:tc>
        <w:tc>
          <w:tcPr>
            <w:tcW w:w="1300" w:type="dxa"/>
          </w:tcPr>
          <w:p w14:paraId="3A2C72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355516" w14:textId="66DDFC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70E1059" w14:textId="6D258E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95FA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A3A9301" w14:textId="77777777" w:rsidTr="00A317EC">
        <w:tc>
          <w:tcPr>
            <w:tcW w:w="4211" w:type="dxa"/>
          </w:tcPr>
          <w:p w14:paraId="42D447F4" w14:textId="642678C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4D93148" w14:textId="32F589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17.456,11</w:t>
            </w:r>
          </w:p>
        </w:tc>
        <w:tc>
          <w:tcPr>
            <w:tcW w:w="1300" w:type="dxa"/>
          </w:tcPr>
          <w:p w14:paraId="7B4488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392F93" w14:textId="109C2D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47.304,78</w:t>
            </w:r>
          </w:p>
        </w:tc>
        <w:tc>
          <w:tcPr>
            <w:tcW w:w="960" w:type="dxa"/>
          </w:tcPr>
          <w:p w14:paraId="1FE2D3BA" w14:textId="52777F4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270,99%</w:t>
            </w:r>
          </w:p>
        </w:tc>
        <w:tc>
          <w:tcPr>
            <w:tcW w:w="960" w:type="dxa"/>
          </w:tcPr>
          <w:p w14:paraId="5BE138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30C48DF" w14:textId="77777777" w:rsidTr="00A317EC">
        <w:tc>
          <w:tcPr>
            <w:tcW w:w="4211" w:type="dxa"/>
          </w:tcPr>
          <w:p w14:paraId="535CAF9B" w14:textId="19546D0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C9BF6D" w14:textId="56E678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34.105,57</w:t>
            </w:r>
          </w:p>
        </w:tc>
        <w:tc>
          <w:tcPr>
            <w:tcW w:w="1300" w:type="dxa"/>
          </w:tcPr>
          <w:p w14:paraId="47C1849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07DC48" w14:textId="62ADC9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11.331,85</w:t>
            </w:r>
          </w:p>
        </w:tc>
        <w:tc>
          <w:tcPr>
            <w:tcW w:w="960" w:type="dxa"/>
          </w:tcPr>
          <w:p w14:paraId="569AB10A" w14:textId="40244C4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33,23%</w:t>
            </w:r>
          </w:p>
        </w:tc>
        <w:tc>
          <w:tcPr>
            <w:tcW w:w="960" w:type="dxa"/>
          </w:tcPr>
          <w:p w14:paraId="0786A2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6D9E43" w14:textId="77777777" w:rsidTr="00A317EC">
        <w:tc>
          <w:tcPr>
            <w:tcW w:w="4211" w:type="dxa"/>
          </w:tcPr>
          <w:p w14:paraId="05FA640C" w14:textId="3B5D486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1DCDFE5" w14:textId="04AE9B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6.268,78</w:t>
            </w:r>
          </w:p>
        </w:tc>
        <w:tc>
          <w:tcPr>
            <w:tcW w:w="1300" w:type="dxa"/>
          </w:tcPr>
          <w:p w14:paraId="418655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8E765E" w14:textId="398FD3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7.251,54</w:t>
            </w:r>
          </w:p>
        </w:tc>
        <w:tc>
          <w:tcPr>
            <w:tcW w:w="960" w:type="dxa"/>
          </w:tcPr>
          <w:p w14:paraId="495FDF4C" w14:textId="5DB619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115,68%</w:t>
            </w:r>
          </w:p>
        </w:tc>
        <w:tc>
          <w:tcPr>
            <w:tcW w:w="960" w:type="dxa"/>
          </w:tcPr>
          <w:p w14:paraId="7E0636B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5D2BEA" w14:textId="77777777" w:rsidTr="00A317EC">
        <w:tc>
          <w:tcPr>
            <w:tcW w:w="4211" w:type="dxa"/>
          </w:tcPr>
          <w:p w14:paraId="03D2E96E" w14:textId="4A6A5F9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4D51E046" w14:textId="6DE1E4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2.196,47</w:t>
            </w:r>
          </w:p>
        </w:tc>
        <w:tc>
          <w:tcPr>
            <w:tcW w:w="1300" w:type="dxa"/>
          </w:tcPr>
          <w:p w14:paraId="5915C9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3F0638A" w14:textId="0E05B2E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1.845,95</w:t>
            </w:r>
          </w:p>
        </w:tc>
        <w:tc>
          <w:tcPr>
            <w:tcW w:w="960" w:type="dxa"/>
          </w:tcPr>
          <w:p w14:paraId="282761D4" w14:textId="0BADC2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84,04%</w:t>
            </w:r>
          </w:p>
        </w:tc>
        <w:tc>
          <w:tcPr>
            <w:tcW w:w="960" w:type="dxa"/>
          </w:tcPr>
          <w:p w14:paraId="09E0BA7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DE685E7" w14:textId="77777777" w:rsidTr="00A317EC">
        <w:tc>
          <w:tcPr>
            <w:tcW w:w="4211" w:type="dxa"/>
            <w:shd w:val="clear" w:color="auto" w:fill="F2F2F2"/>
          </w:tcPr>
          <w:p w14:paraId="68F6655F" w14:textId="0FABE6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F9BE971" w14:textId="50A579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13.570,86</w:t>
            </w:r>
          </w:p>
        </w:tc>
        <w:tc>
          <w:tcPr>
            <w:tcW w:w="1300" w:type="dxa"/>
            <w:shd w:val="clear" w:color="auto" w:fill="F2F2F2"/>
          </w:tcPr>
          <w:p w14:paraId="2B577E8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9DB8CA" w14:textId="773BE2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12.121,71</w:t>
            </w:r>
          </w:p>
        </w:tc>
        <w:tc>
          <w:tcPr>
            <w:tcW w:w="960" w:type="dxa"/>
            <w:shd w:val="clear" w:color="auto" w:fill="F2F2F2"/>
          </w:tcPr>
          <w:p w14:paraId="7BC6FC9D" w14:textId="4F610A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89,32%</w:t>
            </w:r>
          </w:p>
        </w:tc>
        <w:tc>
          <w:tcPr>
            <w:tcW w:w="960" w:type="dxa"/>
            <w:shd w:val="clear" w:color="auto" w:fill="F2F2F2"/>
          </w:tcPr>
          <w:p w14:paraId="1BD60E1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2951687" w14:textId="77777777" w:rsidTr="00A317EC">
        <w:tc>
          <w:tcPr>
            <w:tcW w:w="4211" w:type="dxa"/>
          </w:tcPr>
          <w:p w14:paraId="5D1212E9" w14:textId="4C8E068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196C6F74" w14:textId="7F9CEF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7.141,29</w:t>
            </w:r>
          </w:p>
        </w:tc>
        <w:tc>
          <w:tcPr>
            <w:tcW w:w="1300" w:type="dxa"/>
          </w:tcPr>
          <w:p w14:paraId="6FFC83D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59B820" w14:textId="428DFA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3.521,06</w:t>
            </w:r>
          </w:p>
        </w:tc>
        <w:tc>
          <w:tcPr>
            <w:tcW w:w="960" w:type="dxa"/>
          </w:tcPr>
          <w:p w14:paraId="1DF97D51" w14:textId="5BCA78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49,31%</w:t>
            </w:r>
          </w:p>
        </w:tc>
        <w:tc>
          <w:tcPr>
            <w:tcW w:w="960" w:type="dxa"/>
          </w:tcPr>
          <w:p w14:paraId="074950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3FEC95" w14:textId="77777777" w:rsidTr="00A317EC">
        <w:tc>
          <w:tcPr>
            <w:tcW w:w="4211" w:type="dxa"/>
          </w:tcPr>
          <w:p w14:paraId="592DD8B5" w14:textId="3963CF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3294 Članarine i norme</w:t>
            </w:r>
          </w:p>
        </w:tc>
        <w:tc>
          <w:tcPr>
            <w:tcW w:w="1300" w:type="dxa"/>
          </w:tcPr>
          <w:p w14:paraId="4EDF78DC" w14:textId="45116E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1.058,35</w:t>
            </w:r>
          </w:p>
        </w:tc>
        <w:tc>
          <w:tcPr>
            <w:tcW w:w="1300" w:type="dxa"/>
          </w:tcPr>
          <w:p w14:paraId="6E2C79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38149D" w14:textId="48D9ADA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979,40</w:t>
            </w:r>
          </w:p>
        </w:tc>
        <w:tc>
          <w:tcPr>
            <w:tcW w:w="960" w:type="dxa"/>
          </w:tcPr>
          <w:p w14:paraId="717B9762" w14:textId="61E6B5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92,54%</w:t>
            </w:r>
          </w:p>
        </w:tc>
        <w:tc>
          <w:tcPr>
            <w:tcW w:w="960" w:type="dxa"/>
          </w:tcPr>
          <w:p w14:paraId="2D6B8E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1E94E0A" w14:textId="77777777" w:rsidTr="00A317EC">
        <w:tc>
          <w:tcPr>
            <w:tcW w:w="4211" w:type="dxa"/>
          </w:tcPr>
          <w:p w14:paraId="34A2D420" w14:textId="6E63914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3296 Troškovi sudskih postupaka</w:t>
            </w:r>
          </w:p>
        </w:tc>
        <w:tc>
          <w:tcPr>
            <w:tcW w:w="1300" w:type="dxa"/>
          </w:tcPr>
          <w:p w14:paraId="65B0A005" w14:textId="7CC91A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579,97</w:t>
            </w:r>
          </w:p>
        </w:tc>
        <w:tc>
          <w:tcPr>
            <w:tcW w:w="1300" w:type="dxa"/>
          </w:tcPr>
          <w:p w14:paraId="43F7DC3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C75816" w14:textId="4A140C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1.731,18</w:t>
            </w:r>
          </w:p>
        </w:tc>
        <w:tc>
          <w:tcPr>
            <w:tcW w:w="960" w:type="dxa"/>
          </w:tcPr>
          <w:p w14:paraId="788B095F" w14:textId="7E41679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298,49%</w:t>
            </w:r>
          </w:p>
        </w:tc>
        <w:tc>
          <w:tcPr>
            <w:tcW w:w="960" w:type="dxa"/>
          </w:tcPr>
          <w:p w14:paraId="08F3895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85F4EE5" w14:textId="77777777" w:rsidTr="00A317EC">
        <w:tc>
          <w:tcPr>
            <w:tcW w:w="4211" w:type="dxa"/>
          </w:tcPr>
          <w:p w14:paraId="3E9041D9" w14:textId="7B629F7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3AF3BB" w14:textId="118BED2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4.791,25</w:t>
            </w:r>
          </w:p>
        </w:tc>
        <w:tc>
          <w:tcPr>
            <w:tcW w:w="1300" w:type="dxa"/>
          </w:tcPr>
          <w:p w14:paraId="53A514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F1E4A82" w14:textId="401593B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5.890,07</w:t>
            </w:r>
          </w:p>
        </w:tc>
        <w:tc>
          <w:tcPr>
            <w:tcW w:w="960" w:type="dxa"/>
          </w:tcPr>
          <w:p w14:paraId="481D5077" w14:textId="16D07C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122,93%</w:t>
            </w:r>
          </w:p>
        </w:tc>
        <w:tc>
          <w:tcPr>
            <w:tcW w:w="960" w:type="dxa"/>
          </w:tcPr>
          <w:p w14:paraId="27A4CD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DC36FE" w14:textId="77777777" w:rsidTr="00A317EC">
        <w:tc>
          <w:tcPr>
            <w:tcW w:w="4211" w:type="dxa"/>
            <w:shd w:val="clear" w:color="auto" w:fill="F2F2F2"/>
          </w:tcPr>
          <w:p w14:paraId="34EF89C2" w14:textId="0A367FD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48497B0" w14:textId="67D2F0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236,89</w:t>
            </w:r>
          </w:p>
        </w:tc>
        <w:tc>
          <w:tcPr>
            <w:tcW w:w="1300" w:type="dxa"/>
            <w:shd w:val="clear" w:color="auto" w:fill="F2F2F2"/>
          </w:tcPr>
          <w:p w14:paraId="4DBC2E54" w14:textId="22628F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230,00</w:t>
            </w:r>
          </w:p>
        </w:tc>
        <w:tc>
          <w:tcPr>
            <w:tcW w:w="1300" w:type="dxa"/>
            <w:shd w:val="clear" w:color="auto" w:fill="F2F2F2"/>
          </w:tcPr>
          <w:p w14:paraId="474A1BDD" w14:textId="3A2E22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253,23</w:t>
            </w:r>
          </w:p>
        </w:tc>
        <w:tc>
          <w:tcPr>
            <w:tcW w:w="960" w:type="dxa"/>
            <w:shd w:val="clear" w:color="auto" w:fill="F2F2F2"/>
          </w:tcPr>
          <w:p w14:paraId="011BD4D7" w14:textId="16F64B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106,90%</w:t>
            </w:r>
          </w:p>
        </w:tc>
        <w:tc>
          <w:tcPr>
            <w:tcW w:w="960" w:type="dxa"/>
            <w:shd w:val="clear" w:color="auto" w:fill="F2F2F2"/>
          </w:tcPr>
          <w:p w14:paraId="23C0F0A2" w14:textId="01AFCE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110,10%</w:t>
            </w:r>
          </w:p>
        </w:tc>
      </w:tr>
      <w:tr w:rsidR="00A317EC" w:rsidRPr="00A317EC" w14:paraId="60677EF9" w14:textId="77777777" w:rsidTr="00A317EC">
        <w:tc>
          <w:tcPr>
            <w:tcW w:w="4211" w:type="dxa"/>
            <w:shd w:val="clear" w:color="auto" w:fill="F2F2F2"/>
          </w:tcPr>
          <w:p w14:paraId="779353F1" w14:textId="7D7EFA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6A08386C" w14:textId="0B6AB3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236,89</w:t>
            </w:r>
          </w:p>
        </w:tc>
        <w:tc>
          <w:tcPr>
            <w:tcW w:w="1300" w:type="dxa"/>
            <w:shd w:val="clear" w:color="auto" w:fill="F2F2F2"/>
          </w:tcPr>
          <w:p w14:paraId="586980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63F208" w14:textId="1763A7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253,23</w:t>
            </w:r>
          </w:p>
        </w:tc>
        <w:tc>
          <w:tcPr>
            <w:tcW w:w="960" w:type="dxa"/>
            <w:shd w:val="clear" w:color="auto" w:fill="F2F2F2"/>
          </w:tcPr>
          <w:p w14:paraId="2F490A87" w14:textId="651259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106,90%</w:t>
            </w:r>
          </w:p>
        </w:tc>
        <w:tc>
          <w:tcPr>
            <w:tcW w:w="960" w:type="dxa"/>
            <w:shd w:val="clear" w:color="auto" w:fill="F2F2F2"/>
          </w:tcPr>
          <w:p w14:paraId="2025AC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EE953D2" w14:textId="77777777" w:rsidTr="00A317EC">
        <w:tc>
          <w:tcPr>
            <w:tcW w:w="4211" w:type="dxa"/>
          </w:tcPr>
          <w:p w14:paraId="0490E9AD" w14:textId="6841841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4661488C" w14:textId="347465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209,47</w:t>
            </w:r>
          </w:p>
        </w:tc>
        <w:tc>
          <w:tcPr>
            <w:tcW w:w="1300" w:type="dxa"/>
          </w:tcPr>
          <w:p w14:paraId="1D28ED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230B57" w14:textId="707168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236,53</w:t>
            </w:r>
          </w:p>
        </w:tc>
        <w:tc>
          <w:tcPr>
            <w:tcW w:w="960" w:type="dxa"/>
          </w:tcPr>
          <w:p w14:paraId="4976E6F1" w14:textId="49CF1E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112,92%</w:t>
            </w:r>
          </w:p>
        </w:tc>
        <w:tc>
          <w:tcPr>
            <w:tcW w:w="960" w:type="dxa"/>
          </w:tcPr>
          <w:p w14:paraId="7186795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92E945C" w14:textId="77777777" w:rsidTr="00A317EC">
        <w:tc>
          <w:tcPr>
            <w:tcW w:w="4211" w:type="dxa"/>
          </w:tcPr>
          <w:p w14:paraId="1CCEDFC8" w14:textId="6AFE79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3433 Zatezne kamate</w:t>
            </w:r>
          </w:p>
        </w:tc>
        <w:tc>
          <w:tcPr>
            <w:tcW w:w="1300" w:type="dxa"/>
          </w:tcPr>
          <w:p w14:paraId="476BC9A8" w14:textId="3F7E27F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27,42</w:t>
            </w:r>
          </w:p>
        </w:tc>
        <w:tc>
          <w:tcPr>
            <w:tcW w:w="1300" w:type="dxa"/>
          </w:tcPr>
          <w:p w14:paraId="0D240F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6995DD" w14:textId="65D05D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16,70</w:t>
            </w:r>
          </w:p>
        </w:tc>
        <w:tc>
          <w:tcPr>
            <w:tcW w:w="960" w:type="dxa"/>
          </w:tcPr>
          <w:p w14:paraId="5CA71F0B" w14:textId="059B88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60,90%</w:t>
            </w:r>
          </w:p>
        </w:tc>
        <w:tc>
          <w:tcPr>
            <w:tcW w:w="960" w:type="dxa"/>
          </w:tcPr>
          <w:p w14:paraId="125EC81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1AD547C" w14:textId="77777777" w:rsidTr="00A317EC">
        <w:tc>
          <w:tcPr>
            <w:tcW w:w="4211" w:type="dxa"/>
            <w:shd w:val="clear" w:color="auto" w:fill="CBFFCB"/>
          </w:tcPr>
          <w:p w14:paraId="60A85B41" w14:textId="118ECEE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5C1C805" w14:textId="2EA4FE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2347DF" w14:textId="0AB94C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CBFFCB"/>
          </w:tcPr>
          <w:p w14:paraId="728930F7" w14:textId="01BBF0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CBFFCB"/>
          </w:tcPr>
          <w:p w14:paraId="142876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F5EC4B5" w14:textId="220E1D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106,09%</w:t>
            </w:r>
          </w:p>
        </w:tc>
      </w:tr>
      <w:tr w:rsidR="00A317EC" w:rsidRPr="00A317EC" w14:paraId="2039A545" w14:textId="77777777" w:rsidTr="00A317EC">
        <w:tc>
          <w:tcPr>
            <w:tcW w:w="4211" w:type="dxa"/>
            <w:shd w:val="clear" w:color="auto" w:fill="F2F2F2"/>
          </w:tcPr>
          <w:p w14:paraId="19912F15" w14:textId="5E860EA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1C7F41F" w14:textId="57ECD4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ED2BA5" w14:textId="339526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F2F2F2"/>
          </w:tcPr>
          <w:p w14:paraId="0BB01F74" w14:textId="7BE4A1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F2F2F2"/>
          </w:tcPr>
          <w:p w14:paraId="7EB355B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EB5C1D" w14:textId="0D021F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106,09%</w:t>
            </w:r>
          </w:p>
        </w:tc>
      </w:tr>
      <w:tr w:rsidR="00A317EC" w:rsidRPr="00A317EC" w14:paraId="68B84931" w14:textId="77777777" w:rsidTr="00A317EC">
        <w:tc>
          <w:tcPr>
            <w:tcW w:w="4211" w:type="dxa"/>
            <w:shd w:val="clear" w:color="auto" w:fill="F2F2F2"/>
          </w:tcPr>
          <w:p w14:paraId="7A50EF85" w14:textId="00DCC3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01C292" w14:textId="303D4D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921B40" w14:textId="3ACEEF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16.510,32</w:t>
            </w:r>
          </w:p>
        </w:tc>
        <w:tc>
          <w:tcPr>
            <w:tcW w:w="1300" w:type="dxa"/>
            <w:shd w:val="clear" w:color="auto" w:fill="F2F2F2"/>
          </w:tcPr>
          <w:p w14:paraId="242C59A4" w14:textId="2FB9E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F2F2F2"/>
          </w:tcPr>
          <w:p w14:paraId="5477B7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D7E6A7" w14:textId="0A68D0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106,09%</w:t>
            </w:r>
          </w:p>
        </w:tc>
      </w:tr>
      <w:tr w:rsidR="00A317EC" w:rsidRPr="00A317EC" w14:paraId="69A35698" w14:textId="77777777" w:rsidTr="00A317EC">
        <w:tc>
          <w:tcPr>
            <w:tcW w:w="4211" w:type="dxa"/>
            <w:shd w:val="clear" w:color="auto" w:fill="F2F2F2"/>
          </w:tcPr>
          <w:p w14:paraId="684F62D6" w14:textId="3A3DFF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8F9DC8" w14:textId="77885B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A4ED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260A8B" w14:textId="45341A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  <w:shd w:val="clear" w:color="auto" w:fill="F2F2F2"/>
          </w:tcPr>
          <w:p w14:paraId="206F710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4F0C9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C21F8DA" w14:textId="77777777" w:rsidTr="00A317EC">
        <w:tc>
          <w:tcPr>
            <w:tcW w:w="4211" w:type="dxa"/>
          </w:tcPr>
          <w:p w14:paraId="20172670" w14:textId="6E54A31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332A4897" w14:textId="400209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2FA1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591A25" w14:textId="2931FF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17.515,94</w:t>
            </w:r>
          </w:p>
        </w:tc>
        <w:tc>
          <w:tcPr>
            <w:tcW w:w="960" w:type="dxa"/>
          </w:tcPr>
          <w:p w14:paraId="334CEA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C016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F7F76A8" w14:textId="77777777" w:rsidTr="00A317EC">
        <w:tc>
          <w:tcPr>
            <w:tcW w:w="4211" w:type="dxa"/>
            <w:shd w:val="clear" w:color="auto" w:fill="CBFFCB"/>
          </w:tcPr>
          <w:p w14:paraId="7C0E70D0" w14:textId="17F7EB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10ADA7E" w14:textId="1D1105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112.855,68</w:t>
            </w:r>
          </w:p>
        </w:tc>
        <w:tc>
          <w:tcPr>
            <w:tcW w:w="1300" w:type="dxa"/>
            <w:shd w:val="clear" w:color="auto" w:fill="CBFFCB"/>
          </w:tcPr>
          <w:p w14:paraId="286CE23A" w14:textId="310549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101.115,05</w:t>
            </w:r>
          </w:p>
        </w:tc>
        <w:tc>
          <w:tcPr>
            <w:tcW w:w="1300" w:type="dxa"/>
            <w:shd w:val="clear" w:color="auto" w:fill="CBFFCB"/>
          </w:tcPr>
          <w:p w14:paraId="742F855D" w14:textId="32DB7D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107.797,45</w:t>
            </w:r>
          </w:p>
        </w:tc>
        <w:tc>
          <w:tcPr>
            <w:tcW w:w="960" w:type="dxa"/>
            <w:shd w:val="clear" w:color="auto" w:fill="CBFFCB"/>
          </w:tcPr>
          <w:p w14:paraId="5E1C26C3" w14:textId="2975EA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95,52%</w:t>
            </w:r>
          </w:p>
        </w:tc>
        <w:tc>
          <w:tcPr>
            <w:tcW w:w="960" w:type="dxa"/>
            <w:shd w:val="clear" w:color="auto" w:fill="CBFFCB"/>
          </w:tcPr>
          <w:p w14:paraId="7907E8EB" w14:textId="2BA79B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106,61%</w:t>
            </w:r>
          </w:p>
        </w:tc>
      </w:tr>
      <w:tr w:rsidR="00A317EC" w:rsidRPr="00A317EC" w14:paraId="6D73702F" w14:textId="77777777" w:rsidTr="00A317EC">
        <w:tc>
          <w:tcPr>
            <w:tcW w:w="4211" w:type="dxa"/>
            <w:shd w:val="clear" w:color="auto" w:fill="F2F2F2"/>
          </w:tcPr>
          <w:p w14:paraId="695CA7D4" w14:textId="00A3B9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9F6E59" w14:textId="241DC6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112.855,68</w:t>
            </w:r>
          </w:p>
        </w:tc>
        <w:tc>
          <w:tcPr>
            <w:tcW w:w="1300" w:type="dxa"/>
            <w:shd w:val="clear" w:color="auto" w:fill="F2F2F2"/>
          </w:tcPr>
          <w:p w14:paraId="5959093F" w14:textId="256526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101.115,05</w:t>
            </w:r>
          </w:p>
        </w:tc>
        <w:tc>
          <w:tcPr>
            <w:tcW w:w="1300" w:type="dxa"/>
            <w:shd w:val="clear" w:color="auto" w:fill="F2F2F2"/>
          </w:tcPr>
          <w:p w14:paraId="47C4A993" w14:textId="348A73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107.797,45</w:t>
            </w:r>
          </w:p>
        </w:tc>
        <w:tc>
          <w:tcPr>
            <w:tcW w:w="960" w:type="dxa"/>
            <w:shd w:val="clear" w:color="auto" w:fill="F2F2F2"/>
          </w:tcPr>
          <w:p w14:paraId="5EAA57A0" w14:textId="3E8304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95,52%</w:t>
            </w:r>
          </w:p>
        </w:tc>
        <w:tc>
          <w:tcPr>
            <w:tcW w:w="960" w:type="dxa"/>
            <w:shd w:val="clear" w:color="auto" w:fill="F2F2F2"/>
          </w:tcPr>
          <w:p w14:paraId="47F06C31" w14:textId="435C0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106,61%</w:t>
            </w:r>
          </w:p>
        </w:tc>
      </w:tr>
      <w:tr w:rsidR="00A317EC" w:rsidRPr="00A317EC" w14:paraId="025A25E5" w14:textId="77777777" w:rsidTr="00A317EC">
        <w:tc>
          <w:tcPr>
            <w:tcW w:w="4211" w:type="dxa"/>
            <w:shd w:val="clear" w:color="auto" w:fill="F2F2F2"/>
          </w:tcPr>
          <w:p w14:paraId="65A49B5B" w14:textId="576C68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E8E66B" w14:textId="74E869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110.060,78</w:t>
            </w:r>
          </w:p>
        </w:tc>
        <w:tc>
          <w:tcPr>
            <w:tcW w:w="1300" w:type="dxa"/>
            <w:shd w:val="clear" w:color="auto" w:fill="F2F2F2"/>
          </w:tcPr>
          <w:p w14:paraId="5FDC9A72" w14:textId="13353B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97.015,05</w:t>
            </w:r>
          </w:p>
        </w:tc>
        <w:tc>
          <w:tcPr>
            <w:tcW w:w="1300" w:type="dxa"/>
            <w:shd w:val="clear" w:color="auto" w:fill="F2F2F2"/>
          </w:tcPr>
          <w:p w14:paraId="2D1DDFC2" w14:textId="7C4084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103.638,17</w:t>
            </w:r>
          </w:p>
        </w:tc>
        <w:tc>
          <w:tcPr>
            <w:tcW w:w="960" w:type="dxa"/>
            <w:shd w:val="clear" w:color="auto" w:fill="F2F2F2"/>
          </w:tcPr>
          <w:p w14:paraId="6E1DCEDF" w14:textId="521571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94,16%</w:t>
            </w:r>
          </w:p>
        </w:tc>
        <w:tc>
          <w:tcPr>
            <w:tcW w:w="960" w:type="dxa"/>
            <w:shd w:val="clear" w:color="auto" w:fill="F2F2F2"/>
          </w:tcPr>
          <w:p w14:paraId="08962019" w14:textId="1BB248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106,83%</w:t>
            </w:r>
          </w:p>
        </w:tc>
      </w:tr>
      <w:tr w:rsidR="00A317EC" w:rsidRPr="00A317EC" w14:paraId="17BAA46B" w14:textId="77777777" w:rsidTr="00A317EC">
        <w:tc>
          <w:tcPr>
            <w:tcW w:w="4211" w:type="dxa"/>
            <w:shd w:val="clear" w:color="auto" w:fill="F2F2F2"/>
          </w:tcPr>
          <w:p w14:paraId="2471FCE6" w14:textId="6E426D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3FFB96E" w14:textId="056106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18.577,38</w:t>
            </w:r>
          </w:p>
        </w:tc>
        <w:tc>
          <w:tcPr>
            <w:tcW w:w="1300" w:type="dxa"/>
            <w:shd w:val="clear" w:color="auto" w:fill="F2F2F2"/>
          </w:tcPr>
          <w:p w14:paraId="44797B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8166A9" w14:textId="763D2D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11.526,67</w:t>
            </w:r>
          </w:p>
        </w:tc>
        <w:tc>
          <w:tcPr>
            <w:tcW w:w="960" w:type="dxa"/>
            <w:shd w:val="clear" w:color="auto" w:fill="F2F2F2"/>
          </w:tcPr>
          <w:p w14:paraId="164C153F" w14:textId="241762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62,05%</w:t>
            </w:r>
          </w:p>
        </w:tc>
        <w:tc>
          <w:tcPr>
            <w:tcW w:w="960" w:type="dxa"/>
            <w:shd w:val="clear" w:color="auto" w:fill="F2F2F2"/>
          </w:tcPr>
          <w:p w14:paraId="7FD7E00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205650B" w14:textId="77777777" w:rsidTr="00A317EC">
        <w:tc>
          <w:tcPr>
            <w:tcW w:w="4211" w:type="dxa"/>
          </w:tcPr>
          <w:p w14:paraId="5327D8E1" w14:textId="44020DE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3AB81F15" w14:textId="1DDCCF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3.718,90</w:t>
            </w:r>
          </w:p>
        </w:tc>
        <w:tc>
          <w:tcPr>
            <w:tcW w:w="1300" w:type="dxa"/>
          </w:tcPr>
          <w:p w14:paraId="448D3F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C30CB2" w14:textId="3B1821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2.924,52</w:t>
            </w:r>
          </w:p>
        </w:tc>
        <w:tc>
          <w:tcPr>
            <w:tcW w:w="960" w:type="dxa"/>
          </w:tcPr>
          <w:p w14:paraId="4ACAF5AF" w14:textId="27D761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78,64%</w:t>
            </w:r>
          </w:p>
        </w:tc>
        <w:tc>
          <w:tcPr>
            <w:tcW w:w="960" w:type="dxa"/>
          </w:tcPr>
          <w:p w14:paraId="67401F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55EC90" w14:textId="77777777" w:rsidTr="00A317EC">
        <w:tc>
          <w:tcPr>
            <w:tcW w:w="4211" w:type="dxa"/>
          </w:tcPr>
          <w:p w14:paraId="50094387" w14:textId="3461186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0E707ED8" w14:textId="0BF1AA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14.858,48</w:t>
            </w:r>
          </w:p>
        </w:tc>
        <w:tc>
          <w:tcPr>
            <w:tcW w:w="1300" w:type="dxa"/>
          </w:tcPr>
          <w:p w14:paraId="0CBECE0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EF3C1A9" w14:textId="512668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8.602,15</w:t>
            </w:r>
          </w:p>
        </w:tc>
        <w:tc>
          <w:tcPr>
            <w:tcW w:w="960" w:type="dxa"/>
          </w:tcPr>
          <w:p w14:paraId="38592A51" w14:textId="4980464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57,89%</w:t>
            </w:r>
          </w:p>
        </w:tc>
        <w:tc>
          <w:tcPr>
            <w:tcW w:w="960" w:type="dxa"/>
          </w:tcPr>
          <w:p w14:paraId="4FB928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73AADF0" w14:textId="77777777" w:rsidTr="00A317EC">
        <w:tc>
          <w:tcPr>
            <w:tcW w:w="4211" w:type="dxa"/>
            <w:shd w:val="clear" w:color="auto" w:fill="F2F2F2"/>
          </w:tcPr>
          <w:p w14:paraId="3124F31F" w14:textId="612F9DE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718FAB93" w14:textId="7AC8F5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38.315,94</w:t>
            </w:r>
          </w:p>
        </w:tc>
        <w:tc>
          <w:tcPr>
            <w:tcW w:w="1300" w:type="dxa"/>
            <w:shd w:val="clear" w:color="auto" w:fill="F2F2F2"/>
          </w:tcPr>
          <w:p w14:paraId="2FB612E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6FFDBFD" w14:textId="0A7235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49.404,37</w:t>
            </w:r>
          </w:p>
        </w:tc>
        <w:tc>
          <w:tcPr>
            <w:tcW w:w="960" w:type="dxa"/>
            <w:shd w:val="clear" w:color="auto" w:fill="F2F2F2"/>
          </w:tcPr>
          <w:p w14:paraId="50A78254" w14:textId="5A6B44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128,94%</w:t>
            </w:r>
          </w:p>
        </w:tc>
        <w:tc>
          <w:tcPr>
            <w:tcW w:w="960" w:type="dxa"/>
            <w:shd w:val="clear" w:color="auto" w:fill="F2F2F2"/>
          </w:tcPr>
          <w:p w14:paraId="453FAF7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E306892" w14:textId="77777777" w:rsidTr="00A317EC">
        <w:tc>
          <w:tcPr>
            <w:tcW w:w="4211" w:type="dxa"/>
          </w:tcPr>
          <w:p w14:paraId="57947086" w14:textId="722867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74ADBBF6" w14:textId="130FF3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4.349,93</w:t>
            </w:r>
          </w:p>
        </w:tc>
        <w:tc>
          <w:tcPr>
            <w:tcW w:w="1300" w:type="dxa"/>
          </w:tcPr>
          <w:p w14:paraId="4810D3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81C368" w14:textId="65EA34E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7.038,45</w:t>
            </w:r>
          </w:p>
        </w:tc>
        <w:tc>
          <w:tcPr>
            <w:tcW w:w="960" w:type="dxa"/>
          </w:tcPr>
          <w:p w14:paraId="35323BC2" w14:textId="64FD07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161,81%</w:t>
            </w:r>
          </w:p>
        </w:tc>
        <w:tc>
          <w:tcPr>
            <w:tcW w:w="960" w:type="dxa"/>
          </w:tcPr>
          <w:p w14:paraId="632B46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39D8052" w14:textId="77777777" w:rsidTr="00A317EC">
        <w:tc>
          <w:tcPr>
            <w:tcW w:w="4211" w:type="dxa"/>
          </w:tcPr>
          <w:p w14:paraId="06FE6576" w14:textId="5C50AF6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8871510" w14:textId="1E6574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17.000,34</w:t>
            </w:r>
          </w:p>
        </w:tc>
        <w:tc>
          <w:tcPr>
            <w:tcW w:w="1300" w:type="dxa"/>
          </w:tcPr>
          <w:p w14:paraId="214005A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263874" w14:textId="3540D4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21.846,54</w:t>
            </w:r>
          </w:p>
        </w:tc>
        <w:tc>
          <w:tcPr>
            <w:tcW w:w="960" w:type="dxa"/>
          </w:tcPr>
          <w:p w14:paraId="455090FC" w14:textId="131665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128,51%</w:t>
            </w:r>
          </w:p>
        </w:tc>
        <w:tc>
          <w:tcPr>
            <w:tcW w:w="960" w:type="dxa"/>
          </w:tcPr>
          <w:p w14:paraId="3ED6DB0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6F361E0" w14:textId="77777777" w:rsidTr="00A317EC">
        <w:tc>
          <w:tcPr>
            <w:tcW w:w="4211" w:type="dxa"/>
          </w:tcPr>
          <w:p w14:paraId="7C671A98" w14:textId="51FEA8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A743587" w14:textId="31A4D6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16.965,67</w:t>
            </w:r>
          </w:p>
        </w:tc>
        <w:tc>
          <w:tcPr>
            <w:tcW w:w="1300" w:type="dxa"/>
          </w:tcPr>
          <w:p w14:paraId="77363CB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C3BC39" w14:textId="1BC05D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20.519,38</w:t>
            </w:r>
          </w:p>
        </w:tc>
        <w:tc>
          <w:tcPr>
            <w:tcW w:w="960" w:type="dxa"/>
          </w:tcPr>
          <w:p w14:paraId="4E18DA35" w14:textId="3DE19E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120,95%</w:t>
            </w:r>
          </w:p>
        </w:tc>
        <w:tc>
          <w:tcPr>
            <w:tcW w:w="960" w:type="dxa"/>
          </w:tcPr>
          <w:p w14:paraId="2A77F4B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C24F92E" w14:textId="77777777" w:rsidTr="00A317EC">
        <w:tc>
          <w:tcPr>
            <w:tcW w:w="4211" w:type="dxa"/>
            <w:shd w:val="clear" w:color="auto" w:fill="F2F2F2"/>
          </w:tcPr>
          <w:p w14:paraId="716C0F88" w14:textId="317860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99CCDB7" w14:textId="721E0C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41.672,50</w:t>
            </w:r>
          </w:p>
        </w:tc>
        <w:tc>
          <w:tcPr>
            <w:tcW w:w="1300" w:type="dxa"/>
            <w:shd w:val="clear" w:color="auto" w:fill="F2F2F2"/>
          </w:tcPr>
          <w:p w14:paraId="6F8CC25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07794B" w14:textId="05C5B7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26.988,75</w:t>
            </w:r>
          </w:p>
        </w:tc>
        <w:tc>
          <w:tcPr>
            <w:tcW w:w="960" w:type="dxa"/>
            <w:shd w:val="clear" w:color="auto" w:fill="F2F2F2"/>
          </w:tcPr>
          <w:p w14:paraId="67C4DA08" w14:textId="0D2BAF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64,76%</w:t>
            </w:r>
          </w:p>
        </w:tc>
        <w:tc>
          <w:tcPr>
            <w:tcW w:w="960" w:type="dxa"/>
            <w:shd w:val="clear" w:color="auto" w:fill="F2F2F2"/>
          </w:tcPr>
          <w:p w14:paraId="05ED500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6C9E2F7" w14:textId="77777777" w:rsidTr="00A317EC">
        <w:tc>
          <w:tcPr>
            <w:tcW w:w="4211" w:type="dxa"/>
          </w:tcPr>
          <w:p w14:paraId="44429535" w14:textId="5A14CF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4962E101" w14:textId="6B79D2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11.770,00</w:t>
            </w:r>
          </w:p>
        </w:tc>
        <w:tc>
          <w:tcPr>
            <w:tcW w:w="1300" w:type="dxa"/>
          </w:tcPr>
          <w:p w14:paraId="715EB9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006BE6" w14:textId="3B7EE8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15.174,28</w:t>
            </w:r>
          </w:p>
        </w:tc>
        <w:tc>
          <w:tcPr>
            <w:tcW w:w="960" w:type="dxa"/>
          </w:tcPr>
          <w:p w14:paraId="5D383A22" w14:textId="0EA466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128,92%</w:t>
            </w:r>
          </w:p>
        </w:tc>
        <w:tc>
          <w:tcPr>
            <w:tcW w:w="960" w:type="dxa"/>
          </w:tcPr>
          <w:p w14:paraId="511B13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24B5573" w14:textId="77777777" w:rsidTr="00A317EC">
        <w:tc>
          <w:tcPr>
            <w:tcW w:w="4211" w:type="dxa"/>
          </w:tcPr>
          <w:p w14:paraId="11D17F79" w14:textId="2F19ECA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2D14089E" w14:textId="10988E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20.012,74</w:t>
            </w:r>
          </w:p>
        </w:tc>
        <w:tc>
          <w:tcPr>
            <w:tcW w:w="1300" w:type="dxa"/>
          </w:tcPr>
          <w:p w14:paraId="749B700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26E76A" w14:textId="4796D1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10.615,93</w:t>
            </w:r>
          </w:p>
        </w:tc>
        <w:tc>
          <w:tcPr>
            <w:tcW w:w="960" w:type="dxa"/>
          </w:tcPr>
          <w:p w14:paraId="118879A5" w14:textId="7FEED1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53,05%</w:t>
            </w:r>
          </w:p>
        </w:tc>
        <w:tc>
          <w:tcPr>
            <w:tcW w:w="960" w:type="dxa"/>
          </w:tcPr>
          <w:p w14:paraId="3BAF61E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B389129" w14:textId="77777777" w:rsidTr="00A317EC">
        <w:tc>
          <w:tcPr>
            <w:tcW w:w="4211" w:type="dxa"/>
          </w:tcPr>
          <w:p w14:paraId="54971D87" w14:textId="3425A8A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4454A380" w14:textId="23C442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3.389,28</w:t>
            </w:r>
          </w:p>
        </w:tc>
        <w:tc>
          <w:tcPr>
            <w:tcW w:w="1300" w:type="dxa"/>
          </w:tcPr>
          <w:p w14:paraId="7E114F1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13631E" w14:textId="3B2F39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1.198,54</w:t>
            </w:r>
          </w:p>
        </w:tc>
        <w:tc>
          <w:tcPr>
            <w:tcW w:w="960" w:type="dxa"/>
          </w:tcPr>
          <w:p w14:paraId="77CE6038" w14:textId="1DCF9DF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35,36%</w:t>
            </w:r>
          </w:p>
        </w:tc>
        <w:tc>
          <w:tcPr>
            <w:tcW w:w="960" w:type="dxa"/>
          </w:tcPr>
          <w:p w14:paraId="434E3AF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B0A31B" w14:textId="77777777" w:rsidTr="00A317EC">
        <w:tc>
          <w:tcPr>
            <w:tcW w:w="4211" w:type="dxa"/>
          </w:tcPr>
          <w:p w14:paraId="1680EDB2" w14:textId="1D6DFE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6B2B9383" w14:textId="1FC1B2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6.500,48</w:t>
            </w:r>
          </w:p>
        </w:tc>
        <w:tc>
          <w:tcPr>
            <w:tcW w:w="1300" w:type="dxa"/>
          </w:tcPr>
          <w:p w14:paraId="01C6FE3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A13D7CD" w14:textId="64E413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64AC06B" w14:textId="1CCC98B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CC4BDC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1D3A7C2" w14:textId="77777777" w:rsidTr="00A317EC">
        <w:tc>
          <w:tcPr>
            <w:tcW w:w="4211" w:type="dxa"/>
            <w:shd w:val="clear" w:color="auto" w:fill="F2F2F2"/>
          </w:tcPr>
          <w:p w14:paraId="22F3A4CE" w14:textId="3FD7A0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80646C1" w14:textId="4E2DC0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11.494,96</w:t>
            </w:r>
          </w:p>
        </w:tc>
        <w:tc>
          <w:tcPr>
            <w:tcW w:w="1300" w:type="dxa"/>
            <w:shd w:val="clear" w:color="auto" w:fill="F2F2F2"/>
          </w:tcPr>
          <w:p w14:paraId="23D544B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BACC6B" w14:textId="4C41CB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15.718,38</w:t>
            </w:r>
          </w:p>
        </w:tc>
        <w:tc>
          <w:tcPr>
            <w:tcW w:w="960" w:type="dxa"/>
            <w:shd w:val="clear" w:color="auto" w:fill="F2F2F2"/>
          </w:tcPr>
          <w:p w14:paraId="644102D4" w14:textId="132310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136,74%</w:t>
            </w:r>
          </w:p>
        </w:tc>
        <w:tc>
          <w:tcPr>
            <w:tcW w:w="960" w:type="dxa"/>
            <w:shd w:val="clear" w:color="auto" w:fill="F2F2F2"/>
          </w:tcPr>
          <w:p w14:paraId="2D1676A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B105131" w14:textId="77777777" w:rsidTr="00A317EC">
        <w:tc>
          <w:tcPr>
            <w:tcW w:w="4211" w:type="dxa"/>
          </w:tcPr>
          <w:p w14:paraId="4FDED6AB" w14:textId="1C07B0E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32DE2D06" w14:textId="6E1B2BB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1.301,64</w:t>
            </w:r>
          </w:p>
        </w:tc>
        <w:tc>
          <w:tcPr>
            <w:tcW w:w="1300" w:type="dxa"/>
          </w:tcPr>
          <w:p w14:paraId="1071FC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00B6FD" w14:textId="23681C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2.211,53</w:t>
            </w:r>
          </w:p>
        </w:tc>
        <w:tc>
          <w:tcPr>
            <w:tcW w:w="960" w:type="dxa"/>
          </w:tcPr>
          <w:p w14:paraId="3678C5CD" w14:textId="6C2BE6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169,90%</w:t>
            </w:r>
          </w:p>
        </w:tc>
        <w:tc>
          <w:tcPr>
            <w:tcW w:w="960" w:type="dxa"/>
          </w:tcPr>
          <w:p w14:paraId="524924A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D35677" w14:textId="77777777" w:rsidTr="00A317EC">
        <w:tc>
          <w:tcPr>
            <w:tcW w:w="4211" w:type="dxa"/>
          </w:tcPr>
          <w:p w14:paraId="335A61E5" w14:textId="4EA8CE5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D6A572C" w14:textId="3D0112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10.193,32</w:t>
            </w:r>
          </w:p>
        </w:tc>
        <w:tc>
          <w:tcPr>
            <w:tcW w:w="1300" w:type="dxa"/>
          </w:tcPr>
          <w:p w14:paraId="639F09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4311C1" w14:textId="6D2562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13.506,85</w:t>
            </w:r>
          </w:p>
        </w:tc>
        <w:tc>
          <w:tcPr>
            <w:tcW w:w="960" w:type="dxa"/>
          </w:tcPr>
          <w:p w14:paraId="130D0623" w14:textId="4E4D79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132,51%</w:t>
            </w:r>
          </w:p>
        </w:tc>
        <w:tc>
          <w:tcPr>
            <w:tcW w:w="960" w:type="dxa"/>
          </w:tcPr>
          <w:p w14:paraId="75B12B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887629F" w14:textId="77777777" w:rsidTr="00A317EC">
        <w:tc>
          <w:tcPr>
            <w:tcW w:w="4211" w:type="dxa"/>
            <w:shd w:val="clear" w:color="auto" w:fill="F2F2F2"/>
          </w:tcPr>
          <w:p w14:paraId="4ADDE136" w14:textId="0CDF4A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3D15C23D" w14:textId="6D37EB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2.794,90</w:t>
            </w:r>
          </w:p>
        </w:tc>
        <w:tc>
          <w:tcPr>
            <w:tcW w:w="1300" w:type="dxa"/>
            <w:shd w:val="clear" w:color="auto" w:fill="F2F2F2"/>
          </w:tcPr>
          <w:p w14:paraId="06C96E0A" w14:textId="155A2E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4.100,00</w:t>
            </w:r>
          </w:p>
        </w:tc>
        <w:tc>
          <w:tcPr>
            <w:tcW w:w="1300" w:type="dxa"/>
            <w:shd w:val="clear" w:color="auto" w:fill="F2F2F2"/>
          </w:tcPr>
          <w:p w14:paraId="788F1ADE" w14:textId="3FBBD9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4.159,28</w:t>
            </w:r>
          </w:p>
        </w:tc>
        <w:tc>
          <w:tcPr>
            <w:tcW w:w="960" w:type="dxa"/>
            <w:shd w:val="clear" w:color="auto" w:fill="F2F2F2"/>
          </w:tcPr>
          <w:p w14:paraId="2506C16B" w14:textId="248F91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148,82%</w:t>
            </w:r>
          </w:p>
        </w:tc>
        <w:tc>
          <w:tcPr>
            <w:tcW w:w="960" w:type="dxa"/>
            <w:shd w:val="clear" w:color="auto" w:fill="F2F2F2"/>
          </w:tcPr>
          <w:p w14:paraId="0F36E8A3" w14:textId="32C6AE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101,45%</w:t>
            </w:r>
          </w:p>
        </w:tc>
      </w:tr>
      <w:tr w:rsidR="00A317EC" w:rsidRPr="00A317EC" w14:paraId="56E7C4D8" w14:textId="77777777" w:rsidTr="00A317EC">
        <w:tc>
          <w:tcPr>
            <w:tcW w:w="4211" w:type="dxa"/>
            <w:shd w:val="clear" w:color="auto" w:fill="F2F2F2"/>
          </w:tcPr>
          <w:p w14:paraId="0D2BA2A0" w14:textId="1477765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5E0A8F64" w14:textId="460413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2.794,90</w:t>
            </w:r>
          </w:p>
        </w:tc>
        <w:tc>
          <w:tcPr>
            <w:tcW w:w="1300" w:type="dxa"/>
            <w:shd w:val="clear" w:color="auto" w:fill="F2F2F2"/>
          </w:tcPr>
          <w:p w14:paraId="562BE32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B6BB6A" w14:textId="255B57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4.159,28</w:t>
            </w:r>
          </w:p>
        </w:tc>
        <w:tc>
          <w:tcPr>
            <w:tcW w:w="960" w:type="dxa"/>
            <w:shd w:val="clear" w:color="auto" w:fill="F2F2F2"/>
          </w:tcPr>
          <w:p w14:paraId="3940C6B2" w14:textId="3C2F0C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148,82%</w:t>
            </w:r>
          </w:p>
        </w:tc>
        <w:tc>
          <w:tcPr>
            <w:tcW w:w="960" w:type="dxa"/>
            <w:shd w:val="clear" w:color="auto" w:fill="F2F2F2"/>
          </w:tcPr>
          <w:p w14:paraId="051377C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C134F7B" w14:textId="77777777" w:rsidTr="00A317EC">
        <w:tc>
          <w:tcPr>
            <w:tcW w:w="4211" w:type="dxa"/>
          </w:tcPr>
          <w:p w14:paraId="6A392AEE" w14:textId="0BDD2F3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2E30E22D" w14:textId="3F697C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2.794,90</w:t>
            </w:r>
          </w:p>
        </w:tc>
        <w:tc>
          <w:tcPr>
            <w:tcW w:w="1300" w:type="dxa"/>
          </w:tcPr>
          <w:p w14:paraId="2461998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4BF7A8" w14:textId="4CCE3F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4.159,28</w:t>
            </w:r>
          </w:p>
        </w:tc>
        <w:tc>
          <w:tcPr>
            <w:tcW w:w="960" w:type="dxa"/>
          </w:tcPr>
          <w:p w14:paraId="3068CE89" w14:textId="1F676B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148,82%</w:t>
            </w:r>
          </w:p>
        </w:tc>
        <w:tc>
          <w:tcPr>
            <w:tcW w:w="960" w:type="dxa"/>
          </w:tcPr>
          <w:p w14:paraId="3FC823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D6D077" w14:textId="77777777" w:rsidTr="00A317EC">
        <w:tc>
          <w:tcPr>
            <w:tcW w:w="4211" w:type="dxa"/>
            <w:shd w:val="clear" w:color="auto" w:fill="CBFFCB"/>
          </w:tcPr>
          <w:p w14:paraId="6AD85995" w14:textId="150859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08F1A583" w14:textId="7C64D9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CBFFCB"/>
          </w:tcPr>
          <w:p w14:paraId="39675A26" w14:textId="43F133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FA2930" w14:textId="1745BE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0AF7EC" w14:textId="69BAB2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3D5D8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7B7FBEC" w14:textId="77777777" w:rsidTr="00A317EC">
        <w:tc>
          <w:tcPr>
            <w:tcW w:w="4211" w:type="dxa"/>
            <w:shd w:val="clear" w:color="auto" w:fill="F2F2F2"/>
          </w:tcPr>
          <w:p w14:paraId="702DB615" w14:textId="484874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AF30F4" w14:textId="1EAA8F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F2F2F2"/>
          </w:tcPr>
          <w:p w14:paraId="6FF5B4B7" w14:textId="103D8C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22B389" w14:textId="24555A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4E6DB5" w14:textId="7971AC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D371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0126860" w14:textId="77777777" w:rsidTr="00A317EC">
        <w:tc>
          <w:tcPr>
            <w:tcW w:w="4211" w:type="dxa"/>
            <w:shd w:val="clear" w:color="auto" w:fill="F2F2F2"/>
          </w:tcPr>
          <w:p w14:paraId="169D5E81" w14:textId="7D3ADB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E3F27F9" w14:textId="5603B9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F2F2F2"/>
          </w:tcPr>
          <w:p w14:paraId="47ED3C45" w14:textId="67E7DB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2E0179" w14:textId="44E3FB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FB7A10" w14:textId="793A14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86A27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608D569" w14:textId="77777777" w:rsidTr="00A317EC">
        <w:tc>
          <w:tcPr>
            <w:tcW w:w="4211" w:type="dxa"/>
            <w:shd w:val="clear" w:color="auto" w:fill="F2F2F2"/>
          </w:tcPr>
          <w:p w14:paraId="7748724D" w14:textId="5BF003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155DCA6" w14:textId="21B1B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  <w:shd w:val="clear" w:color="auto" w:fill="F2F2F2"/>
          </w:tcPr>
          <w:p w14:paraId="45FE9CB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CE7B68" w14:textId="3AE21D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6132B4" w14:textId="0F845F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E2E8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378FEC" w14:textId="77777777" w:rsidTr="00A317EC">
        <w:tc>
          <w:tcPr>
            <w:tcW w:w="4211" w:type="dxa"/>
          </w:tcPr>
          <w:p w14:paraId="4A6BD1CC" w14:textId="61990A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55C69CF" w14:textId="474051E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12.022,75</w:t>
            </w:r>
          </w:p>
        </w:tc>
        <w:tc>
          <w:tcPr>
            <w:tcW w:w="1300" w:type="dxa"/>
          </w:tcPr>
          <w:p w14:paraId="6553F6D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31DC10" w14:textId="09931F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0D44DF8" w14:textId="6C3212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BFFC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311D88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F82226E" w14:textId="7EAD72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Plan razvojnih programa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6FC53B" w14:textId="5EFEA0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93.185,10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0EE383B" w14:textId="69535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351.326,00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F01A6F" w14:textId="3CC7C8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315.946,96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F32D67C" w14:textId="575628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339,05%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C5B3BCD" w14:textId="1F6A25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89,93%</w:t>
            </w:r>
          </w:p>
        </w:tc>
      </w:tr>
      <w:tr w:rsidR="00A317EC" w:rsidRPr="00A317EC" w14:paraId="74B76BA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1F0344E" w14:textId="3BAABEF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Nabava dugotrajne imovine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137FC9" w14:textId="206BD7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26.634,46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1A07A2" w14:textId="6424F9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81.134,18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A37B84" w14:textId="79798C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80.221,12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9C62A22" w14:textId="470AE6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301,19%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4B1026" w14:textId="0842AC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98,87%</w:t>
            </w:r>
          </w:p>
        </w:tc>
      </w:tr>
      <w:tr w:rsidR="00A317EC" w:rsidRPr="00A317EC" w14:paraId="47149DB8" w14:textId="77777777" w:rsidTr="00A317EC">
        <w:tc>
          <w:tcPr>
            <w:tcW w:w="4211" w:type="dxa"/>
            <w:shd w:val="clear" w:color="auto" w:fill="CBFFCB"/>
          </w:tcPr>
          <w:p w14:paraId="380FEB63" w14:textId="7CF384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5C60463" w14:textId="253E11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CBFFCB"/>
          </w:tcPr>
          <w:p w14:paraId="28A3387C" w14:textId="59451E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7.576,00</w:t>
            </w:r>
          </w:p>
        </w:tc>
        <w:tc>
          <w:tcPr>
            <w:tcW w:w="1300" w:type="dxa"/>
            <w:shd w:val="clear" w:color="auto" w:fill="CBFFCB"/>
          </w:tcPr>
          <w:p w14:paraId="18BAC3D1" w14:textId="4BA2B9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CBFFCB"/>
          </w:tcPr>
          <w:p w14:paraId="4FF6E970" w14:textId="3CA1FD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CBFFCB"/>
          </w:tcPr>
          <w:p w14:paraId="4E665696" w14:textId="2D81CA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99,49%</w:t>
            </w:r>
          </w:p>
        </w:tc>
      </w:tr>
      <w:tr w:rsidR="00A317EC" w:rsidRPr="00A317EC" w14:paraId="0703FBAF" w14:textId="77777777" w:rsidTr="00A317EC">
        <w:tc>
          <w:tcPr>
            <w:tcW w:w="4211" w:type="dxa"/>
            <w:shd w:val="clear" w:color="auto" w:fill="F2F2F2"/>
          </w:tcPr>
          <w:p w14:paraId="67FCFB4E" w14:textId="3EDB0F9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F41DD5D" w14:textId="74F2C5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F2F2F2"/>
          </w:tcPr>
          <w:p w14:paraId="4CD6268E" w14:textId="209D82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7.576,00</w:t>
            </w:r>
          </w:p>
        </w:tc>
        <w:tc>
          <w:tcPr>
            <w:tcW w:w="1300" w:type="dxa"/>
            <w:shd w:val="clear" w:color="auto" w:fill="F2F2F2"/>
          </w:tcPr>
          <w:p w14:paraId="4E91F378" w14:textId="5599EE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F2F2F2"/>
          </w:tcPr>
          <w:p w14:paraId="50363349" w14:textId="0D56A8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F2F2F2"/>
          </w:tcPr>
          <w:p w14:paraId="4A5A588D" w14:textId="509B80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99,49%</w:t>
            </w:r>
          </w:p>
        </w:tc>
      </w:tr>
      <w:tr w:rsidR="00A317EC" w:rsidRPr="00A317EC" w14:paraId="4973D010" w14:textId="77777777" w:rsidTr="00A317EC">
        <w:tc>
          <w:tcPr>
            <w:tcW w:w="4211" w:type="dxa"/>
            <w:shd w:val="clear" w:color="auto" w:fill="F2F2F2"/>
          </w:tcPr>
          <w:p w14:paraId="2572903E" w14:textId="7B01DAF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1467B3" w14:textId="113A17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F2F2F2"/>
          </w:tcPr>
          <w:p w14:paraId="24DB1B51" w14:textId="7CB057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7.576,00</w:t>
            </w:r>
          </w:p>
        </w:tc>
        <w:tc>
          <w:tcPr>
            <w:tcW w:w="1300" w:type="dxa"/>
            <w:shd w:val="clear" w:color="auto" w:fill="F2F2F2"/>
          </w:tcPr>
          <w:p w14:paraId="04B3AB60" w14:textId="141BF0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F2F2F2"/>
          </w:tcPr>
          <w:p w14:paraId="7BC23725" w14:textId="0EE079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F2F2F2"/>
          </w:tcPr>
          <w:p w14:paraId="64CA8C43" w14:textId="54A79D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99,49%</w:t>
            </w:r>
          </w:p>
        </w:tc>
      </w:tr>
      <w:tr w:rsidR="00A317EC" w:rsidRPr="00A317EC" w14:paraId="212B3817" w14:textId="77777777" w:rsidTr="00A317EC">
        <w:tc>
          <w:tcPr>
            <w:tcW w:w="4211" w:type="dxa"/>
            <w:shd w:val="clear" w:color="auto" w:fill="F2F2F2"/>
          </w:tcPr>
          <w:p w14:paraId="38F9935C" w14:textId="12139A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5996FBCC" w14:textId="152D53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15.090,71</w:t>
            </w:r>
          </w:p>
        </w:tc>
        <w:tc>
          <w:tcPr>
            <w:tcW w:w="1300" w:type="dxa"/>
            <w:shd w:val="clear" w:color="auto" w:fill="F2F2F2"/>
          </w:tcPr>
          <w:p w14:paraId="1046B6F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E63D96" w14:textId="06F281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  <w:shd w:val="clear" w:color="auto" w:fill="F2F2F2"/>
          </w:tcPr>
          <w:p w14:paraId="32D54FC7" w14:textId="2061F7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49,95%</w:t>
            </w:r>
          </w:p>
        </w:tc>
        <w:tc>
          <w:tcPr>
            <w:tcW w:w="960" w:type="dxa"/>
            <w:shd w:val="clear" w:color="auto" w:fill="F2F2F2"/>
          </w:tcPr>
          <w:p w14:paraId="3C6246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519F7F8" w14:textId="77777777" w:rsidTr="00A317EC">
        <w:tc>
          <w:tcPr>
            <w:tcW w:w="4211" w:type="dxa"/>
          </w:tcPr>
          <w:p w14:paraId="51915597" w14:textId="104AC3E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4F8D528D" w14:textId="1F495FF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3.275,94</w:t>
            </w:r>
          </w:p>
        </w:tc>
        <w:tc>
          <w:tcPr>
            <w:tcW w:w="1300" w:type="dxa"/>
          </w:tcPr>
          <w:p w14:paraId="7BA4DD1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C37EF8" w14:textId="5CF3364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7.537,40</w:t>
            </w:r>
          </w:p>
        </w:tc>
        <w:tc>
          <w:tcPr>
            <w:tcW w:w="960" w:type="dxa"/>
          </w:tcPr>
          <w:p w14:paraId="2CEADD6A" w14:textId="79775B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230,08%</w:t>
            </w:r>
          </w:p>
        </w:tc>
        <w:tc>
          <w:tcPr>
            <w:tcW w:w="960" w:type="dxa"/>
          </w:tcPr>
          <w:p w14:paraId="493D05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809F56D" w14:textId="77777777" w:rsidTr="00A317EC">
        <w:tc>
          <w:tcPr>
            <w:tcW w:w="4211" w:type="dxa"/>
          </w:tcPr>
          <w:p w14:paraId="2300D4C0" w14:textId="0118FDC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1EE8A43" w14:textId="36CCE1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11.814,77</w:t>
            </w:r>
          </w:p>
        </w:tc>
        <w:tc>
          <w:tcPr>
            <w:tcW w:w="1300" w:type="dxa"/>
          </w:tcPr>
          <w:p w14:paraId="673B15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AAA63" w14:textId="6CFEA6B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578105" w14:textId="004EF0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FD434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34145C" w14:textId="77777777" w:rsidTr="00A317EC">
        <w:tc>
          <w:tcPr>
            <w:tcW w:w="4211" w:type="dxa"/>
            <w:shd w:val="clear" w:color="auto" w:fill="CBFFCB"/>
          </w:tcPr>
          <w:p w14:paraId="5B3C6123" w14:textId="4DFDE6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6675255" w14:textId="207B48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CE5FD2" w14:textId="349BA0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47.254,18</w:t>
            </w:r>
          </w:p>
        </w:tc>
        <w:tc>
          <w:tcPr>
            <w:tcW w:w="1300" w:type="dxa"/>
            <w:shd w:val="clear" w:color="auto" w:fill="CBFFCB"/>
          </w:tcPr>
          <w:p w14:paraId="6C3EC611" w14:textId="517455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46.379,72</w:t>
            </w:r>
          </w:p>
        </w:tc>
        <w:tc>
          <w:tcPr>
            <w:tcW w:w="960" w:type="dxa"/>
            <w:shd w:val="clear" w:color="auto" w:fill="CBFFCB"/>
          </w:tcPr>
          <w:p w14:paraId="3F415E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9D91CD6" w14:textId="76FFF8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98,15%</w:t>
            </w:r>
          </w:p>
        </w:tc>
      </w:tr>
      <w:tr w:rsidR="00A317EC" w:rsidRPr="00A317EC" w14:paraId="669BE757" w14:textId="77777777" w:rsidTr="00A317EC">
        <w:tc>
          <w:tcPr>
            <w:tcW w:w="4211" w:type="dxa"/>
            <w:shd w:val="clear" w:color="auto" w:fill="F2F2F2"/>
          </w:tcPr>
          <w:p w14:paraId="622C08CD" w14:textId="0606D1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5A7F1B" w14:textId="4EB1D7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0CB1876" w14:textId="17923F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47.254,18</w:t>
            </w:r>
          </w:p>
        </w:tc>
        <w:tc>
          <w:tcPr>
            <w:tcW w:w="1300" w:type="dxa"/>
            <w:shd w:val="clear" w:color="auto" w:fill="F2F2F2"/>
          </w:tcPr>
          <w:p w14:paraId="0A761EB1" w14:textId="60910D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46.379,72</w:t>
            </w:r>
          </w:p>
        </w:tc>
        <w:tc>
          <w:tcPr>
            <w:tcW w:w="960" w:type="dxa"/>
            <w:shd w:val="clear" w:color="auto" w:fill="F2F2F2"/>
          </w:tcPr>
          <w:p w14:paraId="70842C2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9E3D21" w14:textId="37BA42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98,15%</w:t>
            </w:r>
          </w:p>
        </w:tc>
      </w:tr>
      <w:tr w:rsidR="00A317EC" w:rsidRPr="00A317EC" w14:paraId="391EFCA8" w14:textId="77777777" w:rsidTr="00A317EC">
        <w:tc>
          <w:tcPr>
            <w:tcW w:w="4211" w:type="dxa"/>
            <w:shd w:val="clear" w:color="auto" w:fill="F2F2F2"/>
          </w:tcPr>
          <w:p w14:paraId="7A2014F1" w14:textId="74CF98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41 Rashodi za nabavu </w:t>
            </w:r>
            <w:proofErr w:type="spellStart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neproizvedene</w:t>
            </w:r>
            <w:proofErr w:type="spellEnd"/>
            <w:r w:rsidRPr="00A317EC">
              <w:rPr>
                <w:rFonts w:ascii="Times New Roman" w:hAnsi="Times New Roman" w:cs="Times New Roman"/>
                <w:sz w:val="18"/>
                <w:szCs w:val="18"/>
              </w:rPr>
              <w:t xml:space="preserve"> dugotrajne imovine</w:t>
            </w:r>
          </w:p>
        </w:tc>
        <w:tc>
          <w:tcPr>
            <w:tcW w:w="1300" w:type="dxa"/>
            <w:shd w:val="clear" w:color="auto" w:fill="F2F2F2"/>
          </w:tcPr>
          <w:p w14:paraId="3BD05ADC" w14:textId="5B255C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A86C2" w14:textId="43592E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F2F2F2"/>
          </w:tcPr>
          <w:p w14:paraId="37509C57" w14:textId="4F55F1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2A8A83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E7AE86" w14:textId="2F2BCF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FF0ABC7" w14:textId="77777777" w:rsidTr="00A317EC">
        <w:tc>
          <w:tcPr>
            <w:tcW w:w="4211" w:type="dxa"/>
            <w:shd w:val="clear" w:color="auto" w:fill="F2F2F2"/>
          </w:tcPr>
          <w:p w14:paraId="157D4F33" w14:textId="4EFAE1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  <w:shd w:val="clear" w:color="auto" w:fill="F2F2F2"/>
          </w:tcPr>
          <w:p w14:paraId="03540EAE" w14:textId="099CC3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C3D0B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52A324E" w14:textId="5DF4A0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  <w:shd w:val="clear" w:color="auto" w:fill="F2F2F2"/>
          </w:tcPr>
          <w:p w14:paraId="4ED8AB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3A62E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06A488" w14:textId="77777777" w:rsidTr="00A317EC">
        <w:tc>
          <w:tcPr>
            <w:tcW w:w="4211" w:type="dxa"/>
          </w:tcPr>
          <w:p w14:paraId="13EF6E00" w14:textId="0EE2ED9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4111 Zemljište</w:t>
            </w:r>
          </w:p>
        </w:tc>
        <w:tc>
          <w:tcPr>
            <w:tcW w:w="1300" w:type="dxa"/>
          </w:tcPr>
          <w:p w14:paraId="635BA5CD" w14:textId="32C1A1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F4A5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776B05" w14:textId="49514E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960" w:type="dxa"/>
          </w:tcPr>
          <w:p w14:paraId="2951810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D0883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BDF3FEE" w14:textId="77777777" w:rsidTr="00A317EC">
        <w:tc>
          <w:tcPr>
            <w:tcW w:w="4211" w:type="dxa"/>
            <w:shd w:val="clear" w:color="auto" w:fill="F2F2F2"/>
          </w:tcPr>
          <w:p w14:paraId="39EC7AEC" w14:textId="3EA47B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349350" w14:textId="4729A3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044D43" w14:textId="2373E3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40.754,18</w:t>
            </w:r>
          </w:p>
        </w:tc>
        <w:tc>
          <w:tcPr>
            <w:tcW w:w="1300" w:type="dxa"/>
            <w:shd w:val="clear" w:color="auto" w:fill="F2F2F2"/>
          </w:tcPr>
          <w:p w14:paraId="0C14DE15" w14:textId="2FEA09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39.879,72</w:t>
            </w:r>
          </w:p>
        </w:tc>
        <w:tc>
          <w:tcPr>
            <w:tcW w:w="960" w:type="dxa"/>
            <w:shd w:val="clear" w:color="auto" w:fill="F2F2F2"/>
          </w:tcPr>
          <w:p w14:paraId="17987DD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2022AE" w14:textId="406DC4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97,85%</w:t>
            </w:r>
          </w:p>
        </w:tc>
      </w:tr>
      <w:tr w:rsidR="00A317EC" w:rsidRPr="00A317EC" w14:paraId="466C619C" w14:textId="77777777" w:rsidTr="00A317EC">
        <w:tc>
          <w:tcPr>
            <w:tcW w:w="4211" w:type="dxa"/>
            <w:shd w:val="clear" w:color="auto" w:fill="F2F2F2"/>
          </w:tcPr>
          <w:p w14:paraId="403101BF" w14:textId="46E972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31CDD6C" w14:textId="04EB56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6734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4F47EB" w14:textId="5354DE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39.879,72</w:t>
            </w:r>
          </w:p>
        </w:tc>
        <w:tc>
          <w:tcPr>
            <w:tcW w:w="960" w:type="dxa"/>
            <w:shd w:val="clear" w:color="auto" w:fill="F2F2F2"/>
          </w:tcPr>
          <w:p w14:paraId="6386CE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5A42D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55B96F" w14:textId="77777777" w:rsidTr="00A317EC">
        <w:tc>
          <w:tcPr>
            <w:tcW w:w="4211" w:type="dxa"/>
          </w:tcPr>
          <w:p w14:paraId="5ED94D53" w14:textId="1BB7B29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517842C4" w14:textId="714B07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A63C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656EA2" w14:textId="666A84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21.250,50</w:t>
            </w:r>
          </w:p>
        </w:tc>
        <w:tc>
          <w:tcPr>
            <w:tcW w:w="960" w:type="dxa"/>
          </w:tcPr>
          <w:p w14:paraId="775209F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154ABF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9835D06" w14:textId="77777777" w:rsidTr="00A317EC">
        <w:tc>
          <w:tcPr>
            <w:tcW w:w="4211" w:type="dxa"/>
          </w:tcPr>
          <w:p w14:paraId="479EF337" w14:textId="2F946A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4222 Komunikacijska oprema</w:t>
            </w:r>
          </w:p>
        </w:tc>
        <w:tc>
          <w:tcPr>
            <w:tcW w:w="1300" w:type="dxa"/>
          </w:tcPr>
          <w:p w14:paraId="37E56E2E" w14:textId="6BD2EA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0B57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FDD558" w14:textId="157F20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14.077,56</w:t>
            </w:r>
          </w:p>
        </w:tc>
        <w:tc>
          <w:tcPr>
            <w:tcW w:w="960" w:type="dxa"/>
          </w:tcPr>
          <w:p w14:paraId="42EE5F6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DCF6C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BD05CC5" w14:textId="77777777" w:rsidTr="00A317EC">
        <w:tc>
          <w:tcPr>
            <w:tcW w:w="4211" w:type="dxa"/>
          </w:tcPr>
          <w:p w14:paraId="6220B0B4" w14:textId="6383CAC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B27E327" w14:textId="520827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4209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609A9F" w14:textId="1DDFBA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4.551,66</w:t>
            </w:r>
          </w:p>
        </w:tc>
        <w:tc>
          <w:tcPr>
            <w:tcW w:w="960" w:type="dxa"/>
          </w:tcPr>
          <w:p w14:paraId="19189A2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FDDD20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B2D3B1" w14:textId="77777777" w:rsidTr="00A317EC">
        <w:tc>
          <w:tcPr>
            <w:tcW w:w="4211" w:type="dxa"/>
            <w:shd w:val="clear" w:color="auto" w:fill="CBFFCB"/>
          </w:tcPr>
          <w:p w14:paraId="5AD802A7" w14:textId="3A702F9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BEAA872" w14:textId="7CDEFB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CBFFCB"/>
          </w:tcPr>
          <w:p w14:paraId="644CE6D8" w14:textId="1175F8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26.304,00</w:t>
            </w:r>
          </w:p>
        </w:tc>
        <w:tc>
          <w:tcPr>
            <w:tcW w:w="1300" w:type="dxa"/>
            <w:shd w:val="clear" w:color="auto" w:fill="CBFFCB"/>
          </w:tcPr>
          <w:p w14:paraId="7540C69B" w14:textId="75DD16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CBFFCB"/>
          </w:tcPr>
          <w:p w14:paraId="511015DA" w14:textId="3DC1FA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CBFFCB"/>
          </w:tcPr>
          <w:p w14:paraId="71233B9C" w14:textId="55ABCE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B3A72C0" w14:textId="77777777" w:rsidTr="00A317EC">
        <w:tc>
          <w:tcPr>
            <w:tcW w:w="4211" w:type="dxa"/>
            <w:shd w:val="clear" w:color="auto" w:fill="F2F2F2"/>
          </w:tcPr>
          <w:p w14:paraId="70ECE9E4" w14:textId="1C51033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D5C40B" w14:textId="6AF562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F2F2F2"/>
          </w:tcPr>
          <w:p w14:paraId="62CEA958" w14:textId="62D166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1300" w:type="dxa"/>
            <w:shd w:val="clear" w:color="auto" w:fill="F2F2F2"/>
          </w:tcPr>
          <w:p w14:paraId="2D437C85" w14:textId="165EC2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110CD535" w14:textId="4C5161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F2F2F2"/>
          </w:tcPr>
          <w:p w14:paraId="345C1265" w14:textId="691A82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2EDF5AC" w14:textId="77777777" w:rsidTr="00A317EC">
        <w:tc>
          <w:tcPr>
            <w:tcW w:w="4211" w:type="dxa"/>
            <w:shd w:val="clear" w:color="auto" w:fill="F2F2F2"/>
          </w:tcPr>
          <w:p w14:paraId="5BACBA9E" w14:textId="1DF693D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801B7D" w14:textId="179256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F2F2F2"/>
          </w:tcPr>
          <w:p w14:paraId="29AB46F4" w14:textId="63FE09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1300" w:type="dxa"/>
            <w:shd w:val="clear" w:color="auto" w:fill="F2F2F2"/>
          </w:tcPr>
          <w:p w14:paraId="2ACDCF7D" w14:textId="23C7D5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349DC7E0" w14:textId="445EF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F2F2F2"/>
          </w:tcPr>
          <w:p w14:paraId="2409B192" w14:textId="0AAB37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CBA253F" w14:textId="77777777" w:rsidTr="00A317EC">
        <w:tc>
          <w:tcPr>
            <w:tcW w:w="4211" w:type="dxa"/>
            <w:shd w:val="clear" w:color="auto" w:fill="F2F2F2"/>
          </w:tcPr>
          <w:p w14:paraId="74E30FAA" w14:textId="0C33CA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45DCEE75" w14:textId="39EEC6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  <w:shd w:val="clear" w:color="auto" w:fill="F2F2F2"/>
          </w:tcPr>
          <w:p w14:paraId="47B4E88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495DB6" w14:textId="184A0A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  <w:shd w:val="clear" w:color="auto" w:fill="F2F2F2"/>
          </w:tcPr>
          <w:p w14:paraId="539CBA5A" w14:textId="6B73A8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  <w:shd w:val="clear" w:color="auto" w:fill="F2F2F2"/>
          </w:tcPr>
          <w:p w14:paraId="3EA5E11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4FD43D5" w14:textId="77777777" w:rsidTr="00A317EC">
        <w:tc>
          <w:tcPr>
            <w:tcW w:w="4211" w:type="dxa"/>
          </w:tcPr>
          <w:p w14:paraId="7274A208" w14:textId="232010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F79101A" w14:textId="201E56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9.343,75</w:t>
            </w:r>
          </w:p>
        </w:tc>
        <w:tc>
          <w:tcPr>
            <w:tcW w:w="1300" w:type="dxa"/>
          </w:tcPr>
          <w:p w14:paraId="626BB7B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74EF6E" w14:textId="46EC483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26.304,00</w:t>
            </w:r>
          </w:p>
        </w:tc>
        <w:tc>
          <w:tcPr>
            <w:tcW w:w="960" w:type="dxa"/>
          </w:tcPr>
          <w:p w14:paraId="76122F04" w14:textId="719BB87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281,51%</w:t>
            </w:r>
          </w:p>
        </w:tc>
        <w:tc>
          <w:tcPr>
            <w:tcW w:w="960" w:type="dxa"/>
          </w:tcPr>
          <w:p w14:paraId="32A2A7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705852" w14:textId="77777777" w:rsidTr="00A317EC">
        <w:tc>
          <w:tcPr>
            <w:tcW w:w="4211" w:type="dxa"/>
            <w:shd w:val="clear" w:color="auto" w:fill="CBFFCB"/>
          </w:tcPr>
          <w:p w14:paraId="36949533" w14:textId="71F946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7D2C9C84" w14:textId="030C37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CBFFCB"/>
          </w:tcPr>
          <w:p w14:paraId="337D6FBC" w14:textId="06BAC0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345BD5" w14:textId="45876B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B3E0BB" w14:textId="7723FD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4C144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FE47AC9" w14:textId="77777777" w:rsidTr="00A317EC">
        <w:tc>
          <w:tcPr>
            <w:tcW w:w="4211" w:type="dxa"/>
            <w:shd w:val="clear" w:color="auto" w:fill="F2F2F2"/>
          </w:tcPr>
          <w:p w14:paraId="34D40D50" w14:textId="6B473A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0F8A5B" w14:textId="269748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5D3BAC29" w14:textId="14B3BF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487856" w14:textId="4ED265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3D541B" w14:textId="787AAE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D079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8C8209F" w14:textId="77777777" w:rsidTr="00A317EC">
        <w:tc>
          <w:tcPr>
            <w:tcW w:w="4211" w:type="dxa"/>
            <w:shd w:val="clear" w:color="auto" w:fill="F2F2F2"/>
          </w:tcPr>
          <w:p w14:paraId="04EFF04E" w14:textId="709849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E29C95" w14:textId="1D4D85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279DB51B" w14:textId="42064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399064" w14:textId="04EB54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3654664" w14:textId="531E72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4A19A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E8E4D45" w14:textId="77777777" w:rsidTr="00A317EC">
        <w:tc>
          <w:tcPr>
            <w:tcW w:w="4211" w:type="dxa"/>
            <w:shd w:val="clear" w:color="auto" w:fill="F2F2F2"/>
          </w:tcPr>
          <w:p w14:paraId="49778F45" w14:textId="0436F8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0AC01B84" w14:textId="4BEC1E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  <w:shd w:val="clear" w:color="auto" w:fill="F2F2F2"/>
          </w:tcPr>
          <w:p w14:paraId="06EC5B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7CB247" w14:textId="3C57BF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ED0186C" w14:textId="0D4DF8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45BD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D1F8AE" w14:textId="77777777" w:rsidTr="00A317EC">
        <w:tc>
          <w:tcPr>
            <w:tcW w:w="4211" w:type="dxa"/>
          </w:tcPr>
          <w:p w14:paraId="4EFA6E97" w14:textId="073E2F5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4221 Uredska oprema i namještaj</w:t>
            </w:r>
          </w:p>
        </w:tc>
        <w:tc>
          <w:tcPr>
            <w:tcW w:w="1300" w:type="dxa"/>
          </w:tcPr>
          <w:p w14:paraId="787181C6" w14:textId="77A9CC8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358C90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9DC1DA" w14:textId="481847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B22AD0C" w14:textId="667399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C5592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B66D91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C52C953" w14:textId="4E96040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K100405 Uređenje užeg centra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243AE" w14:textId="6C247A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B427B" w14:textId="4E73AD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621B1C" w14:textId="46C427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B6E46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9642399" w14:textId="6E243D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2C374D43" w14:textId="77777777" w:rsidTr="00A317EC">
        <w:tc>
          <w:tcPr>
            <w:tcW w:w="4211" w:type="dxa"/>
            <w:shd w:val="clear" w:color="auto" w:fill="CBFFCB"/>
          </w:tcPr>
          <w:p w14:paraId="645A957B" w14:textId="609BC0E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02258E77" w14:textId="524550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D72B97" w14:textId="48203B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CBFFCB"/>
          </w:tcPr>
          <w:p w14:paraId="5AB0412F" w14:textId="178C61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CBFFCB"/>
          </w:tcPr>
          <w:p w14:paraId="36C186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48782E" w14:textId="7F7439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35BA92C" w14:textId="77777777" w:rsidTr="00A317EC">
        <w:tc>
          <w:tcPr>
            <w:tcW w:w="4211" w:type="dxa"/>
            <w:shd w:val="clear" w:color="auto" w:fill="F2F2F2"/>
          </w:tcPr>
          <w:p w14:paraId="6DB0974B" w14:textId="1E7600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AA909C4" w14:textId="2FF1E7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E85EE0" w14:textId="6E3833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F2F2F2"/>
          </w:tcPr>
          <w:p w14:paraId="3A8C7378" w14:textId="7D0B9F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F2F2F2"/>
          </w:tcPr>
          <w:p w14:paraId="39368F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3EF576" w14:textId="41F449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389F835" w14:textId="77777777" w:rsidTr="00A317EC">
        <w:tc>
          <w:tcPr>
            <w:tcW w:w="4211" w:type="dxa"/>
            <w:shd w:val="clear" w:color="auto" w:fill="F2F2F2"/>
          </w:tcPr>
          <w:p w14:paraId="63D67610" w14:textId="6F03DF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57C1EC7" w14:textId="02B046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B57F66" w14:textId="3F9EC9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1300" w:type="dxa"/>
            <w:shd w:val="clear" w:color="auto" w:fill="F2F2F2"/>
          </w:tcPr>
          <w:p w14:paraId="4EE5545B" w14:textId="49A4D2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F2F2F2"/>
          </w:tcPr>
          <w:p w14:paraId="4EE1FAE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635392" w14:textId="5321B1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9270CF4" w14:textId="77777777" w:rsidTr="00A317EC">
        <w:tc>
          <w:tcPr>
            <w:tcW w:w="4211" w:type="dxa"/>
            <w:shd w:val="clear" w:color="auto" w:fill="F2F2F2"/>
          </w:tcPr>
          <w:p w14:paraId="1BD4B10C" w14:textId="4A28D2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998E0FE" w14:textId="1B27B9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C3CA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AEA37C" w14:textId="5DFB9E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  <w:shd w:val="clear" w:color="auto" w:fill="F2F2F2"/>
          </w:tcPr>
          <w:p w14:paraId="79C2B25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3FF1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3B3CFD" w14:textId="77777777" w:rsidTr="00A317EC">
        <w:tc>
          <w:tcPr>
            <w:tcW w:w="4211" w:type="dxa"/>
          </w:tcPr>
          <w:p w14:paraId="355C783A" w14:textId="3E9F7B9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77D204A" w14:textId="07554D3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4C7A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1180A4" w14:textId="6E7FE6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6.269,25</w:t>
            </w:r>
          </w:p>
        </w:tc>
        <w:tc>
          <w:tcPr>
            <w:tcW w:w="960" w:type="dxa"/>
          </w:tcPr>
          <w:p w14:paraId="6D80FB0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82C1C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12D818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711EC85" w14:textId="16F8F85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K100407 Uređenje hrvatskog doma u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65AB99F5" w14:textId="685C29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E3E93" w14:textId="32BD66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33678" w14:textId="27002D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E7D3B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55C32BB" w14:textId="4CE622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483A9FA" w14:textId="77777777" w:rsidTr="00A317EC">
        <w:tc>
          <w:tcPr>
            <w:tcW w:w="4211" w:type="dxa"/>
            <w:shd w:val="clear" w:color="auto" w:fill="CBFFCB"/>
          </w:tcPr>
          <w:p w14:paraId="0CE2D966" w14:textId="7A1CCB8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75BAE037" w14:textId="3DB940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3886BC" w14:textId="06E79B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CBFFCB"/>
          </w:tcPr>
          <w:p w14:paraId="1C958B61" w14:textId="7E4894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CBFFCB"/>
          </w:tcPr>
          <w:p w14:paraId="3010BA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CD8CED6" w14:textId="4183F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4B74304" w14:textId="77777777" w:rsidTr="00A317EC">
        <w:tc>
          <w:tcPr>
            <w:tcW w:w="4211" w:type="dxa"/>
            <w:shd w:val="clear" w:color="auto" w:fill="F2F2F2"/>
          </w:tcPr>
          <w:p w14:paraId="30AE89D6" w14:textId="4592BB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2EAB2C1" w14:textId="2936EA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D8720C" w14:textId="3AC118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F2F2F2"/>
          </w:tcPr>
          <w:p w14:paraId="3A9C31B1" w14:textId="1CC5AF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152B2C8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45890C9" w14:textId="66EB95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94B86AB" w14:textId="77777777" w:rsidTr="00A317EC">
        <w:tc>
          <w:tcPr>
            <w:tcW w:w="4211" w:type="dxa"/>
            <w:shd w:val="clear" w:color="auto" w:fill="F2F2F2"/>
          </w:tcPr>
          <w:p w14:paraId="20B2EF10" w14:textId="017A19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B8A05B1" w14:textId="443F72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0918B7" w14:textId="5112C7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1300" w:type="dxa"/>
            <w:shd w:val="clear" w:color="auto" w:fill="F2F2F2"/>
          </w:tcPr>
          <w:p w14:paraId="7D05EDE8" w14:textId="587F58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6784DD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3D2F46" w14:textId="287C8B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8EF14D4" w14:textId="77777777" w:rsidTr="00A317EC">
        <w:tc>
          <w:tcPr>
            <w:tcW w:w="4211" w:type="dxa"/>
            <w:shd w:val="clear" w:color="auto" w:fill="F2F2F2"/>
          </w:tcPr>
          <w:p w14:paraId="51C16B87" w14:textId="76FEE0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044708B8" w14:textId="2B0140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261E4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564AD23" w14:textId="6A21C5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  <w:shd w:val="clear" w:color="auto" w:fill="F2F2F2"/>
          </w:tcPr>
          <w:p w14:paraId="7252F0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E727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9E62A2F" w14:textId="77777777" w:rsidTr="00A317EC">
        <w:tc>
          <w:tcPr>
            <w:tcW w:w="4211" w:type="dxa"/>
          </w:tcPr>
          <w:p w14:paraId="70031E24" w14:textId="4DED15E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2A84716" w14:textId="1B6E2E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BF91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4F1ED3" w14:textId="6CE8F7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24.625,00</w:t>
            </w:r>
          </w:p>
        </w:tc>
        <w:tc>
          <w:tcPr>
            <w:tcW w:w="960" w:type="dxa"/>
          </w:tcPr>
          <w:p w14:paraId="105E65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058CE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0CCC2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18F7A9" w14:textId="0701E0F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K100409 Projektna dokumentacija za prostorije NK Hajduk -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E2065A" w14:textId="6E2159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AA38E" w14:textId="1080B1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157E6" w14:textId="341503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196002D" w14:textId="253B20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2918E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150815D8" w14:textId="77777777" w:rsidTr="00A317EC">
        <w:tc>
          <w:tcPr>
            <w:tcW w:w="4211" w:type="dxa"/>
            <w:shd w:val="clear" w:color="auto" w:fill="CBFFCB"/>
          </w:tcPr>
          <w:p w14:paraId="05FE1AE5" w14:textId="723AC75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05A7F10" w14:textId="53FD9C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CBFFCB"/>
          </w:tcPr>
          <w:p w14:paraId="2AC9414F" w14:textId="436639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DB4BE5" w14:textId="43B0C1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8FB4A09" w14:textId="6EF16C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541D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8527759" w14:textId="77777777" w:rsidTr="00A317EC">
        <w:tc>
          <w:tcPr>
            <w:tcW w:w="4211" w:type="dxa"/>
            <w:shd w:val="clear" w:color="auto" w:fill="F2F2F2"/>
          </w:tcPr>
          <w:p w14:paraId="7D758592" w14:textId="3EB98E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923A7C" w14:textId="6F8CCC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24DA780C" w14:textId="0789EF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3C2565" w14:textId="51B4B2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738701" w14:textId="1C1E6B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0F20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84DC600" w14:textId="77777777" w:rsidTr="00A317EC">
        <w:tc>
          <w:tcPr>
            <w:tcW w:w="4211" w:type="dxa"/>
            <w:shd w:val="clear" w:color="auto" w:fill="F2F2F2"/>
          </w:tcPr>
          <w:p w14:paraId="70425CB6" w14:textId="0AB1D92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EBB2D8" w14:textId="63E456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3938E4B5" w14:textId="49E6BC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AABE3B" w14:textId="33D779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F50CC66" w14:textId="6C624C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BE65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8CF6EE" w14:textId="77777777" w:rsidTr="00A317EC">
        <w:tc>
          <w:tcPr>
            <w:tcW w:w="4211" w:type="dxa"/>
            <w:shd w:val="clear" w:color="auto" w:fill="F2F2F2"/>
          </w:tcPr>
          <w:p w14:paraId="52569D9F" w14:textId="6FE9ED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5FE9AF1B" w14:textId="7C5BE1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  <w:shd w:val="clear" w:color="auto" w:fill="F2F2F2"/>
          </w:tcPr>
          <w:p w14:paraId="22EF90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8940B8" w14:textId="6BE59B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B84C855" w14:textId="62886E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06378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5ED2A40" w14:textId="77777777" w:rsidTr="00A317EC">
        <w:tc>
          <w:tcPr>
            <w:tcW w:w="4211" w:type="dxa"/>
          </w:tcPr>
          <w:p w14:paraId="0840A90E" w14:textId="467A9D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3A228B9" w14:textId="68F3B0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1.350,00</w:t>
            </w:r>
          </w:p>
        </w:tc>
        <w:tc>
          <w:tcPr>
            <w:tcW w:w="1300" w:type="dxa"/>
          </w:tcPr>
          <w:p w14:paraId="6F0102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BFF7D7" w14:textId="67C830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393BB90" w14:textId="05FED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58F4F9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EDB03F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72C07E" w14:textId="43344A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K100425 Izgradnja nadstrešnice i uređenje dvorišta u vrtiću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4F5CBF" w14:textId="4826E1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16.011,63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A5BCFE" w14:textId="16B375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501932" w14:textId="7DB5A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E33A20" w14:textId="3D8E09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739C8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541BDB4A" w14:textId="77777777" w:rsidTr="00A317EC">
        <w:tc>
          <w:tcPr>
            <w:tcW w:w="4211" w:type="dxa"/>
            <w:shd w:val="clear" w:color="auto" w:fill="CBFFCB"/>
          </w:tcPr>
          <w:p w14:paraId="09B8BEF1" w14:textId="4BB88A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F81D29C" w14:textId="01955C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CBFFCB"/>
          </w:tcPr>
          <w:p w14:paraId="027960D9" w14:textId="59F87F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8524D3" w14:textId="2D2E7E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FE26AC6" w14:textId="6BAC28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C2720A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CFF5372" w14:textId="77777777" w:rsidTr="00A317EC">
        <w:tc>
          <w:tcPr>
            <w:tcW w:w="4211" w:type="dxa"/>
            <w:shd w:val="clear" w:color="auto" w:fill="F2F2F2"/>
          </w:tcPr>
          <w:p w14:paraId="181D8312" w14:textId="0A30F5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F39F958" w14:textId="1352E5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F2F2F2"/>
          </w:tcPr>
          <w:p w14:paraId="2E1F7A77" w14:textId="6E32E8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A9E460" w14:textId="3204CB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8AAF2BD" w14:textId="7CEF5A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2F41E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C33FD5" w14:textId="77777777" w:rsidTr="00A317EC">
        <w:tc>
          <w:tcPr>
            <w:tcW w:w="4211" w:type="dxa"/>
            <w:shd w:val="clear" w:color="auto" w:fill="F2F2F2"/>
          </w:tcPr>
          <w:p w14:paraId="22679FFF" w14:textId="0D74C95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71C550" w14:textId="545CC4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F2F2F2"/>
          </w:tcPr>
          <w:p w14:paraId="33AB7970" w14:textId="05FBAC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5E7C67" w14:textId="231128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D75688" w14:textId="644055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1F747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24DCC8" w14:textId="77777777" w:rsidTr="00A317EC">
        <w:tc>
          <w:tcPr>
            <w:tcW w:w="4211" w:type="dxa"/>
            <w:shd w:val="clear" w:color="auto" w:fill="F2F2F2"/>
          </w:tcPr>
          <w:p w14:paraId="1402EA8F" w14:textId="5636B74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EED1B55" w14:textId="0C22EC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  <w:shd w:val="clear" w:color="auto" w:fill="F2F2F2"/>
          </w:tcPr>
          <w:p w14:paraId="793E6C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CB2A43" w14:textId="32CD2C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F213EE9" w14:textId="042118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7719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A6B61A" w14:textId="77777777" w:rsidTr="00A317EC">
        <w:tc>
          <w:tcPr>
            <w:tcW w:w="4211" w:type="dxa"/>
          </w:tcPr>
          <w:p w14:paraId="645CE98A" w14:textId="59A4D14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B78319E" w14:textId="22FE1F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7.941,94</w:t>
            </w:r>
          </w:p>
        </w:tc>
        <w:tc>
          <w:tcPr>
            <w:tcW w:w="1300" w:type="dxa"/>
          </w:tcPr>
          <w:p w14:paraId="2D1456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038569A" w14:textId="0A1A01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C5F110A" w14:textId="22BF75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61D5D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6D1AA7F" w14:textId="77777777" w:rsidTr="00A317EC">
        <w:tc>
          <w:tcPr>
            <w:tcW w:w="4211" w:type="dxa"/>
            <w:shd w:val="clear" w:color="auto" w:fill="CBFFCB"/>
          </w:tcPr>
          <w:p w14:paraId="318EC356" w14:textId="2486AB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CE88339" w14:textId="5D6FD2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CBFFCB"/>
          </w:tcPr>
          <w:p w14:paraId="0EFEF867" w14:textId="25E8A5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8C40F6" w14:textId="69136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DA50A64" w14:textId="27EEBC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F8C5CD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00D6317" w14:textId="77777777" w:rsidTr="00A317EC">
        <w:tc>
          <w:tcPr>
            <w:tcW w:w="4211" w:type="dxa"/>
            <w:shd w:val="clear" w:color="auto" w:fill="F2F2F2"/>
          </w:tcPr>
          <w:p w14:paraId="1E1AC988" w14:textId="2C9F3E2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B21C5C" w14:textId="74210F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F2F2F2"/>
          </w:tcPr>
          <w:p w14:paraId="3FF6A082" w14:textId="335C82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85FB5" w14:textId="7F059E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FCA3B4" w14:textId="1590A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62121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5F64CC6" w14:textId="77777777" w:rsidTr="00A317EC">
        <w:tc>
          <w:tcPr>
            <w:tcW w:w="4211" w:type="dxa"/>
            <w:shd w:val="clear" w:color="auto" w:fill="F2F2F2"/>
          </w:tcPr>
          <w:p w14:paraId="513FC1CB" w14:textId="24EBF3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5FA777E" w14:textId="0AFC03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F2F2F2"/>
          </w:tcPr>
          <w:p w14:paraId="44C6E215" w14:textId="0115C6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C1A25" w14:textId="3B6760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E3C11A" w14:textId="07F01D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73DD1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704F00" w14:textId="77777777" w:rsidTr="00A317EC">
        <w:tc>
          <w:tcPr>
            <w:tcW w:w="4211" w:type="dxa"/>
            <w:shd w:val="clear" w:color="auto" w:fill="F2F2F2"/>
          </w:tcPr>
          <w:p w14:paraId="6BD6707E" w14:textId="39938D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CA686D0" w14:textId="6CB444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  <w:shd w:val="clear" w:color="auto" w:fill="F2F2F2"/>
          </w:tcPr>
          <w:p w14:paraId="3B8EA8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F2DA31" w14:textId="5AA53D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A98B0E" w14:textId="102C06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4858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7831A76" w14:textId="77777777" w:rsidTr="00A317EC">
        <w:tc>
          <w:tcPr>
            <w:tcW w:w="4211" w:type="dxa"/>
          </w:tcPr>
          <w:p w14:paraId="5B816CFC" w14:textId="3B9AE17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F3EF018" w14:textId="3FC80F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8.069,69</w:t>
            </w:r>
          </w:p>
        </w:tc>
        <w:tc>
          <w:tcPr>
            <w:tcW w:w="1300" w:type="dxa"/>
          </w:tcPr>
          <w:p w14:paraId="7C8D757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DFA779" w14:textId="78F4A0D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428BFF8" w14:textId="5BCAF4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A5986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51F9FC4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A22832A" w14:textId="7940EA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K100427 KAPITALNI PROJEKT Sanacija krovišta vrtića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0E8F96" w14:textId="4A7FC1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76992" w14:textId="2226D7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89FE73" w14:textId="472AE1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F357B8" w14:textId="531043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97914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0DF0FB1D" w14:textId="77777777" w:rsidTr="00A317EC">
        <w:tc>
          <w:tcPr>
            <w:tcW w:w="4211" w:type="dxa"/>
            <w:shd w:val="clear" w:color="auto" w:fill="CBFFCB"/>
          </w:tcPr>
          <w:p w14:paraId="7C2230D5" w14:textId="70DE4B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6B86027" w14:textId="1B0317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CBFFCB"/>
          </w:tcPr>
          <w:p w14:paraId="2A4D8CEA" w14:textId="60A219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23B130" w14:textId="45B267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05189E2" w14:textId="68269A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32357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4E688AF7" w14:textId="77777777" w:rsidTr="00A317EC">
        <w:tc>
          <w:tcPr>
            <w:tcW w:w="4211" w:type="dxa"/>
            <w:shd w:val="clear" w:color="auto" w:fill="F2F2F2"/>
          </w:tcPr>
          <w:p w14:paraId="3A80DE89" w14:textId="1BA7F1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E5FD91" w14:textId="14F36D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F2F2F2"/>
          </w:tcPr>
          <w:p w14:paraId="1E3D8EAD" w14:textId="59BCE4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74503" w14:textId="3E9BA4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3F467A" w14:textId="73F4E6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E7F8D9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0C2BCAE" w14:textId="77777777" w:rsidTr="00A317EC">
        <w:tc>
          <w:tcPr>
            <w:tcW w:w="4211" w:type="dxa"/>
            <w:shd w:val="clear" w:color="auto" w:fill="F2F2F2"/>
          </w:tcPr>
          <w:p w14:paraId="27D18CE4" w14:textId="69CD2E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16C459" w14:textId="7F800B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F2F2F2"/>
          </w:tcPr>
          <w:p w14:paraId="5D7742AD" w14:textId="6E4608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45D777" w14:textId="0FBCA4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67CA4B" w14:textId="530135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DC885D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59E2AF1" w14:textId="77777777" w:rsidTr="00A317EC">
        <w:tc>
          <w:tcPr>
            <w:tcW w:w="4211" w:type="dxa"/>
            <w:shd w:val="clear" w:color="auto" w:fill="F2F2F2"/>
          </w:tcPr>
          <w:p w14:paraId="0847FEB0" w14:textId="5FE23D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D025631" w14:textId="0558DC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  <w:shd w:val="clear" w:color="auto" w:fill="F2F2F2"/>
          </w:tcPr>
          <w:p w14:paraId="6DB16EB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AF239CD" w14:textId="3D025C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A0521A" w14:textId="1EA715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7A87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67A4C52" w14:textId="77777777" w:rsidTr="00A317EC">
        <w:tc>
          <w:tcPr>
            <w:tcW w:w="4211" w:type="dxa"/>
          </w:tcPr>
          <w:p w14:paraId="19E82E2E" w14:textId="1CCEA1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B40609E" w14:textId="3E0869C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43.276,26</w:t>
            </w:r>
          </w:p>
        </w:tc>
        <w:tc>
          <w:tcPr>
            <w:tcW w:w="1300" w:type="dxa"/>
          </w:tcPr>
          <w:p w14:paraId="6FC779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8521AA" w14:textId="63CF85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69547E" w14:textId="2B4C3F3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BDB488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8CAA54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4B355E" w14:textId="413385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K100429 Uređenje prostorija N.K. Hajduk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B607E" w14:textId="70A046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C199AA" w14:textId="4FBFD4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30EB11" w14:textId="0D3FC3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B6E2F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72EC865" w14:textId="623E83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101,73%</w:t>
            </w:r>
          </w:p>
        </w:tc>
      </w:tr>
      <w:tr w:rsidR="00A317EC" w:rsidRPr="00A317EC" w14:paraId="0BF27D34" w14:textId="77777777" w:rsidTr="00A317EC">
        <w:tc>
          <w:tcPr>
            <w:tcW w:w="4211" w:type="dxa"/>
            <w:shd w:val="clear" w:color="auto" w:fill="CBFFCB"/>
          </w:tcPr>
          <w:p w14:paraId="3896A37E" w14:textId="70B9D84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60ADAB7" w14:textId="24AC0C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754BF6" w14:textId="777477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3F00005" w14:textId="4A2217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CBFFCB"/>
          </w:tcPr>
          <w:p w14:paraId="393DAF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E952D2B" w14:textId="18EE55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101,73%</w:t>
            </w:r>
          </w:p>
        </w:tc>
      </w:tr>
      <w:tr w:rsidR="00A317EC" w:rsidRPr="00A317EC" w14:paraId="598F36BF" w14:textId="77777777" w:rsidTr="00A317EC">
        <w:tc>
          <w:tcPr>
            <w:tcW w:w="4211" w:type="dxa"/>
            <w:shd w:val="clear" w:color="auto" w:fill="F2F2F2"/>
          </w:tcPr>
          <w:p w14:paraId="055011A5" w14:textId="663414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C19EE9" w14:textId="7715A1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FA44C8" w14:textId="13E632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2D9B7B" w14:textId="013399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F2F2F2"/>
          </w:tcPr>
          <w:p w14:paraId="41B263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3A69AD8" w14:textId="339D3D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101,73%</w:t>
            </w:r>
          </w:p>
        </w:tc>
      </w:tr>
      <w:tr w:rsidR="00A317EC" w:rsidRPr="00A317EC" w14:paraId="67ECAEA8" w14:textId="77777777" w:rsidTr="00A317EC">
        <w:tc>
          <w:tcPr>
            <w:tcW w:w="4211" w:type="dxa"/>
            <w:shd w:val="clear" w:color="auto" w:fill="F2F2F2"/>
          </w:tcPr>
          <w:p w14:paraId="04F90142" w14:textId="7DF545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FB1EE88" w14:textId="456EFA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18C207" w14:textId="4D814E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8D87296" w14:textId="74BB7A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F2F2F2"/>
          </w:tcPr>
          <w:p w14:paraId="22B0E1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D51752" w14:textId="5753C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101,73%</w:t>
            </w:r>
          </w:p>
        </w:tc>
      </w:tr>
      <w:tr w:rsidR="00A317EC" w:rsidRPr="00A317EC" w14:paraId="20252BD5" w14:textId="77777777" w:rsidTr="00A317EC">
        <w:tc>
          <w:tcPr>
            <w:tcW w:w="4211" w:type="dxa"/>
            <w:shd w:val="clear" w:color="auto" w:fill="F2F2F2"/>
          </w:tcPr>
          <w:p w14:paraId="27B9796D" w14:textId="4D0F43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1740B90" w14:textId="5DA7E2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C59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52A851D" w14:textId="0C967A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  <w:shd w:val="clear" w:color="auto" w:fill="F2F2F2"/>
          </w:tcPr>
          <w:p w14:paraId="6B416E7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837CFA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80C9C60" w14:textId="77777777" w:rsidTr="00A317EC">
        <w:tc>
          <w:tcPr>
            <w:tcW w:w="4211" w:type="dxa"/>
          </w:tcPr>
          <w:p w14:paraId="3BC6AA2B" w14:textId="56D7E17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4F7B0225" w14:textId="32F0B2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E2D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3E3C708" w14:textId="570440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30.519,50</w:t>
            </w:r>
          </w:p>
        </w:tc>
        <w:tc>
          <w:tcPr>
            <w:tcW w:w="960" w:type="dxa"/>
          </w:tcPr>
          <w:p w14:paraId="3457604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715BD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C1E1E4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D8741E" w14:textId="4A7C330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K100431 Izgradnja rampe za invalide u Dječjem vrtiću Palčić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EB90D2" w14:textId="19BD83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5.912,75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F8DBF" w14:textId="1668EE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8DC0D6" w14:textId="52806A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02BB386" w14:textId="2375D5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92F7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2C234194" w14:textId="77777777" w:rsidTr="00A317EC">
        <w:tc>
          <w:tcPr>
            <w:tcW w:w="4211" w:type="dxa"/>
            <w:shd w:val="clear" w:color="auto" w:fill="CBFFCB"/>
          </w:tcPr>
          <w:p w14:paraId="1D8EB8DC" w14:textId="5F97919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7569802" w14:textId="54B880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CBFFCB"/>
          </w:tcPr>
          <w:p w14:paraId="20122E2A" w14:textId="453329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81C5E4" w14:textId="56C5F7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91A45B" w14:textId="03A65E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B5AF98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B1690E7" w14:textId="77777777" w:rsidTr="00A317EC">
        <w:tc>
          <w:tcPr>
            <w:tcW w:w="4211" w:type="dxa"/>
            <w:shd w:val="clear" w:color="auto" w:fill="F2F2F2"/>
          </w:tcPr>
          <w:p w14:paraId="2943402B" w14:textId="2BC1F03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018086" w14:textId="4A2969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F2F2F2"/>
          </w:tcPr>
          <w:p w14:paraId="18AC526C" w14:textId="31BCDB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E2C67D" w14:textId="352B49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7E5674E" w14:textId="58BA0D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6B8D0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202DC2" w14:textId="77777777" w:rsidTr="00A317EC">
        <w:tc>
          <w:tcPr>
            <w:tcW w:w="4211" w:type="dxa"/>
            <w:shd w:val="clear" w:color="auto" w:fill="F2F2F2"/>
          </w:tcPr>
          <w:p w14:paraId="6244C391" w14:textId="1D886D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30F8CF0" w14:textId="15D141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F2F2F2"/>
          </w:tcPr>
          <w:p w14:paraId="069E7EF3" w14:textId="17C5B4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78E6C2" w14:textId="169DF3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E39469A" w14:textId="44A45D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65684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F4FB2C3" w14:textId="77777777" w:rsidTr="00A317EC">
        <w:tc>
          <w:tcPr>
            <w:tcW w:w="4211" w:type="dxa"/>
            <w:shd w:val="clear" w:color="auto" w:fill="F2F2F2"/>
          </w:tcPr>
          <w:p w14:paraId="62C2A385" w14:textId="4F89B8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00801C7" w14:textId="717A17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  <w:shd w:val="clear" w:color="auto" w:fill="F2F2F2"/>
          </w:tcPr>
          <w:p w14:paraId="2E390EA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DF4E574" w14:textId="73F767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136E7B" w14:textId="754A9F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82284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316870" w14:textId="77777777" w:rsidTr="00A317EC">
        <w:tc>
          <w:tcPr>
            <w:tcW w:w="4211" w:type="dxa"/>
          </w:tcPr>
          <w:p w14:paraId="111D15C7" w14:textId="4580592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3D922BA" w14:textId="67E8AC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1.912,75</w:t>
            </w:r>
          </w:p>
        </w:tc>
        <w:tc>
          <w:tcPr>
            <w:tcW w:w="1300" w:type="dxa"/>
          </w:tcPr>
          <w:p w14:paraId="5C15EC3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141874" w14:textId="6436E5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FAFA80" w14:textId="2905193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068CA9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841405" w14:textId="77777777" w:rsidTr="00A317EC">
        <w:tc>
          <w:tcPr>
            <w:tcW w:w="4211" w:type="dxa"/>
            <w:shd w:val="clear" w:color="auto" w:fill="CBFFCB"/>
          </w:tcPr>
          <w:p w14:paraId="7E0C77C8" w14:textId="0300D1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F5C1C42" w14:textId="5183DB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BB4D955" w14:textId="4A9716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02650C" w14:textId="215407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AEB6F07" w14:textId="2FA717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50F28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322AD99" w14:textId="77777777" w:rsidTr="00A317EC">
        <w:tc>
          <w:tcPr>
            <w:tcW w:w="4211" w:type="dxa"/>
            <w:shd w:val="clear" w:color="auto" w:fill="F2F2F2"/>
          </w:tcPr>
          <w:p w14:paraId="2069BAF2" w14:textId="446AC1D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359096" w14:textId="4E9B27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8F88697" w14:textId="313CB8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4FF5E5" w14:textId="018E78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991E05" w14:textId="51A3F1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2178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A67066" w14:textId="77777777" w:rsidTr="00A317EC">
        <w:tc>
          <w:tcPr>
            <w:tcW w:w="4211" w:type="dxa"/>
            <w:shd w:val="clear" w:color="auto" w:fill="F2F2F2"/>
          </w:tcPr>
          <w:p w14:paraId="44FE6F26" w14:textId="4A32D4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FFAD247" w14:textId="1B052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461E6F5" w14:textId="303DA5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E5ED8A" w14:textId="480AE5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D6AB3D" w14:textId="651BC3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37410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4B3452B" w14:textId="77777777" w:rsidTr="00A317EC">
        <w:tc>
          <w:tcPr>
            <w:tcW w:w="4211" w:type="dxa"/>
            <w:shd w:val="clear" w:color="auto" w:fill="F2F2F2"/>
          </w:tcPr>
          <w:p w14:paraId="40BB0C87" w14:textId="0C7148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2DC78E6" w14:textId="70FB2E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F16F1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E4C4A9E" w14:textId="6F3FA6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FD785B5" w14:textId="77E334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3169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8639565" w14:textId="77777777" w:rsidTr="00A317EC">
        <w:tc>
          <w:tcPr>
            <w:tcW w:w="4211" w:type="dxa"/>
          </w:tcPr>
          <w:p w14:paraId="07E2BA14" w14:textId="5F67176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0094126" w14:textId="10F906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E1504E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69F14E" w14:textId="3C8239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65AF995" w14:textId="6AE95E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257E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A6C64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9AFFFC3" w14:textId="7611AA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K100433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ePlanovi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4FF3B7ED" w14:textId="1ED50A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E3E201" w14:textId="6DFBD0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621135" w14:textId="7073FC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3B1E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7FDE0D3" w14:textId="2CBD1A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09BBA52D" w14:textId="77777777" w:rsidTr="00A317EC">
        <w:tc>
          <w:tcPr>
            <w:tcW w:w="4211" w:type="dxa"/>
            <w:shd w:val="clear" w:color="auto" w:fill="CBFFCB"/>
          </w:tcPr>
          <w:p w14:paraId="055C79C6" w14:textId="7EBC77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7B84D49" w14:textId="1F4A06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79D7BE" w14:textId="75DE53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CBFFCB"/>
          </w:tcPr>
          <w:p w14:paraId="51564EEB" w14:textId="6D274A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71E5E5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317238C" w14:textId="175503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14058499" w14:textId="77777777" w:rsidTr="00A317EC">
        <w:tc>
          <w:tcPr>
            <w:tcW w:w="4211" w:type="dxa"/>
            <w:shd w:val="clear" w:color="auto" w:fill="F2F2F2"/>
          </w:tcPr>
          <w:p w14:paraId="22FD80FF" w14:textId="32BC9B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4A80F6" w14:textId="08A387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4264C4" w14:textId="0483D1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21206F5F" w14:textId="50037E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5D63E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DCD9CCF" w14:textId="310A8B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1F67288" w14:textId="77777777" w:rsidTr="00A317EC">
        <w:tc>
          <w:tcPr>
            <w:tcW w:w="4211" w:type="dxa"/>
            <w:shd w:val="clear" w:color="auto" w:fill="F2F2F2"/>
          </w:tcPr>
          <w:p w14:paraId="0BBC7A3A" w14:textId="1694C0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A9C83A" w14:textId="63A4C4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734C04" w14:textId="431F6A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24.375,00</w:t>
            </w:r>
          </w:p>
        </w:tc>
        <w:tc>
          <w:tcPr>
            <w:tcW w:w="1300" w:type="dxa"/>
            <w:shd w:val="clear" w:color="auto" w:fill="F2F2F2"/>
          </w:tcPr>
          <w:p w14:paraId="5637DAFE" w14:textId="274A81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D91C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F1B3614" w14:textId="70486B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38144BAC" w14:textId="77777777" w:rsidTr="00A317EC">
        <w:tc>
          <w:tcPr>
            <w:tcW w:w="4211" w:type="dxa"/>
            <w:shd w:val="clear" w:color="auto" w:fill="F2F2F2"/>
          </w:tcPr>
          <w:p w14:paraId="419D8B38" w14:textId="7DA7C8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3F2C845" w14:textId="28CB2B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F9F2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6DD0198" w14:textId="155F41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9303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FB2DA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9719ED3" w14:textId="77777777" w:rsidTr="00A317EC">
        <w:tc>
          <w:tcPr>
            <w:tcW w:w="4211" w:type="dxa"/>
          </w:tcPr>
          <w:p w14:paraId="4B4672A9" w14:textId="66E6AFB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68A993B6" w14:textId="3AF0AA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9490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7A261E" w14:textId="3DBC28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B1556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9A60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6DB17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490AD7" w14:textId="593DB0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K100414 Izgradnja dječjeg vrtića u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2531D5BD" w14:textId="2E9F13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E1826A" w14:textId="27AC27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54CC4F" w14:textId="127A2A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44.389,52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92EEE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882A12A" w14:textId="73C6F5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80,71%</w:t>
            </w:r>
          </w:p>
        </w:tc>
      </w:tr>
      <w:tr w:rsidR="00A317EC" w:rsidRPr="00A317EC" w14:paraId="64C1E218" w14:textId="77777777" w:rsidTr="00A317EC">
        <w:tc>
          <w:tcPr>
            <w:tcW w:w="4211" w:type="dxa"/>
            <w:shd w:val="clear" w:color="auto" w:fill="CBFFCB"/>
          </w:tcPr>
          <w:p w14:paraId="79B192FC" w14:textId="7D0BAC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C60B4A6" w14:textId="43DC04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4FF1BC0" w14:textId="6AB573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23.465,43</w:t>
            </w:r>
          </w:p>
        </w:tc>
        <w:tc>
          <w:tcPr>
            <w:tcW w:w="1300" w:type="dxa"/>
            <w:shd w:val="clear" w:color="auto" w:fill="CBFFCB"/>
          </w:tcPr>
          <w:p w14:paraId="19D84741" w14:textId="4E2F18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CBFFCB"/>
          </w:tcPr>
          <w:p w14:paraId="19324C6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9AAB3D6" w14:textId="7FB9DF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58,99%</w:t>
            </w:r>
          </w:p>
        </w:tc>
      </w:tr>
      <w:tr w:rsidR="00A317EC" w:rsidRPr="00A317EC" w14:paraId="32121F54" w14:textId="77777777" w:rsidTr="00A317EC">
        <w:tc>
          <w:tcPr>
            <w:tcW w:w="4211" w:type="dxa"/>
            <w:shd w:val="clear" w:color="auto" w:fill="F2F2F2"/>
          </w:tcPr>
          <w:p w14:paraId="10FD4097" w14:textId="7C489D6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A398C0" w14:textId="08CB41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27EAEC" w14:textId="78A15C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23.465,43</w:t>
            </w:r>
          </w:p>
        </w:tc>
        <w:tc>
          <w:tcPr>
            <w:tcW w:w="1300" w:type="dxa"/>
            <w:shd w:val="clear" w:color="auto" w:fill="F2F2F2"/>
          </w:tcPr>
          <w:p w14:paraId="276C2C2A" w14:textId="6163E8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F2F2F2"/>
          </w:tcPr>
          <w:p w14:paraId="7BE7053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8C03DDC" w14:textId="50E843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58,99%</w:t>
            </w:r>
          </w:p>
        </w:tc>
      </w:tr>
      <w:tr w:rsidR="00A317EC" w:rsidRPr="00A317EC" w14:paraId="4B880A65" w14:textId="77777777" w:rsidTr="00A317EC">
        <w:tc>
          <w:tcPr>
            <w:tcW w:w="4211" w:type="dxa"/>
            <w:shd w:val="clear" w:color="auto" w:fill="F2F2F2"/>
          </w:tcPr>
          <w:p w14:paraId="28422264" w14:textId="3D039D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C2E145F" w14:textId="4EAC1B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D04345" w14:textId="3BAE27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23.465,43</w:t>
            </w:r>
          </w:p>
        </w:tc>
        <w:tc>
          <w:tcPr>
            <w:tcW w:w="1300" w:type="dxa"/>
            <w:shd w:val="clear" w:color="auto" w:fill="F2F2F2"/>
          </w:tcPr>
          <w:p w14:paraId="76B1A832" w14:textId="233B50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F2F2F2"/>
          </w:tcPr>
          <w:p w14:paraId="188E89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F32D0FB" w14:textId="3580A0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58,99%</w:t>
            </w:r>
          </w:p>
        </w:tc>
      </w:tr>
      <w:tr w:rsidR="00A317EC" w:rsidRPr="00A317EC" w14:paraId="7A286655" w14:textId="77777777" w:rsidTr="00A317EC">
        <w:tc>
          <w:tcPr>
            <w:tcW w:w="4211" w:type="dxa"/>
            <w:shd w:val="clear" w:color="auto" w:fill="F2F2F2"/>
          </w:tcPr>
          <w:p w14:paraId="051CFAAA" w14:textId="7AEAD1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3C90D05" w14:textId="1D74EB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055AA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F745ADD" w14:textId="2971F3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  <w:shd w:val="clear" w:color="auto" w:fill="F2F2F2"/>
          </w:tcPr>
          <w:p w14:paraId="3DCEBD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389E9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CEECA18" w14:textId="77777777" w:rsidTr="00A317EC">
        <w:tc>
          <w:tcPr>
            <w:tcW w:w="4211" w:type="dxa"/>
          </w:tcPr>
          <w:p w14:paraId="7FB335F7" w14:textId="0FCBC64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92A4C94" w14:textId="17813C5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C889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4B303E" w14:textId="53F403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13.843,04</w:t>
            </w:r>
          </w:p>
        </w:tc>
        <w:tc>
          <w:tcPr>
            <w:tcW w:w="960" w:type="dxa"/>
          </w:tcPr>
          <w:p w14:paraId="1D86AAD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254DEA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8831E6" w14:textId="77777777" w:rsidTr="00A317EC">
        <w:tc>
          <w:tcPr>
            <w:tcW w:w="4211" w:type="dxa"/>
            <w:shd w:val="clear" w:color="auto" w:fill="CBFFCB"/>
          </w:tcPr>
          <w:p w14:paraId="6ACE4B7A" w14:textId="68EF1B1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7326EBA" w14:textId="37EF60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CE7C29" w14:textId="7544C7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31.534,57</w:t>
            </w:r>
          </w:p>
        </w:tc>
        <w:tc>
          <w:tcPr>
            <w:tcW w:w="1300" w:type="dxa"/>
            <w:shd w:val="clear" w:color="auto" w:fill="CBFFCB"/>
          </w:tcPr>
          <w:p w14:paraId="707DF946" w14:textId="6AB8F2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CBFFCB"/>
          </w:tcPr>
          <w:p w14:paraId="2BD0DE1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6E5660A" w14:textId="5441BD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96,87%</w:t>
            </w:r>
          </w:p>
        </w:tc>
      </w:tr>
      <w:tr w:rsidR="00A317EC" w:rsidRPr="00A317EC" w14:paraId="6DDC6FC4" w14:textId="77777777" w:rsidTr="00A317EC">
        <w:tc>
          <w:tcPr>
            <w:tcW w:w="4211" w:type="dxa"/>
            <w:shd w:val="clear" w:color="auto" w:fill="F2F2F2"/>
          </w:tcPr>
          <w:p w14:paraId="682B445B" w14:textId="3CB898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EA450D" w14:textId="10B8BE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67F670" w14:textId="1A7256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31.534,57</w:t>
            </w:r>
          </w:p>
        </w:tc>
        <w:tc>
          <w:tcPr>
            <w:tcW w:w="1300" w:type="dxa"/>
            <w:shd w:val="clear" w:color="auto" w:fill="F2F2F2"/>
          </w:tcPr>
          <w:p w14:paraId="1B66040D" w14:textId="2F6B5A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F2F2F2"/>
          </w:tcPr>
          <w:p w14:paraId="33B626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F512BB" w14:textId="448D59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96,87%</w:t>
            </w:r>
          </w:p>
        </w:tc>
      </w:tr>
      <w:tr w:rsidR="00A317EC" w:rsidRPr="00A317EC" w14:paraId="1154A6B6" w14:textId="77777777" w:rsidTr="00A317EC">
        <w:tc>
          <w:tcPr>
            <w:tcW w:w="4211" w:type="dxa"/>
            <w:shd w:val="clear" w:color="auto" w:fill="F2F2F2"/>
          </w:tcPr>
          <w:p w14:paraId="63D751B7" w14:textId="778C4F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666C53A" w14:textId="5CE555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A9238D" w14:textId="650A4F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31.534,57</w:t>
            </w:r>
          </w:p>
        </w:tc>
        <w:tc>
          <w:tcPr>
            <w:tcW w:w="1300" w:type="dxa"/>
            <w:shd w:val="clear" w:color="auto" w:fill="F2F2F2"/>
          </w:tcPr>
          <w:p w14:paraId="56C5BE20" w14:textId="578A38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F2F2F2"/>
          </w:tcPr>
          <w:p w14:paraId="7B1BAC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FBBC3D5" w14:textId="6C93F6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96,87%</w:t>
            </w:r>
          </w:p>
        </w:tc>
      </w:tr>
      <w:tr w:rsidR="00A317EC" w:rsidRPr="00A317EC" w14:paraId="3BC8EDA4" w14:textId="77777777" w:rsidTr="00A317EC">
        <w:tc>
          <w:tcPr>
            <w:tcW w:w="4211" w:type="dxa"/>
            <w:shd w:val="clear" w:color="auto" w:fill="F2F2F2"/>
          </w:tcPr>
          <w:p w14:paraId="1A358AB3" w14:textId="265185E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1316A522" w14:textId="208A69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C9D4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7E47A14" w14:textId="78FC30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  <w:shd w:val="clear" w:color="auto" w:fill="F2F2F2"/>
          </w:tcPr>
          <w:p w14:paraId="432C34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1F9EB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3320324" w14:textId="77777777" w:rsidTr="00A317EC">
        <w:tc>
          <w:tcPr>
            <w:tcW w:w="4211" w:type="dxa"/>
          </w:tcPr>
          <w:p w14:paraId="099A01E0" w14:textId="60AF6CB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744691BD" w14:textId="44E9C2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51F5A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D4AA49F" w14:textId="56E320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30.546,48</w:t>
            </w:r>
          </w:p>
        </w:tc>
        <w:tc>
          <w:tcPr>
            <w:tcW w:w="960" w:type="dxa"/>
          </w:tcPr>
          <w:p w14:paraId="239A392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8EB1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52EB2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07A669E" w14:textId="611502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K100421 Izgradnja dječjeg igrališta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BF8176" w14:textId="7E0AEA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7D638F9" w14:textId="03DB1D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91.691,43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548FA2" w14:textId="07FA8E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91.691,43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1718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C0A9716" w14:textId="32277E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0ACAB72" w14:textId="77777777" w:rsidTr="00A317EC">
        <w:tc>
          <w:tcPr>
            <w:tcW w:w="4211" w:type="dxa"/>
            <w:shd w:val="clear" w:color="auto" w:fill="CBFFCB"/>
          </w:tcPr>
          <w:p w14:paraId="4B4A389F" w14:textId="6B3A05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796AFE8E" w14:textId="2BF714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B482C7" w14:textId="40CD29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77.755,54</w:t>
            </w:r>
          </w:p>
        </w:tc>
        <w:tc>
          <w:tcPr>
            <w:tcW w:w="1300" w:type="dxa"/>
            <w:shd w:val="clear" w:color="auto" w:fill="CBFFCB"/>
          </w:tcPr>
          <w:p w14:paraId="6009C310" w14:textId="19C023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CBFFCB"/>
          </w:tcPr>
          <w:p w14:paraId="718D34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125C2BD" w14:textId="7B1BC3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42B8A79" w14:textId="77777777" w:rsidTr="00A317EC">
        <w:tc>
          <w:tcPr>
            <w:tcW w:w="4211" w:type="dxa"/>
            <w:shd w:val="clear" w:color="auto" w:fill="F2F2F2"/>
          </w:tcPr>
          <w:p w14:paraId="6F30021A" w14:textId="756C22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CD8ECB" w14:textId="507504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EBB23A" w14:textId="343F9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1300" w:type="dxa"/>
            <w:shd w:val="clear" w:color="auto" w:fill="F2F2F2"/>
          </w:tcPr>
          <w:p w14:paraId="0C21228E" w14:textId="077FC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F2F2F2"/>
          </w:tcPr>
          <w:p w14:paraId="6E37600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6AC59A" w14:textId="4CF120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A8B9323" w14:textId="77777777" w:rsidTr="00A317EC">
        <w:tc>
          <w:tcPr>
            <w:tcW w:w="4211" w:type="dxa"/>
            <w:shd w:val="clear" w:color="auto" w:fill="F2F2F2"/>
          </w:tcPr>
          <w:p w14:paraId="3AAF154D" w14:textId="27984FE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9D0ED22" w14:textId="193E0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261A1B" w14:textId="7CBF76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1300" w:type="dxa"/>
            <w:shd w:val="clear" w:color="auto" w:fill="F2F2F2"/>
          </w:tcPr>
          <w:p w14:paraId="43C42EBD" w14:textId="584168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F2F2F2"/>
          </w:tcPr>
          <w:p w14:paraId="5841D3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05F13E8" w14:textId="604F84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87A22D6" w14:textId="77777777" w:rsidTr="00A317EC">
        <w:tc>
          <w:tcPr>
            <w:tcW w:w="4211" w:type="dxa"/>
            <w:shd w:val="clear" w:color="auto" w:fill="F2F2F2"/>
          </w:tcPr>
          <w:p w14:paraId="104AE718" w14:textId="70972C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49046C8" w14:textId="7289A2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F82F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53D664" w14:textId="252C60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  <w:shd w:val="clear" w:color="auto" w:fill="F2F2F2"/>
          </w:tcPr>
          <w:p w14:paraId="3C5489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3579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082D8F6" w14:textId="77777777" w:rsidTr="00A317EC">
        <w:tc>
          <w:tcPr>
            <w:tcW w:w="4211" w:type="dxa"/>
          </w:tcPr>
          <w:p w14:paraId="76566DC3" w14:textId="06CA1F2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6CBDD6AF" w14:textId="131AB1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1F9B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361BAD" w14:textId="021C39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77.755,54</w:t>
            </w:r>
          </w:p>
        </w:tc>
        <w:tc>
          <w:tcPr>
            <w:tcW w:w="960" w:type="dxa"/>
          </w:tcPr>
          <w:p w14:paraId="1FD0A4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3619A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C11EE0E" w14:textId="77777777" w:rsidTr="00A317EC">
        <w:tc>
          <w:tcPr>
            <w:tcW w:w="4211" w:type="dxa"/>
            <w:shd w:val="clear" w:color="auto" w:fill="CBFFCB"/>
          </w:tcPr>
          <w:p w14:paraId="435D420B" w14:textId="26E647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BBB76B0" w14:textId="6B57D7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C51DD9" w14:textId="23E740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CBFFCB"/>
          </w:tcPr>
          <w:p w14:paraId="5216D47D" w14:textId="79A256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CBFFCB"/>
          </w:tcPr>
          <w:p w14:paraId="50E2A4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1C48AEA" w14:textId="63D4AB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252E261" w14:textId="77777777" w:rsidTr="00A317EC">
        <w:tc>
          <w:tcPr>
            <w:tcW w:w="4211" w:type="dxa"/>
            <w:shd w:val="clear" w:color="auto" w:fill="F2F2F2"/>
          </w:tcPr>
          <w:p w14:paraId="4A236747" w14:textId="70C39D4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3DDDB1" w14:textId="1B7642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6EB368" w14:textId="22DE42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74E56A08" w14:textId="43AA4D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202199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FD953B" w14:textId="777CF2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8842598" w14:textId="77777777" w:rsidTr="00A317EC">
        <w:tc>
          <w:tcPr>
            <w:tcW w:w="4211" w:type="dxa"/>
            <w:shd w:val="clear" w:color="auto" w:fill="F2F2F2"/>
          </w:tcPr>
          <w:p w14:paraId="64B9855D" w14:textId="50A2E69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C3E3BE5" w14:textId="147566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C8460" w14:textId="76DBE5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1300" w:type="dxa"/>
            <w:shd w:val="clear" w:color="auto" w:fill="F2F2F2"/>
          </w:tcPr>
          <w:p w14:paraId="3BBF3BF4" w14:textId="6CEF98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326BDA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EB3F328" w14:textId="3EB22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3C24DB5" w14:textId="77777777" w:rsidTr="00A317EC">
        <w:tc>
          <w:tcPr>
            <w:tcW w:w="4211" w:type="dxa"/>
            <w:shd w:val="clear" w:color="auto" w:fill="F2F2F2"/>
          </w:tcPr>
          <w:p w14:paraId="2DC820A9" w14:textId="602C07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199B2A2" w14:textId="14259E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66D6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3B25DF" w14:textId="024F3B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  <w:shd w:val="clear" w:color="auto" w:fill="F2F2F2"/>
          </w:tcPr>
          <w:p w14:paraId="1C28C5A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33C2B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1F57785" w14:textId="77777777" w:rsidTr="00A317EC">
        <w:tc>
          <w:tcPr>
            <w:tcW w:w="4211" w:type="dxa"/>
          </w:tcPr>
          <w:p w14:paraId="55B85B57" w14:textId="00F7090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1C94F72B" w14:textId="20211D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DAE8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E27217D" w14:textId="3166D2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13.935,89</w:t>
            </w:r>
          </w:p>
        </w:tc>
        <w:tc>
          <w:tcPr>
            <w:tcW w:w="960" w:type="dxa"/>
          </w:tcPr>
          <w:p w14:paraId="3E3CC4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C4F1C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A44EF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68C8FAE" w14:textId="2976FA3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K100426 Vodovod i kanalizacija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70FE06" w14:textId="546982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CDF0BD" w14:textId="6ECE60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38.231,14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96437" w14:textId="7E5ED6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38.231,14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A67ED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E5D481C" w14:textId="176A66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0520F70A" w14:textId="77777777" w:rsidTr="00A317EC">
        <w:tc>
          <w:tcPr>
            <w:tcW w:w="4211" w:type="dxa"/>
            <w:shd w:val="clear" w:color="auto" w:fill="CBFFCB"/>
          </w:tcPr>
          <w:p w14:paraId="58433E9B" w14:textId="5CB1F9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26C5B580" w14:textId="32CA55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D0A647" w14:textId="1742E8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18.231,14</w:t>
            </w:r>
          </w:p>
        </w:tc>
        <w:tc>
          <w:tcPr>
            <w:tcW w:w="1300" w:type="dxa"/>
            <w:shd w:val="clear" w:color="auto" w:fill="CBFFCB"/>
          </w:tcPr>
          <w:p w14:paraId="24879CCE" w14:textId="7CE939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CBFFCB"/>
          </w:tcPr>
          <w:p w14:paraId="019748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3BF8368" w14:textId="1A5BD5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218ECB8" w14:textId="77777777" w:rsidTr="00A317EC">
        <w:tc>
          <w:tcPr>
            <w:tcW w:w="4211" w:type="dxa"/>
            <w:shd w:val="clear" w:color="auto" w:fill="F2F2F2"/>
          </w:tcPr>
          <w:p w14:paraId="09D5CDCB" w14:textId="013E25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448B68" w14:textId="482479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A50A7E" w14:textId="3A4F40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1300" w:type="dxa"/>
            <w:shd w:val="clear" w:color="auto" w:fill="F2F2F2"/>
          </w:tcPr>
          <w:p w14:paraId="70906B52" w14:textId="0D6710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F2F2F2"/>
          </w:tcPr>
          <w:p w14:paraId="6F722A0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9C3A837" w14:textId="460230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C816C3A" w14:textId="77777777" w:rsidTr="00A317EC">
        <w:tc>
          <w:tcPr>
            <w:tcW w:w="4211" w:type="dxa"/>
            <w:shd w:val="clear" w:color="auto" w:fill="F2F2F2"/>
          </w:tcPr>
          <w:p w14:paraId="6E766ACC" w14:textId="4C21B3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FEC0ADF" w14:textId="43F02B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69E31B" w14:textId="6FCD9D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1300" w:type="dxa"/>
            <w:shd w:val="clear" w:color="auto" w:fill="F2F2F2"/>
          </w:tcPr>
          <w:p w14:paraId="523A5155" w14:textId="3E1201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F2F2F2"/>
          </w:tcPr>
          <w:p w14:paraId="224F11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5F63B8" w14:textId="53D58D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7CAEA48" w14:textId="77777777" w:rsidTr="00A317EC">
        <w:tc>
          <w:tcPr>
            <w:tcW w:w="4211" w:type="dxa"/>
            <w:shd w:val="clear" w:color="auto" w:fill="F2F2F2"/>
          </w:tcPr>
          <w:p w14:paraId="6731962E" w14:textId="3E8ABBA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45B5905" w14:textId="6B4DB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730D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E35F2F" w14:textId="1EFCAF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  <w:shd w:val="clear" w:color="auto" w:fill="F2F2F2"/>
          </w:tcPr>
          <w:p w14:paraId="4CC75F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9CDC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C14855" w14:textId="77777777" w:rsidTr="00A317EC">
        <w:tc>
          <w:tcPr>
            <w:tcW w:w="4211" w:type="dxa"/>
          </w:tcPr>
          <w:p w14:paraId="63E11FE3" w14:textId="5300AC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E91420C" w14:textId="5BE12A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9FA67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8C30B56" w14:textId="681CCC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18.231,14</w:t>
            </w:r>
          </w:p>
        </w:tc>
        <w:tc>
          <w:tcPr>
            <w:tcW w:w="960" w:type="dxa"/>
          </w:tcPr>
          <w:p w14:paraId="7D96BA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A8685A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5549CAE" w14:textId="77777777" w:rsidTr="00A317EC">
        <w:tc>
          <w:tcPr>
            <w:tcW w:w="4211" w:type="dxa"/>
            <w:shd w:val="clear" w:color="auto" w:fill="CBFFCB"/>
          </w:tcPr>
          <w:p w14:paraId="0946040C" w14:textId="5A0B8CA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E15FDCD" w14:textId="08210E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B67938" w14:textId="773F11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4F55015B" w14:textId="4980AF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CBFFCB"/>
          </w:tcPr>
          <w:p w14:paraId="0B21D9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CAB5E7D" w14:textId="68D5AD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0F3E6E2" w14:textId="77777777" w:rsidTr="00A317EC">
        <w:tc>
          <w:tcPr>
            <w:tcW w:w="4211" w:type="dxa"/>
            <w:shd w:val="clear" w:color="auto" w:fill="F2F2F2"/>
          </w:tcPr>
          <w:p w14:paraId="2F43DC9F" w14:textId="67ED4BB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738BBD" w14:textId="157E56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C4B28B" w14:textId="2AC03D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5025304" w14:textId="2C0B00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53796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860829" w14:textId="3D2F2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7263D73" w14:textId="77777777" w:rsidTr="00A317EC">
        <w:tc>
          <w:tcPr>
            <w:tcW w:w="4211" w:type="dxa"/>
            <w:shd w:val="clear" w:color="auto" w:fill="F2F2F2"/>
          </w:tcPr>
          <w:p w14:paraId="213F740C" w14:textId="511024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A53C136" w14:textId="735C71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27E7B9" w14:textId="3C873E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7F1530A" w14:textId="2B7F7E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00B6E4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191F30E" w14:textId="5528C9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B749A07" w14:textId="77777777" w:rsidTr="00A317EC">
        <w:tc>
          <w:tcPr>
            <w:tcW w:w="4211" w:type="dxa"/>
            <w:shd w:val="clear" w:color="auto" w:fill="F2F2F2"/>
          </w:tcPr>
          <w:p w14:paraId="7A523835" w14:textId="0345D6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F433C45" w14:textId="293A7C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6BF6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C9ADD9" w14:textId="43D636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  <w:shd w:val="clear" w:color="auto" w:fill="F2F2F2"/>
          </w:tcPr>
          <w:p w14:paraId="551F59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EA999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1790EF" w14:textId="77777777" w:rsidTr="00A317EC">
        <w:tc>
          <w:tcPr>
            <w:tcW w:w="4211" w:type="dxa"/>
          </w:tcPr>
          <w:p w14:paraId="55413EA2" w14:textId="2B1FFB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430CB441" w14:textId="05029B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6BEE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CABF90F" w14:textId="5022D5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60" w:type="dxa"/>
          </w:tcPr>
          <w:p w14:paraId="0C7E79C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B11E1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77C35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AC3F64" w14:textId="728DB3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1025 Kratkoročni revolving kredit PBZ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08A4A4" w14:textId="412565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A0DBBA" w14:textId="52AECE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51A5898" w14:textId="17420C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C599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3DB02492" w14:textId="5BE3E1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101,31%</w:t>
            </w:r>
          </w:p>
        </w:tc>
      </w:tr>
      <w:tr w:rsidR="00A317EC" w:rsidRPr="00A317EC" w14:paraId="29FF4FE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40CFB3C" w14:textId="42AA56F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A100903 Kratkoročni kredit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0F213D" w14:textId="1BD83F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7ADF21" w14:textId="5219C9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CEB0C9" w14:textId="4243FD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60C0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EC7972C" w14:textId="456F4C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101,31%</w:t>
            </w:r>
          </w:p>
        </w:tc>
      </w:tr>
      <w:tr w:rsidR="00A317EC" w:rsidRPr="00A317EC" w14:paraId="08E1E26C" w14:textId="77777777" w:rsidTr="00A317EC">
        <w:tc>
          <w:tcPr>
            <w:tcW w:w="4211" w:type="dxa"/>
            <w:shd w:val="clear" w:color="auto" w:fill="CBFFCB"/>
          </w:tcPr>
          <w:p w14:paraId="37AC25E3" w14:textId="5CB809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23650CD" w14:textId="1B5DAD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C6B26C" w14:textId="73C8B8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CBFFCB"/>
          </w:tcPr>
          <w:p w14:paraId="59B7ACEE" w14:textId="76602E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CBFFCB"/>
          </w:tcPr>
          <w:p w14:paraId="7671FC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DE442C3" w14:textId="62EA12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101,31%</w:t>
            </w:r>
          </w:p>
        </w:tc>
      </w:tr>
      <w:tr w:rsidR="00A317EC" w:rsidRPr="00A317EC" w14:paraId="7BD5B9A2" w14:textId="77777777" w:rsidTr="00A317EC">
        <w:tc>
          <w:tcPr>
            <w:tcW w:w="4211" w:type="dxa"/>
            <w:shd w:val="clear" w:color="auto" w:fill="F2F2F2"/>
          </w:tcPr>
          <w:p w14:paraId="0A2F3F69" w14:textId="513F6B5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1A043DC" w14:textId="0905F3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5828EA" w14:textId="445F0C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F2F2F2"/>
          </w:tcPr>
          <w:p w14:paraId="2D265241" w14:textId="0D65BA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322E58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0FFFD1" w14:textId="12B69C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101,31%</w:t>
            </w:r>
          </w:p>
        </w:tc>
      </w:tr>
      <w:tr w:rsidR="00A317EC" w:rsidRPr="00A317EC" w14:paraId="2B8FF9DD" w14:textId="77777777" w:rsidTr="00A317EC">
        <w:tc>
          <w:tcPr>
            <w:tcW w:w="4211" w:type="dxa"/>
            <w:shd w:val="clear" w:color="auto" w:fill="F2F2F2"/>
          </w:tcPr>
          <w:p w14:paraId="4FA0EDC3" w14:textId="4D7162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BCE3A70" w14:textId="11CAC9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A4CA67" w14:textId="2B9EA3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2.090,50</w:t>
            </w:r>
          </w:p>
        </w:tc>
        <w:tc>
          <w:tcPr>
            <w:tcW w:w="1300" w:type="dxa"/>
            <w:shd w:val="clear" w:color="auto" w:fill="F2F2F2"/>
          </w:tcPr>
          <w:p w14:paraId="09F5CB08" w14:textId="7FE6F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357A9D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051F56" w14:textId="5BD9C3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101,31%</w:t>
            </w:r>
          </w:p>
        </w:tc>
      </w:tr>
      <w:tr w:rsidR="00A317EC" w:rsidRPr="00A317EC" w14:paraId="0E1A0FBF" w14:textId="77777777" w:rsidTr="00A317EC">
        <w:tc>
          <w:tcPr>
            <w:tcW w:w="4211" w:type="dxa"/>
            <w:shd w:val="clear" w:color="auto" w:fill="F2F2F2"/>
          </w:tcPr>
          <w:p w14:paraId="61F67044" w14:textId="18DAD9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  <w:shd w:val="clear" w:color="auto" w:fill="F2F2F2"/>
          </w:tcPr>
          <w:p w14:paraId="463DD059" w14:textId="1EC55F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6EC98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36797D" w14:textId="14FAF4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  <w:shd w:val="clear" w:color="auto" w:fill="F2F2F2"/>
          </w:tcPr>
          <w:p w14:paraId="31DF9F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0085C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72B70E7" w14:textId="77777777" w:rsidTr="00A317EC">
        <w:tc>
          <w:tcPr>
            <w:tcW w:w="4211" w:type="dxa"/>
          </w:tcPr>
          <w:p w14:paraId="3764CADD" w14:textId="489707C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3423 Kamate za primljene kredite i zajmove od kreditnih i ostalih financijskih institucija izvan javnog sektora</w:t>
            </w:r>
          </w:p>
        </w:tc>
        <w:tc>
          <w:tcPr>
            <w:tcW w:w="1300" w:type="dxa"/>
          </w:tcPr>
          <w:p w14:paraId="30C75555" w14:textId="6511A6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216E9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9BEF4C" w14:textId="71285EE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2.117,83</w:t>
            </w:r>
          </w:p>
        </w:tc>
        <w:tc>
          <w:tcPr>
            <w:tcW w:w="960" w:type="dxa"/>
          </w:tcPr>
          <w:p w14:paraId="3C37ED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8A6197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EF5CDC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12BE20E" w14:textId="16CA36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00102 Društvene djelatnosti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B8BDDB8" w14:textId="668F50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587.126,83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C5C33F" w14:textId="2311DF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954.345,25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0E014D8" w14:textId="7FC780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749.872,40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F8C447D" w14:textId="23ABCB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127,72%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32C34B9" w14:textId="10A77E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78,57%</w:t>
            </w:r>
          </w:p>
        </w:tc>
      </w:tr>
      <w:tr w:rsidR="00A317EC" w:rsidRPr="00A317EC" w14:paraId="7F12DE71" w14:textId="77777777" w:rsidTr="00A317EC">
        <w:tc>
          <w:tcPr>
            <w:tcW w:w="4211" w:type="dxa"/>
            <w:shd w:val="clear" w:color="auto" w:fill="CBFFCB"/>
          </w:tcPr>
          <w:p w14:paraId="78916DDB" w14:textId="11EC842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E306B95" w14:textId="39974D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CBFFCB"/>
          </w:tcPr>
          <w:p w14:paraId="229C2B3E" w14:textId="7C924A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310.369,10</w:t>
            </w:r>
          </w:p>
        </w:tc>
        <w:tc>
          <w:tcPr>
            <w:tcW w:w="1300" w:type="dxa"/>
            <w:shd w:val="clear" w:color="auto" w:fill="CBFFCB"/>
          </w:tcPr>
          <w:p w14:paraId="5C33A397" w14:textId="1348E9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296.659,22</w:t>
            </w:r>
          </w:p>
        </w:tc>
        <w:tc>
          <w:tcPr>
            <w:tcW w:w="960" w:type="dxa"/>
            <w:shd w:val="clear" w:color="auto" w:fill="CBFFCB"/>
          </w:tcPr>
          <w:p w14:paraId="4417CF4B" w14:textId="6F33CF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1125,35%</w:t>
            </w:r>
          </w:p>
        </w:tc>
        <w:tc>
          <w:tcPr>
            <w:tcW w:w="960" w:type="dxa"/>
            <w:shd w:val="clear" w:color="auto" w:fill="CBFFCB"/>
          </w:tcPr>
          <w:p w14:paraId="60783840" w14:textId="31BBFE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95,58%</w:t>
            </w:r>
          </w:p>
        </w:tc>
      </w:tr>
      <w:tr w:rsidR="00A317EC" w:rsidRPr="00A317EC" w14:paraId="6B00F1DD" w14:textId="77777777" w:rsidTr="00A317EC">
        <w:tc>
          <w:tcPr>
            <w:tcW w:w="4211" w:type="dxa"/>
            <w:shd w:val="clear" w:color="auto" w:fill="CBFFCB"/>
          </w:tcPr>
          <w:p w14:paraId="391C408E" w14:textId="1E4BA5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0BE54A0D" w14:textId="572435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CBFFCB"/>
          </w:tcPr>
          <w:p w14:paraId="76568C9E" w14:textId="2337EB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3.687,50</w:t>
            </w:r>
          </w:p>
        </w:tc>
        <w:tc>
          <w:tcPr>
            <w:tcW w:w="1300" w:type="dxa"/>
            <w:shd w:val="clear" w:color="auto" w:fill="CBFFCB"/>
          </w:tcPr>
          <w:p w14:paraId="715D7691" w14:textId="3346D7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3.687,50</w:t>
            </w:r>
          </w:p>
        </w:tc>
        <w:tc>
          <w:tcPr>
            <w:tcW w:w="960" w:type="dxa"/>
            <w:shd w:val="clear" w:color="auto" w:fill="CBFFCB"/>
          </w:tcPr>
          <w:p w14:paraId="299A8B8B" w14:textId="3FC6FA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247,08%</w:t>
            </w:r>
          </w:p>
        </w:tc>
        <w:tc>
          <w:tcPr>
            <w:tcW w:w="960" w:type="dxa"/>
            <w:shd w:val="clear" w:color="auto" w:fill="CBFFCB"/>
          </w:tcPr>
          <w:p w14:paraId="28E81882" w14:textId="4F947E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15B3AFA" w14:textId="77777777" w:rsidTr="00A317EC">
        <w:tc>
          <w:tcPr>
            <w:tcW w:w="4211" w:type="dxa"/>
            <w:shd w:val="clear" w:color="auto" w:fill="CBFFCB"/>
          </w:tcPr>
          <w:p w14:paraId="55B9EE7E" w14:textId="03F2713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8FF31E9" w14:textId="06ED65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150.625,44</w:t>
            </w:r>
          </w:p>
        </w:tc>
        <w:tc>
          <w:tcPr>
            <w:tcW w:w="1300" w:type="dxa"/>
            <w:shd w:val="clear" w:color="auto" w:fill="CBFFCB"/>
          </w:tcPr>
          <w:p w14:paraId="512AA530" w14:textId="5C6E07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133.913,61</w:t>
            </w:r>
          </w:p>
        </w:tc>
        <w:tc>
          <w:tcPr>
            <w:tcW w:w="1300" w:type="dxa"/>
            <w:shd w:val="clear" w:color="auto" w:fill="CBFFCB"/>
          </w:tcPr>
          <w:p w14:paraId="6C1011B4" w14:textId="041CF8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134.043,94</w:t>
            </w:r>
          </w:p>
        </w:tc>
        <w:tc>
          <w:tcPr>
            <w:tcW w:w="960" w:type="dxa"/>
            <w:shd w:val="clear" w:color="auto" w:fill="CBFFCB"/>
          </w:tcPr>
          <w:p w14:paraId="3F841C7A" w14:textId="666C0F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88,99%</w:t>
            </w:r>
          </w:p>
        </w:tc>
        <w:tc>
          <w:tcPr>
            <w:tcW w:w="960" w:type="dxa"/>
            <w:shd w:val="clear" w:color="auto" w:fill="CBFFCB"/>
          </w:tcPr>
          <w:p w14:paraId="4A455859" w14:textId="5A921B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100,10%</w:t>
            </w:r>
          </w:p>
        </w:tc>
      </w:tr>
      <w:tr w:rsidR="00A317EC" w:rsidRPr="00A317EC" w14:paraId="0C6740B3" w14:textId="77777777" w:rsidTr="00A317EC">
        <w:tc>
          <w:tcPr>
            <w:tcW w:w="4211" w:type="dxa"/>
            <w:shd w:val="clear" w:color="auto" w:fill="CBFFCB"/>
          </w:tcPr>
          <w:p w14:paraId="1FEBD09F" w14:textId="7029D0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4AF2FE4" w14:textId="0F1E24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138.489,30</w:t>
            </w:r>
          </w:p>
        </w:tc>
        <w:tc>
          <w:tcPr>
            <w:tcW w:w="1300" w:type="dxa"/>
            <w:shd w:val="clear" w:color="auto" w:fill="CBFFCB"/>
          </w:tcPr>
          <w:p w14:paraId="3FCD0649" w14:textId="125C2D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53.136,42</w:t>
            </w:r>
          </w:p>
        </w:tc>
        <w:tc>
          <w:tcPr>
            <w:tcW w:w="1300" w:type="dxa"/>
            <w:shd w:val="clear" w:color="auto" w:fill="CBFFCB"/>
          </w:tcPr>
          <w:p w14:paraId="3776EACC" w14:textId="75448D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51.092,30</w:t>
            </w:r>
          </w:p>
        </w:tc>
        <w:tc>
          <w:tcPr>
            <w:tcW w:w="960" w:type="dxa"/>
            <w:shd w:val="clear" w:color="auto" w:fill="CBFFCB"/>
          </w:tcPr>
          <w:p w14:paraId="681A6A80" w14:textId="61FE86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36,89%</w:t>
            </w:r>
          </w:p>
        </w:tc>
        <w:tc>
          <w:tcPr>
            <w:tcW w:w="960" w:type="dxa"/>
            <w:shd w:val="clear" w:color="auto" w:fill="CBFFCB"/>
          </w:tcPr>
          <w:p w14:paraId="58749AE6" w14:textId="7C84F7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96,15%</w:t>
            </w:r>
          </w:p>
        </w:tc>
      </w:tr>
      <w:tr w:rsidR="00A317EC" w:rsidRPr="00A317EC" w14:paraId="147A54D1" w14:textId="77777777" w:rsidTr="00A317EC">
        <w:tc>
          <w:tcPr>
            <w:tcW w:w="4211" w:type="dxa"/>
            <w:shd w:val="clear" w:color="auto" w:fill="CBFFCB"/>
          </w:tcPr>
          <w:p w14:paraId="096DC4CA" w14:textId="34148C2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3233D91" w14:textId="135261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259.705,08</w:t>
            </w:r>
          </w:p>
        </w:tc>
        <w:tc>
          <w:tcPr>
            <w:tcW w:w="1300" w:type="dxa"/>
            <w:shd w:val="clear" w:color="auto" w:fill="CBFFCB"/>
          </w:tcPr>
          <w:p w14:paraId="09FDC8C2" w14:textId="5A6BC7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231.648,74</w:t>
            </w:r>
          </w:p>
        </w:tc>
        <w:tc>
          <w:tcPr>
            <w:tcW w:w="1300" w:type="dxa"/>
            <w:shd w:val="clear" w:color="auto" w:fill="CBFFCB"/>
          </w:tcPr>
          <w:p w14:paraId="680B6F39" w14:textId="73D8FA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222.898,19</w:t>
            </w:r>
          </w:p>
        </w:tc>
        <w:tc>
          <w:tcPr>
            <w:tcW w:w="960" w:type="dxa"/>
            <w:shd w:val="clear" w:color="auto" w:fill="CBFFCB"/>
          </w:tcPr>
          <w:p w14:paraId="19B6D91E" w14:textId="66000D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85,83%</w:t>
            </w:r>
          </w:p>
        </w:tc>
        <w:tc>
          <w:tcPr>
            <w:tcW w:w="960" w:type="dxa"/>
            <w:shd w:val="clear" w:color="auto" w:fill="CBFFCB"/>
          </w:tcPr>
          <w:p w14:paraId="16B40D99" w14:textId="2B1078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96,22%</w:t>
            </w:r>
          </w:p>
        </w:tc>
      </w:tr>
      <w:tr w:rsidR="00A317EC" w:rsidRPr="00A317EC" w14:paraId="6841EAA2" w14:textId="77777777" w:rsidTr="00A317EC">
        <w:tc>
          <w:tcPr>
            <w:tcW w:w="4211" w:type="dxa"/>
            <w:shd w:val="clear" w:color="auto" w:fill="CBFFCB"/>
          </w:tcPr>
          <w:p w14:paraId="7F781EC4" w14:textId="43D32C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E414B53" w14:textId="176DA0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F38E62" w14:textId="63AEB7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217.689,88</w:t>
            </w:r>
          </w:p>
        </w:tc>
        <w:tc>
          <w:tcPr>
            <w:tcW w:w="1300" w:type="dxa"/>
            <w:shd w:val="clear" w:color="auto" w:fill="CBFFCB"/>
          </w:tcPr>
          <w:p w14:paraId="3FAA40A2" w14:textId="40D4CC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37.841,25</w:t>
            </w:r>
          </w:p>
        </w:tc>
        <w:tc>
          <w:tcPr>
            <w:tcW w:w="960" w:type="dxa"/>
            <w:shd w:val="clear" w:color="auto" w:fill="CBFFCB"/>
          </w:tcPr>
          <w:p w14:paraId="017E6A6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9C5E728" w14:textId="3EBB42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17,38%</w:t>
            </w:r>
          </w:p>
        </w:tc>
      </w:tr>
      <w:tr w:rsidR="00A317EC" w:rsidRPr="00A317EC" w14:paraId="21443234" w14:textId="77777777" w:rsidTr="00A317EC">
        <w:tc>
          <w:tcPr>
            <w:tcW w:w="4211" w:type="dxa"/>
            <w:shd w:val="clear" w:color="auto" w:fill="CBFFCB"/>
          </w:tcPr>
          <w:p w14:paraId="412E1D15" w14:textId="5046CB4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11E8061" w14:textId="46F17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CBFFCB"/>
          </w:tcPr>
          <w:p w14:paraId="2A2FC33C" w14:textId="37EAE5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619EE8" w14:textId="497BF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D19D00C" w14:textId="33499F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24F24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EBE7412" w14:textId="77777777" w:rsidTr="00A317EC">
        <w:tc>
          <w:tcPr>
            <w:tcW w:w="4211" w:type="dxa"/>
            <w:shd w:val="clear" w:color="auto" w:fill="CBFFCB"/>
          </w:tcPr>
          <w:p w14:paraId="7E58C8C8" w14:textId="0B778C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2F1B9253" w14:textId="045848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CBFFCB"/>
          </w:tcPr>
          <w:p w14:paraId="4FC942C2" w14:textId="49EAEE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7712E6B0" w14:textId="54C4B4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CBFFCB"/>
          </w:tcPr>
          <w:p w14:paraId="2B28E274" w14:textId="195032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CBFFCB"/>
          </w:tcPr>
          <w:p w14:paraId="5A844100" w14:textId="34AE8D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93,59%</w:t>
            </w:r>
          </w:p>
        </w:tc>
      </w:tr>
      <w:tr w:rsidR="00A317EC" w:rsidRPr="00A317EC" w14:paraId="64E4D51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DC836F5" w14:textId="39CFC95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Tekući programi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F1452B" w14:textId="736CF8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29.909,76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F77F9B" w14:textId="367AFA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34.723,33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FE70FE3" w14:textId="26D679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35.023,33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E59423E" w14:textId="0D0F0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117,10%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14F2900" w14:textId="1444B3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100,86%</w:t>
            </w:r>
          </w:p>
        </w:tc>
      </w:tr>
      <w:tr w:rsidR="00A317EC" w:rsidRPr="00A317EC" w14:paraId="06F66FD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166809" w14:textId="372CFA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A100108 Ostale tekuće donacije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A1F9E8" w14:textId="538921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FD34E9" w14:textId="4EE074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10.710,00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E3C3C2" w14:textId="13E523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11.010,00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D9BFA5" w14:textId="589318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231,86%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99F270" w14:textId="1E2BF6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102,80%</w:t>
            </w:r>
          </w:p>
        </w:tc>
      </w:tr>
      <w:tr w:rsidR="00A317EC" w:rsidRPr="00A317EC" w14:paraId="3618D38E" w14:textId="77777777" w:rsidTr="00A317EC">
        <w:tc>
          <w:tcPr>
            <w:tcW w:w="4211" w:type="dxa"/>
            <w:shd w:val="clear" w:color="auto" w:fill="CBFFCB"/>
          </w:tcPr>
          <w:p w14:paraId="10F3307E" w14:textId="7178B79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C981AC1" w14:textId="3F270C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4734CE" w14:textId="581252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7.550,00</w:t>
            </w:r>
          </w:p>
        </w:tc>
        <w:tc>
          <w:tcPr>
            <w:tcW w:w="1300" w:type="dxa"/>
            <w:shd w:val="clear" w:color="auto" w:fill="CBFFCB"/>
          </w:tcPr>
          <w:p w14:paraId="10C1A2BF" w14:textId="51E5AF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CBFFCB"/>
          </w:tcPr>
          <w:p w14:paraId="6F8D400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8DECADA" w14:textId="739CEA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9264676" w14:textId="77777777" w:rsidTr="00A317EC">
        <w:tc>
          <w:tcPr>
            <w:tcW w:w="4211" w:type="dxa"/>
            <w:shd w:val="clear" w:color="auto" w:fill="F2F2F2"/>
          </w:tcPr>
          <w:p w14:paraId="2FFEC303" w14:textId="5C69FB3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B8C17B7" w14:textId="68D6C7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76A837" w14:textId="12B6B3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1300" w:type="dxa"/>
            <w:shd w:val="clear" w:color="auto" w:fill="F2F2F2"/>
          </w:tcPr>
          <w:p w14:paraId="6B200C90" w14:textId="060E41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F2F2F2"/>
          </w:tcPr>
          <w:p w14:paraId="478ECE3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8944EE" w14:textId="6BEC05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64FAC1E" w14:textId="77777777" w:rsidTr="00A317EC">
        <w:tc>
          <w:tcPr>
            <w:tcW w:w="4211" w:type="dxa"/>
            <w:shd w:val="clear" w:color="auto" w:fill="F2F2F2"/>
          </w:tcPr>
          <w:p w14:paraId="15442F5D" w14:textId="198AF93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3D9BAC1" w14:textId="038809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DE7242" w14:textId="14DB8F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1300" w:type="dxa"/>
            <w:shd w:val="clear" w:color="auto" w:fill="F2F2F2"/>
          </w:tcPr>
          <w:p w14:paraId="2AD1F012" w14:textId="460A9E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F2F2F2"/>
          </w:tcPr>
          <w:p w14:paraId="52F3AE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9867552" w14:textId="205DBC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8E8192F" w14:textId="77777777" w:rsidTr="00A317EC">
        <w:tc>
          <w:tcPr>
            <w:tcW w:w="4211" w:type="dxa"/>
            <w:shd w:val="clear" w:color="auto" w:fill="F2F2F2"/>
          </w:tcPr>
          <w:p w14:paraId="33F33B2E" w14:textId="5B1B10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5321101" w14:textId="384AF1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C31D2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42D13D" w14:textId="2E11CB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  <w:shd w:val="clear" w:color="auto" w:fill="F2F2F2"/>
          </w:tcPr>
          <w:p w14:paraId="3261EA1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5EB2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7A47493" w14:textId="77777777" w:rsidTr="00A317EC">
        <w:tc>
          <w:tcPr>
            <w:tcW w:w="4211" w:type="dxa"/>
          </w:tcPr>
          <w:p w14:paraId="39B828FA" w14:textId="7B191F8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08C88C" w14:textId="0DDBDF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0298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AF8013" w14:textId="472B5FF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7.550,00</w:t>
            </w:r>
          </w:p>
        </w:tc>
        <w:tc>
          <w:tcPr>
            <w:tcW w:w="960" w:type="dxa"/>
          </w:tcPr>
          <w:p w14:paraId="06D1234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0444F5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957A471" w14:textId="77777777" w:rsidTr="00A317EC">
        <w:tc>
          <w:tcPr>
            <w:tcW w:w="4211" w:type="dxa"/>
            <w:shd w:val="clear" w:color="auto" w:fill="CBFFCB"/>
          </w:tcPr>
          <w:p w14:paraId="40C94714" w14:textId="324C84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4B8A6F5" w14:textId="3C8DA3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CBFFCB"/>
          </w:tcPr>
          <w:p w14:paraId="3AE9AC91" w14:textId="20D0BD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3.160,00</w:t>
            </w:r>
          </w:p>
        </w:tc>
        <w:tc>
          <w:tcPr>
            <w:tcW w:w="1300" w:type="dxa"/>
            <w:shd w:val="clear" w:color="auto" w:fill="CBFFCB"/>
          </w:tcPr>
          <w:p w14:paraId="318E0CEB" w14:textId="030641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CBFFCB"/>
          </w:tcPr>
          <w:p w14:paraId="31926FD5" w14:textId="2217C1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CBFFCB"/>
          </w:tcPr>
          <w:p w14:paraId="59D91DC3" w14:textId="046145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109,49%</w:t>
            </w:r>
          </w:p>
        </w:tc>
      </w:tr>
      <w:tr w:rsidR="00A317EC" w:rsidRPr="00A317EC" w14:paraId="7D9C150A" w14:textId="77777777" w:rsidTr="00A317EC">
        <w:tc>
          <w:tcPr>
            <w:tcW w:w="4211" w:type="dxa"/>
            <w:shd w:val="clear" w:color="auto" w:fill="F2F2F2"/>
          </w:tcPr>
          <w:p w14:paraId="29CB4954" w14:textId="67E024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C8E012" w14:textId="1CEB1C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F2F2F2"/>
          </w:tcPr>
          <w:p w14:paraId="13491A76" w14:textId="02C32B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3.160,00</w:t>
            </w:r>
          </w:p>
        </w:tc>
        <w:tc>
          <w:tcPr>
            <w:tcW w:w="1300" w:type="dxa"/>
            <w:shd w:val="clear" w:color="auto" w:fill="F2F2F2"/>
          </w:tcPr>
          <w:p w14:paraId="7688E786" w14:textId="1457DD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F2F2F2"/>
          </w:tcPr>
          <w:p w14:paraId="7D26E488" w14:textId="09E8BF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F2F2F2"/>
          </w:tcPr>
          <w:p w14:paraId="581A2220" w14:textId="410C9D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109,49%</w:t>
            </w:r>
          </w:p>
        </w:tc>
      </w:tr>
      <w:tr w:rsidR="00A317EC" w:rsidRPr="00A317EC" w14:paraId="659476DF" w14:textId="77777777" w:rsidTr="00A317EC">
        <w:tc>
          <w:tcPr>
            <w:tcW w:w="4211" w:type="dxa"/>
            <w:shd w:val="clear" w:color="auto" w:fill="F2F2F2"/>
          </w:tcPr>
          <w:p w14:paraId="23DF76BB" w14:textId="0BA13F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EDAA618" w14:textId="44187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F2F2F2"/>
          </w:tcPr>
          <w:p w14:paraId="3522CF78" w14:textId="789D52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3.160,00</w:t>
            </w:r>
          </w:p>
        </w:tc>
        <w:tc>
          <w:tcPr>
            <w:tcW w:w="1300" w:type="dxa"/>
            <w:shd w:val="clear" w:color="auto" w:fill="F2F2F2"/>
          </w:tcPr>
          <w:p w14:paraId="137E05E3" w14:textId="466171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F2F2F2"/>
          </w:tcPr>
          <w:p w14:paraId="64B4A064" w14:textId="234824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F2F2F2"/>
          </w:tcPr>
          <w:p w14:paraId="007A0EBF" w14:textId="21A1C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109,49%</w:t>
            </w:r>
          </w:p>
        </w:tc>
      </w:tr>
      <w:tr w:rsidR="00A317EC" w:rsidRPr="00A317EC" w14:paraId="0FD62336" w14:textId="77777777" w:rsidTr="00A317EC">
        <w:tc>
          <w:tcPr>
            <w:tcW w:w="4211" w:type="dxa"/>
            <w:shd w:val="clear" w:color="auto" w:fill="F2F2F2"/>
          </w:tcPr>
          <w:p w14:paraId="0FDB12FC" w14:textId="251177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2741554" w14:textId="2A14F7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  <w:shd w:val="clear" w:color="auto" w:fill="F2F2F2"/>
          </w:tcPr>
          <w:p w14:paraId="1A6311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AEE0F4" w14:textId="015F05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  <w:shd w:val="clear" w:color="auto" w:fill="F2F2F2"/>
          </w:tcPr>
          <w:p w14:paraId="00F8D7AC" w14:textId="3569C8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  <w:shd w:val="clear" w:color="auto" w:fill="F2F2F2"/>
          </w:tcPr>
          <w:p w14:paraId="65768B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0E18C8D" w14:textId="77777777" w:rsidTr="00A317EC">
        <w:tc>
          <w:tcPr>
            <w:tcW w:w="4211" w:type="dxa"/>
          </w:tcPr>
          <w:p w14:paraId="7F63A877" w14:textId="07D9C0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D42E022" w14:textId="47CC58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4.748,62</w:t>
            </w:r>
          </w:p>
        </w:tc>
        <w:tc>
          <w:tcPr>
            <w:tcW w:w="1300" w:type="dxa"/>
          </w:tcPr>
          <w:p w14:paraId="799D38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F8A1FF7" w14:textId="057132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3.460,00</w:t>
            </w:r>
          </w:p>
        </w:tc>
        <w:tc>
          <w:tcPr>
            <w:tcW w:w="960" w:type="dxa"/>
          </w:tcPr>
          <w:p w14:paraId="10F8F81D" w14:textId="62B283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72,86%</w:t>
            </w:r>
          </w:p>
        </w:tc>
        <w:tc>
          <w:tcPr>
            <w:tcW w:w="960" w:type="dxa"/>
          </w:tcPr>
          <w:p w14:paraId="3A5318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5D0E4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B624728" w14:textId="25F9642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A100109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50BE58" w14:textId="6B8311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A316A1" w14:textId="1E46B2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A7DE19" w14:textId="193177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A006D75" w14:textId="19B2F4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73C518" w14:textId="014FBE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D5D2A64" w14:textId="77777777" w:rsidTr="00A317EC">
        <w:tc>
          <w:tcPr>
            <w:tcW w:w="4211" w:type="dxa"/>
            <w:shd w:val="clear" w:color="auto" w:fill="CBFFCB"/>
          </w:tcPr>
          <w:p w14:paraId="432674E8" w14:textId="3A30168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55FB250" w14:textId="61DCBE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CBFFCB"/>
          </w:tcPr>
          <w:p w14:paraId="33486C39" w14:textId="6C772C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CBFFCB"/>
          </w:tcPr>
          <w:p w14:paraId="7C6C9348" w14:textId="32E167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CBFFCB"/>
          </w:tcPr>
          <w:p w14:paraId="6C5B236B" w14:textId="0C5ED4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CBFFCB"/>
          </w:tcPr>
          <w:p w14:paraId="7F6AC038" w14:textId="2D17E8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DDF5D34" w14:textId="77777777" w:rsidTr="00A317EC">
        <w:tc>
          <w:tcPr>
            <w:tcW w:w="4211" w:type="dxa"/>
            <w:shd w:val="clear" w:color="auto" w:fill="F2F2F2"/>
          </w:tcPr>
          <w:p w14:paraId="1114FA37" w14:textId="7D079BB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FDC2E" w14:textId="27EE61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F2F2F2"/>
          </w:tcPr>
          <w:p w14:paraId="7D3EC67F" w14:textId="7F169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F2F2F2"/>
          </w:tcPr>
          <w:p w14:paraId="6C51E4A7" w14:textId="217F1E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F2F2F2"/>
          </w:tcPr>
          <w:p w14:paraId="1CBDD7E0" w14:textId="24C268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F2F2F2"/>
          </w:tcPr>
          <w:p w14:paraId="3A0F73EF" w14:textId="511D7F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FF21F56" w14:textId="77777777" w:rsidTr="00A317EC">
        <w:tc>
          <w:tcPr>
            <w:tcW w:w="4211" w:type="dxa"/>
            <w:shd w:val="clear" w:color="auto" w:fill="F2F2F2"/>
          </w:tcPr>
          <w:p w14:paraId="5E1CD53F" w14:textId="16A8F57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32DAFA0" w14:textId="6ADCC9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F2F2F2"/>
          </w:tcPr>
          <w:p w14:paraId="5AB74984" w14:textId="333161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1300" w:type="dxa"/>
            <w:shd w:val="clear" w:color="auto" w:fill="F2F2F2"/>
          </w:tcPr>
          <w:p w14:paraId="448C363A" w14:textId="088527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F2F2F2"/>
          </w:tcPr>
          <w:p w14:paraId="520930C7" w14:textId="77413C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F2F2F2"/>
          </w:tcPr>
          <w:p w14:paraId="45A116BD" w14:textId="1CB3C1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1B7F289" w14:textId="77777777" w:rsidTr="00A317EC">
        <w:tc>
          <w:tcPr>
            <w:tcW w:w="4211" w:type="dxa"/>
            <w:shd w:val="clear" w:color="auto" w:fill="F2F2F2"/>
          </w:tcPr>
          <w:p w14:paraId="48A465DA" w14:textId="08E01D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E43FA0" w14:textId="18E800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  <w:shd w:val="clear" w:color="auto" w:fill="F2F2F2"/>
          </w:tcPr>
          <w:p w14:paraId="0069B86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390F1" w14:textId="175DDC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  <w:shd w:val="clear" w:color="auto" w:fill="F2F2F2"/>
          </w:tcPr>
          <w:p w14:paraId="396C6BBB" w14:textId="06CF96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  <w:shd w:val="clear" w:color="auto" w:fill="F2F2F2"/>
          </w:tcPr>
          <w:p w14:paraId="0F6DC8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41CF6F3" w14:textId="77777777" w:rsidTr="00A317EC">
        <w:tc>
          <w:tcPr>
            <w:tcW w:w="4211" w:type="dxa"/>
          </w:tcPr>
          <w:p w14:paraId="6161371A" w14:textId="063A89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698BD93A" w14:textId="0EAFD5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10.963,53</w:t>
            </w:r>
          </w:p>
        </w:tc>
        <w:tc>
          <w:tcPr>
            <w:tcW w:w="1300" w:type="dxa"/>
          </w:tcPr>
          <w:p w14:paraId="35197E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218A09" w14:textId="0A9EA8B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15.815,72</w:t>
            </w:r>
          </w:p>
        </w:tc>
        <w:tc>
          <w:tcPr>
            <w:tcW w:w="960" w:type="dxa"/>
          </w:tcPr>
          <w:p w14:paraId="57B94AC4" w14:textId="03BBD2D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144,26%</w:t>
            </w:r>
          </w:p>
        </w:tc>
        <w:tc>
          <w:tcPr>
            <w:tcW w:w="960" w:type="dxa"/>
          </w:tcPr>
          <w:p w14:paraId="7A7636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FDF244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CDB4F8" w14:textId="0E80749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A100110 Donacije braniteljskim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A4903F" w14:textId="71059D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3E87FE" w14:textId="7F8365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F40393" w14:textId="6EE89A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A39F23F" w14:textId="6C6C62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C0F3E8B" w14:textId="150A17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4AAFF42" w14:textId="77777777" w:rsidTr="00A317EC">
        <w:tc>
          <w:tcPr>
            <w:tcW w:w="4211" w:type="dxa"/>
            <w:shd w:val="clear" w:color="auto" w:fill="CBFFCB"/>
          </w:tcPr>
          <w:p w14:paraId="75C0F518" w14:textId="5F0F767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6878BFD" w14:textId="6F40BE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CBFFCB"/>
          </w:tcPr>
          <w:p w14:paraId="19121C8A" w14:textId="21CE68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CBFFCB"/>
          </w:tcPr>
          <w:p w14:paraId="66DD9360" w14:textId="0686F2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CBFFCB"/>
          </w:tcPr>
          <w:p w14:paraId="5D6BC162" w14:textId="020F51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CBFFCB"/>
          </w:tcPr>
          <w:p w14:paraId="09E6C1F1" w14:textId="20BE6E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DE6CED2" w14:textId="77777777" w:rsidTr="00A317EC">
        <w:tc>
          <w:tcPr>
            <w:tcW w:w="4211" w:type="dxa"/>
            <w:shd w:val="clear" w:color="auto" w:fill="F2F2F2"/>
          </w:tcPr>
          <w:p w14:paraId="2A18A24F" w14:textId="0A992C5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E1788E5" w14:textId="314644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F2F2F2"/>
          </w:tcPr>
          <w:p w14:paraId="37EB64A7" w14:textId="6FBB95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F2F2F2"/>
          </w:tcPr>
          <w:p w14:paraId="5C811BA1" w14:textId="0A6957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F2F2F2"/>
          </w:tcPr>
          <w:p w14:paraId="600DDBD5" w14:textId="065275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F2F2F2"/>
          </w:tcPr>
          <w:p w14:paraId="0EB76D3F" w14:textId="246AFA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A7EE45E" w14:textId="77777777" w:rsidTr="00A317EC">
        <w:tc>
          <w:tcPr>
            <w:tcW w:w="4211" w:type="dxa"/>
            <w:shd w:val="clear" w:color="auto" w:fill="F2F2F2"/>
          </w:tcPr>
          <w:p w14:paraId="31E3FF66" w14:textId="610BB6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2C9CB37" w14:textId="19680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F2F2F2"/>
          </w:tcPr>
          <w:p w14:paraId="6285CAAE" w14:textId="474A2D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1300" w:type="dxa"/>
            <w:shd w:val="clear" w:color="auto" w:fill="F2F2F2"/>
          </w:tcPr>
          <w:p w14:paraId="41BD5CE9" w14:textId="03B0A3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F2F2F2"/>
          </w:tcPr>
          <w:p w14:paraId="18A23F79" w14:textId="2A7384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F2F2F2"/>
          </w:tcPr>
          <w:p w14:paraId="2369BCDB" w14:textId="2CA369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F1CC9EC" w14:textId="77777777" w:rsidTr="00A317EC">
        <w:tc>
          <w:tcPr>
            <w:tcW w:w="4211" w:type="dxa"/>
            <w:shd w:val="clear" w:color="auto" w:fill="F2F2F2"/>
          </w:tcPr>
          <w:p w14:paraId="59C7E9BA" w14:textId="5E7B15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55E782F" w14:textId="330187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  <w:shd w:val="clear" w:color="auto" w:fill="F2F2F2"/>
          </w:tcPr>
          <w:p w14:paraId="743587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4957CB4" w14:textId="5CC8C9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  <w:shd w:val="clear" w:color="auto" w:fill="F2F2F2"/>
          </w:tcPr>
          <w:p w14:paraId="35DDE17A" w14:textId="1DF349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  <w:shd w:val="clear" w:color="auto" w:fill="F2F2F2"/>
          </w:tcPr>
          <w:p w14:paraId="1C1FE83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F3A11F7" w14:textId="77777777" w:rsidTr="00A317EC">
        <w:tc>
          <w:tcPr>
            <w:tcW w:w="4211" w:type="dxa"/>
          </w:tcPr>
          <w:p w14:paraId="7943EC07" w14:textId="31D0097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3DC2B471" w14:textId="150736A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14.197,61</w:t>
            </w:r>
          </w:p>
        </w:tc>
        <w:tc>
          <w:tcPr>
            <w:tcW w:w="1300" w:type="dxa"/>
          </w:tcPr>
          <w:p w14:paraId="71911C1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F01578" w14:textId="50C86F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8.197,61</w:t>
            </w:r>
          </w:p>
        </w:tc>
        <w:tc>
          <w:tcPr>
            <w:tcW w:w="960" w:type="dxa"/>
          </w:tcPr>
          <w:p w14:paraId="23747888" w14:textId="345CCD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57,74%</w:t>
            </w:r>
          </w:p>
        </w:tc>
        <w:tc>
          <w:tcPr>
            <w:tcW w:w="960" w:type="dxa"/>
          </w:tcPr>
          <w:p w14:paraId="4640CE6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54E904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DADFFA1" w14:textId="3202BD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Javne potrebe u kulturi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348CB2" w14:textId="2E2333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217.018,84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064DE5" w14:textId="178C69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289.963,15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E74419" w14:textId="00B4B8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275.269,00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52C614D" w14:textId="300BCC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126,84%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29DA84E" w14:textId="4F9E1A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94,93%</w:t>
            </w:r>
          </w:p>
        </w:tc>
      </w:tr>
      <w:tr w:rsidR="00A317EC" w:rsidRPr="00A317EC" w14:paraId="18850D2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86B7620" w14:textId="4356096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A100612 Rashodi protokola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F9020" w14:textId="56B285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69080B" w14:textId="19C813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6687D4" w14:textId="2BB0AA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6.895,65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575B758" w14:textId="338747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28,44%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00770F3" w14:textId="67CFF2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98,51%</w:t>
            </w:r>
          </w:p>
        </w:tc>
      </w:tr>
      <w:tr w:rsidR="00A317EC" w:rsidRPr="00A317EC" w14:paraId="21F58201" w14:textId="77777777" w:rsidTr="00A317EC">
        <w:tc>
          <w:tcPr>
            <w:tcW w:w="4211" w:type="dxa"/>
            <w:shd w:val="clear" w:color="auto" w:fill="CBFFCB"/>
          </w:tcPr>
          <w:p w14:paraId="0A8281A5" w14:textId="6289159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B4567B" w14:textId="400D0D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6687B8" w14:textId="4FD75F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58719248" w14:textId="146AC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CBFFCB"/>
          </w:tcPr>
          <w:p w14:paraId="1805B8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E7D8F77" w14:textId="600C5B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98,77%</w:t>
            </w:r>
          </w:p>
        </w:tc>
      </w:tr>
      <w:tr w:rsidR="00A317EC" w:rsidRPr="00A317EC" w14:paraId="458A1CF3" w14:textId="77777777" w:rsidTr="00A317EC">
        <w:tc>
          <w:tcPr>
            <w:tcW w:w="4211" w:type="dxa"/>
            <w:shd w:val="clear" w:color="auto" w:fill="F2F2F2"/>
          </w:tcPr>
          <w:p w14:paraId="25EC44BA" w14:textId="5E85788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155847" w14:textId="416CF2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E88B49" w14:textId="0B900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1345427" w14:textId="307CF2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F2F2F2"/>
          </w:tcPr>
          <w:p w14:paraId="4F8D0D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4D823C" w14:textId="447F22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98,77%</w:t>
            </w:r>
          </w:p>
        </w:tc>
      </w:tr>
      <w:tr w:rsidR="00A317EC" w:rsidRPr="00A317EC" w14:paraId="29FEFCB8" w14:textId="77777777" w:rsidTr="00A317EC">
        <w:tc>
          <w:tcPr>
            <w:tcW w:w="4211" w:type="dxa"/>
            <w:shd w:val="clear" w:color="auto" w:fill="F2F2F2"/>
          </w:tcPr>
          <w:p w14:paraId="31265F1D" w14:textId="3631F7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1BA258" w14:textId="35E785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2FD665" w14:textId="0E0125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140C506" w14:textId="5D02DB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F2F2F2"/>
          </w:tcPr>
          <w:p w14:paraId="7CD332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575259" w14:textId="519EC2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98,77%</w:t>
            </w:r>
          </w:p>
        </w:tc>
      </w:tr>
      <w:tr w:rsidR="00A317EC" w:rsidRPr="00A317EC" w14:paraId="50DC8B98" w14:textId="77777777" w:rsidTr="00A317EC">
        <w:tc>
          <w:tcPr>
            <w:tcW w:w="4211" w:type="dxa"/>
            <w:shd w:val="clear" w:color="auto" w:fill="F2F2F2"/>
          </w:tcPr>
          <w:p w14:paraId="29DA089E" w14:textId="37E414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895F21" w14:textId="43E2C5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344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3CFE46" w14:textId="6DCB9D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  <w:shd w:val="clear" w:color="auto" w:fill="F2F2F2"/>
          </w:tcPr>
          <w:p w14:paraId="59F3B4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54CA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6377557" w14:textId="77777777" w:rsidTr="00A317EC">
        <w:tc>
          <w:tcPr>
            <w:tcW w:w="4211" w:type="dxa"/>
          </w:tcPr>
          <w:p w14:paraId="335681D3" w14:textId="189D3C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8BF5D36" w14:textId="631BA0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67A72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3834D8B" w14:textId="35EA751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3.950,64</w:t>
            </w:r>
          </w:p>
        </w:tc>
        <w:tc>
          <w:tcPr>
            <w:tcW w:w="960" w:type="dxa"/>
          </w:tcPr>
          <w:p w14:paraId="7F429B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6581F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52363A" w14:textId="77777777" w:rsidTr="00A317EC">
        <w:tc>
          <w:tcPr>
            <w:tcW w:w="4211" w:type="dxa"/>
            <w:shd w:val="clear" w:color="auto" w:fill="CBFFCB"/>
          </w:tcPr>
          <w:p w14:paraId="0433D3C9" w14:textId="09F72D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350851C" w14:textId="6A92DC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CBFFCB"/>
          </w:tcPr>
          <w:p w14:paraId="530F5AC3" w14:textId="1F2918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0F19D1A5" w14:textId="06988C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CBFFCB"/>
          </w:tcPr>
          <w:p w14:paraId="6C8C6282" w14:textId="254416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CBFFCB"/>
          </w:tcPr>
          <w:p w14:paraId="60ABFE93" w14:textId="40275C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98,17%</w:t>
            </w:r>
          </w:p>
        </w:tc>
      </w:tr>
      <w:tr w:rsidR="00A317EC" w:rsidRPr="00A317EC" w14:paraId="59FE5BEF" w14:textId="77777777" w:rsidTr="00A317EC">
        <w:tc>
          <w:tcPr>
            <w:tcW w:w="4211" w:type="dxa"/>
            <w:shd w:val="clear" w:color="auto" w:fill="F2F2F2"/>
          </w:tcPr>
          <w:p w14:paraId="38116EF1" w14:textId="0E19BD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D9F051" w14:textId="0C75E6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F2F2F2"/>
          </w:tcPr>
          <w:p w14:paraId="36E501F5" w14:textId="22083E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0A88E621" w14:textId="31580E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F2F2F2"/>
          </w:tcPr>
          <w:p w14:paraId="40F13676" w14:textId="1A2A13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F2F2F2"/>
          </w:tcPr>
          <w:p w14:paraId="00C328BC" w14:textId="5B2C29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98,17%</w:t>
            </w:r>
          </w:p>
        </w:tc>
      </w:tr>
      <w:tr w:rsidR="00A317EC" w:rsidRPr="00A317EC" w14:paraId="37EB9975" w14:textId="77777777" w:rsidTr="00A317EC">
        <w:tc>
          <w:tcPr>
            <w:tcW w:w="4211" w:type="dxa"/>
            <w:shd w:val="clear" w:color="auto" w:fill="F2F2F2"/>
          </w:tcPr>
          <w:p w14:paraId="20AC7699" w14:textId="646AFE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4E8402" w14:textId="77BF2F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F2F2F2"/>
          </w:tcPr>
          <w:p w14:paraId="462AEB96" w14:textId="7C9616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779CAF6F" w14:textId="24D824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F2F2F2"/>
          </w:tcPr>
          <w:p w14:paraId="51031C46" w14:textId="1303A6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F2F2F2"/>
          </w:tcPr>
          <w:p w14:paraId="7F609972" w14:textId="0E12FD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98,17%</w:t>
            </w:r>
          </w:p>
        </w:tc>
      </w:tr>
      <w:tr w:rsidR="00A317EC" w:rsidRPr="00A317EC" w14:paraId="47D556FE" w14:textId="77777777" w:rsidTr="00A317EC">
        <w:tc>
          <w:tcPr>
            <w:tcW w:w="4211" w:type="dxa"/>
            <w:shd w:val="clear" w:color="auto" w:fill="F2F2F2"/>
          </w:tcPr>
          <w:p w14:paraId="0DE13E61" w14:textId="5E7739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522D899" w14:textId="1EE2B4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  <w:shd w:val="clear" w:color="auto" w:fill="F2F2F2"/>
          </w:tcPr>
          <w:p w14:paraId="74DC12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BA51A2" w14:textId="7A2D01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  <w:shd w:val="clear" w:color="auto" w:fill="F2F2F2"/>
          </w:tcPr>
          <w:p w14:paraId="3BDA7C75" w14:textId="2B9B0B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  <w:shd w:val="clear" w:color="auto" w:fill="F2F2F2"/>
          </w:tcPr>
          <w:p w14:paraId="47E56EB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5BEDC1B" w14:textId="77777777" w:rsidTr="00A317EC">
        <w:tc>
          <w:tcPr>
            <w:tcW w:w="4211" w:type="dxa"/>
          </w:tcPr>
          <w:p w14:paraId="2A7A050B" w14:textId="060EBE5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62049A5" w14:textId="7EA800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24.245,64</w:t>
            </w:r>
          </w:p>
        </w:tc>
        <w:tc>
          <w:tcPr>
            <w:tcW w:w="1300" w:type="dxa"/>
          </w:tcPr>
          <w:p w14:paraId="3FB5FF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4244D65" w14:textId="0E21FE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2.945,01</w:t>
            </w:r>
          </w:p>
        </w:tc>
        <w:tc>
          <w:tcPr>
            <w:tcW w:w="960" w:type="dxa"/>
          </w:tcPr>
          <w:p w14:paraId="3FB9EC51" w14:textId="492A2F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12,15%</w:t>
            </w:r>
          </w:p>
        </w:tc>
        <w:tc>
          <w:tcPr>
            <w:tcW w:w="960" w:type="dxa"/>
          </w:tcPr>
          <w:p w14:paraId="5AABA3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3FF434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FCB64B9" w14:textId="12C4B8B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A100616 Manifestacije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E3EED7" w14:textId="1FEDEC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164.262,20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4E7B94" w14:textId="05A0D0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168.458,87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7D5ED" w14:textId="057917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173.021,50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06B400" w14:textId="117948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105,33%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3421BF" w14:textId="74D84A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102,71%</w:t>
            </w:r>
          </w:p>
        </w:tc>
      </w:tr>
      <w:tr w:rsidR="00A317EC" w:rsidRPr="00A317EC" w14:paraId="1988EBC9" w14:textId="77777777" w:rsidTr="00A317EC">
        <w:tc>
          <w:tcPr>
            <w:tcW w:w="4211" w:type="dxa"/>
            <w:shd w:val="clear" w:color="auto" w:fill="CBFFCB"/>
          </w:tcPr>
          <w:p w14:paraId="59E84F61" w14:textId="34CA2B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3A32B3" w14:textId="4AE831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CBFFCB"/>
          </w:tcPr>
          <w:p w14:paraId="13B7DD8A" w14:textId="48C66D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104.966,67</w:t>
            </w:r>
          </w:p>
        </w:tc>
        <w:tc>
          <w:tcPr>
            <w:tcW w:w="1300" w:type="dxa"/>
            <w:shd w:val="clear" w:color="auto" w:fill="CBFFCB"/>
          </w:tcPr>
          <w:p w14:paraId="0FBAA8D0" w14:textId="7F6E1A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CBFFCB"/>
          </w:tcPr>
          <w:p w14:paraId="06EAF774" w14:textId="3DEA2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CBFFCB"/>
          </w:tcPr>
          <w:p w14:paraId="7F23BFFB" w14:textId="5AA917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103,95%</w:t>
            </w:r>
          </w:p>
        </w:tc>
      </w:tr>
      <w:tr w:rsidR="00A317EC" w:rsidRPr="00A317EC" w14:paraId="191997FD" w14:textId="77777777" w:rsidTr="00A317EC">
        <w:tc>
          <w:tcPr>
            <w:tcW w:w="4211" w:type="dxa"/>
            <w:shd w:val="clear" w:color="auto" w:fill="F2F2F2"/>
          </w:tcPr>
          <w:p w14:paraId="0457ADD8" w14:textId="05E871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B4E70D" w14:textId="41624B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F2F2F2"/>
          </w:tcPr>
          <w:p w14:paraId="61109E4F" w14:textId="72E4C3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104.966,67</w:t>
            </w:r>
          </w:p>
        </w:tc>
        <w:tc>
          <w:tcPr>
            <w:tcW w:w="1300" w:type="dxa"/>
            <w:shd w:val="clear" w:color="auto" w:fill="F2F2F2"/>
          </w:tcPr>
          <w:p w14:paraId="55962C91" w14:textId="4D225B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F2F2F2"/>
          </w:tcPr>
          <w:p w14:paraId="7D3897C8" w14:textId="3A2464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F2F2F2"/>
          </w:tcPr>
          <w:p w14:paraId="7F23BD14" w14:textId="211F1C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103,95%</w:t>
            </w:r>
          </w:p>
        </w:tc>
      </w:tr>
      <w:tr w:rsidR="00A317EC" w:rsidRPr="00A317EC" w14:paraId="226F828D" w14:textId="77777777" w:rsidTr="00A317EC">
        <w:tc>
          <w:tcPr>
            <w:tcW w:w="4211" w:type="dxa"/>
            <w:shd w:val="clear" w:color="auto" w:fill="F2F2F2"/>
          </w:tcPr>
          <w:p w14:paraId="268A2FFD" w14:textId="2AF0181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5FC2E5" w14:textId="57D80A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F2F2F2"/>
          </w:tcPr>
          <w:p w14:paraId="5AC497B1" w14:textId="1618F2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104.966,67</w:t>
            </w:r>
          </w:p>
        </w:tc>
        <w:tc>
          <w:tcPr>
            <w:tcW w:w="1300" w:type="dxa"/>
            <w:shd w:val="clear" w:color="auto" w:fill="F2F2F2"/>
          </w:tcPr>
          <w:p w14:paraId="42FC4C99" w14:textId="562586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F2F2F2"/>
          </w:tcPr>
          <w:p w14:paraId="6413679D" w14:textId="78A37C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F2F2F2"/>
          </w:tcPr>
          <w:p w14:paraId="577AF0AA" w14:textId="32FDB0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103,95%</w:t>
            </w:r>
          </w:p>
        </w:tc>
      </w:tr>
      <w:tr w:rsidR="00A317EC" w:rsidRPr="00A317EC" w14:paraId="7185352A" w14:textId="77777777" w:rsidTr="00A317EC">
        <w:tc>
          <w:tcPr>
            <w:tcW w:w="4211" w:type="dxa"/>
            <w:shd w:val="clear" w:color="auto" w:fill="F2F2F2"/>
          </w:tcPr>
          <w:p w14:paraId="5AE65F98" w14:textId="1E5578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52EE216F" w14:textId="4FF51F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  <w:shd w:val="clear" w:color="auto" w:fill="F2F2F2"/>
          </w:tcPr>
          <w:p w14:paraId="148589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FE757A" w14:textId="09C56E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  <w:shd w:val="clear" w:color="auto" w:fill="F2F2F2"/>
          </w:tcPr>
          <w:p w14:paraId="79EDB0CB" w14:textId="7633B7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  <w:shd w:val="clear" w:color="auto" w:fill="F2F2F2"/>
          </w:tcPr>
          <w:p w14:paraId="2EA456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7303765" w14:textId="77777777" w:rsidTr="00A317EC">
        <w:tc>
          <w:tcPr>
            <w:tcW w:w="4211" w:type="dxa"/>
          </w:tcPr>
          <w:p w14:paraId="58E0FB88" w14:textId="5FC9C9F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A1E8239" w14:textId="5B563CB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26.361,40</w:t>
            </w:r>
          </w:p>
        </w:tc>
        <w:tc>
          <w:tcPr>
            <w:tcW w:w="1300" w:type="dxa"/>
          </w:tcPr>
          <w:p w14:paraId="0F769B2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42BD85A" w14:textId="1663D12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109.117,01</w:t>
            </w:r>
          </w:p>
        </w:tc>
        <w:tc>
          <w:tcPr>
            <w:tcW w:w="960" w:type="dxa"/>
          </w:tcPr>
          <w:p w14:paraId="3117C7B8" w14:textId="0E5AD5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413,93%</w:t>
            </w:r>
          </w:p>
        </w:tc>
        <w:tc>
          <w:tcPr>
            <w:tcW w:w="960" w:type="dxa"/>
          </w:tcPr>
          <w:p w14:paraId="78559B3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A4F051F" w14:textId="77777777" w:rsidTr="00A317EC">
        <w:tc>
          <w:tcPr>
            <w:tcW w:w="4211" w:type="dxa"/>
            <w:shd w:val="clear" w:color="auto" w:fill="CBFFCB"/>
          </w:tcPr>
          <w:p w14:paraId="733C85E1" w14:textId="74845F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3E9111B" w14:textId="15632B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CBFFCB"/>
          </w:tcPr>
          <w:p w14:paraId="4F422920" w14:textId="189054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38309541" w14:textId="73FD46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CBFFCB"/>
          </w:tcPr>
          <w:p w14:paraId="3ADAB648" w14:textId="569357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CBFFCB"/>
          </w:tcPr>
          <w:p w14:paraId="738FAF8F" w14:textId="6DA13D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100,68%</w:t>
            </w:r>
          </w:p>
        </w:tc>
      </w:tr>
      <w:tr w:rsidR="00A317EC" w:rsidRPr="00A317EC" w14:paraId="1C3FF6BD" w14:textId="77777777" w:rsidTr="00A317EC">
        <w:tc>
          <w:tcPr>
            <w:tcW w:w="4211" w:type="dxa"/>
            <w:shd w:val="clear" w:color="auto" w:fill="F2F2F2"/>
          </w:tcPr>
          <w:p w14:paraId="05732A66" w14:textId="5CE981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2E2DF9" w14:textId="050BD2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F2F2F2"/>
          </w:tcPr>
          <w:p w14:paraId="3CA675A9" w14:textId="319117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8FCA3D1" w14:textId="262DC6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F2F2F2"/>
          </w:tcPr>
          <w:p w14:paraId="6F257771" w14:textId="452EB8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0B64272F" w14:textId="2C5882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100,68%</w:t>
            </w:r>
          </w:p>
        </w:tc>
      </w:tr>
      <w:tr w:rsidR="00A317EC" w:rsidRPr="00A317EC" w14:paraId="47A48EEF" w14:textId="77777777" w:rsidTr="00A317EC">
        <w:tc>
          <w:tcPr>
            <w:tcW w:w="4211" w:type="dxa"/>
            <w:shd w:val="clear" w:color="auto" w:fill="F2F2F2"/>
          </w:tcPr>
          <w:p w14:paraId="30092FC2" w14:textId="0F0C4A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7A00F6" w14:textId="6594FA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F2F2F2"/>
          </w:tcPr>
          <w:p w14:paraId="4283D541" w14:textId="1F556D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698EA11" w14:textId="2B66A9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F2F2F2"/>
          </w:tcPr>
          <w:p w14:paraId="435864A5" w14:textId="1C888C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3119D8F2" w14:textId="3D772A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100,68%</w:t>
            </w:r>
          </w:p>
        </w:tc>
      </w:tr>
      <w:tr w:rsidR="00A317EC" w:rsidRPr="00A317EC" w14:paraId="2964DA92" w14:textId="77777777" w:rsidTr="00A317EC">
        <w:tc>
          <w:tcPr>
            <w:tcW w:w="4211" w:type="dxa"/>
            <w:shd w:val="clear" w:color="auto" w:fill="F2F2F2"/>
          </w:tcPr>
          <w:p w14:paraId="5821C996" w14:textId="1D21CE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33F57D6" w14:textId="34FA39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  <w:shd w:val="clear" w:color="auto" w:fill="F2F2F2"/>
          </w:tcPr>
          <w:p w14:paraId="5019662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702BCC" w14:textId="7E8CB6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  <w:shd w:val="clear" w:color="auto" w:fill="F2F2F2"/>
          </w:tcPr>
          <w:p w14:paraId="5F4D1E34" w14:textId="775271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  <w:shd w:val="clear" w:color="auto" w:fill="F2F2F2"/>
          </w:tcPr>
          <w:p w14:paraId="2C8C9CB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2A64CD7" w14:textId="77777777" w:rsidTr="00A317EC">
        <w:tc>
          <w:tcPr>
            <w:tcW w:w="4211" w:type="dxa"/>
          </w:tcPr>
          <w:p w14:paraId="131FA0D9" w14:textId="30DEA38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F6A560F" w14:textId="683477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18.055,72</w:t>
            </w:r>
          </w:p>
        </w:tc>
        <w:tc>
          <w:tcPr>
            <w:tcW w:w="1300" w:type="dxa"/>
          </w:tcPr>
          <w:p w14:paraId="6D74644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536CD2F" w14:textId="3FDBC36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20.136,57</w:t>
            </w:r>
          </w:p>
        </w:tc>
        <w:tc>
          <w:tcPr>
            <w:tcW w:w="960" w:type="dxa"/>
          </w:tcPr>
          <w:p w14:paraId="426A4723" w14:textId="6CE321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111,52%</w:t>
            </w:r>
          </w:p>
        </w:tc>
        <w:tc>
          <w:tcPr>
            <w:tcW w:w="960" w:type="dxa"/>
          </w:tcPr>
          <w:p w14:paraId="0237D3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59DE703" w14:textId="77777777" w:rsidTr="00A317EC">
        <w:tc>
          <w:tcPr>
            <w:tcW w:w="4211" w:type="dxa"/>
            <w:shd w:val="clear" w:color="auto" w:fill="CBFFCB"/>
          </w:tcPr>
          <w:p w14:paraId="13791E82" w14:textId="55B448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8941202" w14:textId="00451A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CBFFCB"/>
          </w:tcPr>
          <w:p w14:paraId="538393B8" w14:textId="762758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20.181,74</w:t>
            </w:r>
          </w:p>
        </w:tc>
        <w:tc>
          <w:tcPr>
            <w:tcW w:w="1300" w:type="dxa"/>
            <w:shd w:val="clear" w:color="auto" w:fill="CBFFCB"/>
          </w:tcPr>
          <w:p w14:paraId="79C6CE23" w14:textId="5E8A8F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CBFFCB"/>
          </w:tcPr>
          <w:p w14:paraId="5ADEFBD1" w14:textId="04AE2E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CBFFCB"/>
          </w:tcPr>
          <w:p w14:paraId="376F585E" w14:textId="294765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98,79%</w:t>
            </w:r>
          </w:p>
        </w:tc>
      </w:tr>
      <w:tr w:rsidR="00A317EC" w:rsidRPr="00A317EC" w14:paraId="717BFB87" w14:textId="77777777" w:rsidTr="00A317EC">
        <w:tc>
          <w:tcPr>
            <w:tcW w:w="4211" w:type="dxa"/>
            <w:shd w:val="clear" w:color="auto" w:fill="F2F2F2"/>
          </w:tcPr>
          <w:p w14:paraId="640F9CE3" w14:textId="3C6D6CA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028BA7" w14:textId="4CEDC0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F2F2F2"/>
          </w:tcPr>
          <w:p w14:paraId="6AB461AD" w14:textId="57FE97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20.181,74</w:t>
            </w:r>
          </w:p>
        </w:tc>
        <w:tc>
          <w:tcPr>
            <w:tcW w:w="1300" w:type="dxa"/>
            <w:shd w:val="clear" w:color="auto" w:fill="F2F2F2"/>
          </w:tcPr>
          <w:p w14:paraId="25142C26" w14:textId="5D0EF7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F2F2F2"/>
          </w:tcPr>
          <w:p w14:paraId="11EE82C7" w14:textId="222EA1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F2F2F2"/>
          </w:tcPr>
          <w:p w14:paraId="061BBF06" w14:textId="71E8C9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98,79%</w:t>
            </w:r>
          </w:p>
        </w:tc>
      </w:tr>
      <w:tr w:rsidR="00A317EC" w:rsidRPr="00A317EC" w14:paraId="252446C8" w14:textId="77777777" w:rsidTr="00A317EC">
        <w:tc>
          <w:tcPr>
            <w:tcW w:w="4211" w:type="dxa"/>
            <w:shd w:val="clear" w:color="auto" w:fill="F2F2F2"/>
          </w:tcPr>
          <w:p w14:paraId="2095EC59" w14:textId="7BBC374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98E654" w14:textId="7EA189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F2F2F2"/>
          </w:tcPr>
          <w:p w14:paraId="2EC8EFBF" w14:textId="162D13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20.181,74</w:t>
            </w:r>
          </w:p>
        </w:tc>
        <w:tc>
          <w:tcPr>
            <w:tcW w:w="1300" w:type="dxa"/>
            <w:shd w:val="clear" w:color="auto" w:fill="F2F2F2"/>
          </w:tcPr>
          <w:p w14:paraId="6DA233F2" w14:textId="5A430D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F2F2F2"/>
          </w:tcPr>
          <w:p w14:paraId="02AFC8A6" w14:textId="5959DE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F2F2F2"/>
          </w:tcPr>
          <w:p w14:paraId="2CB133FD" w14:textId="67C383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98,79%</w:t>
            </w:r>
          </w:p>
        </w:tc>
      </w:tr>
      <w:tr w:rsidR="00A317EC" w:rsidRPr="00A317EC" w14:paraId="2C02BB2A" w14:textId="77777777" w:rsidTr="00A317EC">
        <w:tc>
          <w:tcPr>
            <w:tcW w:w="4211" w:type="dxa"/>
            <w:shd w:val="clear" w:color="auto" w:fill="F2F2F2"/>
          </w:tcPr>
          <w:p w14:paraId="1322C508" w14:textId="7FD2F9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7ED8CE4" w14:textId="5BB782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  <w:shd w:val="clear" w:color="auto" w:fill="F2F2F2"/>
          </w:tcPr>
          <w:p w14:paraId="2F42CE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0EBD1BD" w14:textId="2A2188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  <w:shd w:val="clear" w:color="auto" w:fill="F2F2F2"/>
          </w:tcPr>
          <w:p w14:paraId="61DA0724" w14:textId="63815F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  <w:shd w:val="clear" w:color="auto" w:fill="F2F2F2"/>
          </w:tcPr>
          <w:p w14:paraId="0450D4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4F9CFB4" w14:textId="77777777" w:rsidTr="00A317EC">
        <w:tc>
          <w:tcPr>
            <w:tcW w:w="4211" w:type="dxa"/>
          </w:tcPr>
          <w:p w14:paraId="21744980" w14:textId="6EA2088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053489F9" w14:textId="592EF3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107.660,85</w:t>
            </w:r>
          </w:p>
        </w:tc>
        <w:tc>
          <w:tcPr>
            <w:tcW w:w="1300" w:type="dxa"/>
          </w:tcPr>
          <w:p w14:paraId="4B9DBA1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F92419" w14:textId="7930D2E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19.937,62</w:t>
            </w:r>
          </w:p>
        </w:tc>
        <w:tc>
          <w:tcPr>
            <w:tcW w:w="960" w:type="dxa"/>
          </w:tcPr>
          <w:p w14:paraId="7CEADD2C" w14:textId="611708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18,52%</w:t>
            </w:r>
          </w:p>
        </w:tc>
        <w:tc>
          <w:tcPr>
            <w:tcW w:w="960" w:type="dxa"/>
          </w:tcPr>
          <w:p w14:paraId="5933D83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4651DA4" w14:textId="77777777" w:rsidTr="00A317EC">
        <w:tc>
          <w:tcPr>
            <w:tcW w:w="4211" w:type="dxa"/>
            <w:shd w:val="clear" w:color="auto" w:fill="CBFFCB"/>
          </w:tcPr>
          <w:p w14:paraId="409E872D" w14:textId="362ECF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CB48FEF" w14:textId="3CED9A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CBFFCB"/>
          </w:tcPr>
          <w:p w14:paraId="56027B58" w14:textId="025BD3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19.410,46</w:t>
            </w:r>
          </w:p>
        </w:tc>
        <w:tc>
          <w:tcPr>
            <w:tcW w:w="1300" w:type="dxa"/>
            <w:shd w:val="clear" w:color="auto" w:fill="CBFFCB"/>
          </w:tcPr>
          <w:p w14:paraId="3842CFA9" w14:textId="17DFEB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CBFFCB"/>
          </w:tcPr>
          <w:p w14:paraId="7625676C" w14:textId="0460F4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CBFFCB"/>
          </w:tcPr>
          <w:p w14:paraId="13FDA30E" w14:textId="169AAE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103,97%</w:t>
            </w:r>
          </w:p>
        </w:tc>
      </w:tr>
      <w:tr w:rsidR="00A317EC" w:rsidRPr="00A317EC" w14:paraId="3CF92722" w14:textId="77777777" w:rsidTr="00A317EC">
        <w:tc>
          <w:tcPr>
            <w:tcW w:w="4211" w:type="dxa"/>
            <w:shd w:val="clear" w:color="auto" w:fill="F2F2F2"/>
          </w:tcPr>
          <w:p w14:paraId="73427DB9" w14:textId="3D5F1A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DE1479" w14:textId="048557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F2F2F2"/>
          </w:tcPr>
          <w:p w14:paraId="5AC43FF2" w14:textId="0A7157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19.410,46</w:t>
            </w:r>
          </w:p>
        </w:tc>
        <w:tc>
          <w:tcPr>
            <w:tcW w:w="1300" w:type="dxa"/>
            <w:shd w:val="clear" w:color="auto" w:fill="F2F2F2"/>
          </w:tcPr>
          <w:p w14:paraId="35D60686" w14:textId="39327E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F2F2F2"/>
          </w:tcPr>
          <w:p w14:paraId="6EC513D3" w14:textId="611ABA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F2F2F2"/>
          </w:tcPr>
          <w:p w14:paraId="19967AFE" w14:textId="59604B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103,97%</w:t>
            </w:r>
          </w:p>
        </w:tc>
      </w:tr>
      <w:tr w:rsidR="00A317EC" w:rsidRPr="00A317EC" w14:paraId="75018959" w14:textId="77777777" w:rsidTr="00A317EC">
        <w:tc>
          <w:tcPr>
            <w:tcW w:w="4211" w:type="dxa"/>
            <w:shd w:val="clear" w:color="auto" w:fill="F2F2F2"/>
          </w:tcPr>
          <w:p w14:paraId="76B78071" w14:textId="56FF23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8C76A88" w14:textId="14F27B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F2F2F2"/>
          </w:tcPr>
          <w:p w14:paraId="154ECA70" w14:textId="357417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19.410,46</w:t>
            </w:r>
          </w:p>
        </w:tc>
        <w:tc>
          <w:tcPr>
            <w:tcW w:w="1300" w:type="dxa"/>
            <w:shd w:val="clear" w:color="auto" w:fill="F2F2F2"/>
          </w:tcPr>
          <w:p w14:paraId="0AB8D4E0" w14:textId="41B271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F2F2F2"/>
          </w:tcPr>
          <w:p w14:paraId="6FCB52F7" w14:textId="75C2E0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F2F2F2"/>
          </w:tcPr>
          <w:p w14:paraId="663AB368" w14:textId="503774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103,97%</w:t>
            </w:r>
          </w:p>
        </w:tc>
      </w:tr>
      <w:tr w:rsidR="00A317EC" w:rsidRPr="00A317EC" w14:paraId="18E25659" w14:textId="77777777" w:rsidTr="00A317EC">
        <w:tc>
          <w:tcPr>
            <w:tcW w:w="4211" w:type="dxa"/>
            <w:shd w:val="clear" w:color="auto" w:fill="F2F2F2"/>
          </w:tcPr>
          <w:p w14:paraId="65DBCF5E" w14:textId="3E17569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CAF2C81" w14:textId="2060FF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  <w:shd w:val="clear" w:color="auto" w:fill="F2F2F2"/>
          </w:tcPr>
          <w:p w14:paraId="274B25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8DD56A3" w14:textId="4432B6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  <w:shd w:val="clear" w:color="auto" w:fill="F2F2F2"/>
          </w:tcPr>
          <w:p w14:paraId="2E515C4B" w14:textId="68830F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  <w:shd w:val="clear" w:color="auto" w:fill="F2F2F2"/>
          </w:tcPr>
          <w:p w14:paraId="024E82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494C739" w14:textId="77777777" w:rsidTr="00A317EC">
        <w:tc>
          <w:tcPr>
            <w:tcW w:w="4211" w:type="dxa"/>
          </w:tcPr>
          <w:p w14:paraId="25EDA9FF" w14:textId="4AABA6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99F593B" w14:textId="362FCE6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1.731,08</w:t>
            </w:r>
          </w:p>
        </w:tc>
        <w:tc>
          <w:tcPr>
            <w:tcW w:w="1300" w:type="dxa"/>
          </w:tcPr>
          <w:p w14:paraId="612EEB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16EAE2" w14:textId="630E2C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20.180,30</w:t>
            </w:r>
          </w:p>
        </w:tc>
        <w:tc>
          <w:tcPr>
            <w:tcW w:w="960" w:type="dxa"/>
          </w:tcPr>
          <w:p w14:paraId="6A3DBA8A" w14:textId="31C902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1165,76%</w:t>
            </w:r>
          </w:p>
        </w:tc>
        <w:tc>
          <w:tcPr>
            <w:tcW w:w="960" w:type="dxa"/>
          </w:tcPr>
          <w:p w14:paraId="5D2A23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6619426" w14:textId="77777777" w:rsidTr="00A317EC">
        <w:tc>
          <w:tcPr>
            <w:tcW w:w="4211" w:type="dxa"/>
            <w:shd w:val="clear" w:color="auto" w:fill="CBFFCB"/>
          </w:tcPr>
          <w:p w14:paraId="16087D51" w14:textId="487D59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55 Kapitalne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5EBC4931" w14:textId="0BD24E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CBFFCB"/>
          </w:tcPr>
          <w:p w14:paraId="7850C28D" w14:textId="1E0E6E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448EB0" w14:textId="2AB37B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A22CC54" w14:textId="42988F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4059C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8476A4D" w14:textId="77777777" w:rsidTr="00A317EC">
        <w:tc>
          <w:tcPr>
            <w:tcW w:w="4211" w:type="dxa"/>
            <w:shd w:val="clear" w:color="auto" w:fill="F2F2F2"/>
          </w:tcPr>
          <w:p w14:paraId="13BE2217" w14:textId="06C5BE5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2E83C5" w14:textId="6B2352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F2F2F2"/>
          </w:tcPr>
          <w:p w14:paraId="1381C944" w14:textId="451C90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12E35F" w14:textId="73EC1D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A9A3C5" w14:textId="444601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6FCB8B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BD70C24" w14:textId="77777777" w:rsidTr="00A317EC">
        <w:tc>
          <w:tcPr>
            <w:tcW w:w="4211" w:type="dxa"/>
            <w:shd w:val="clear" w:color="auto" w:fill="F2F2F2"/>
          </w:tcPr>
          <w:p w14:paraId="7477F051" w14:textId="03F9BA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84B5162" w14:textId="1E7BC4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F2F2F2"/>
          </w:tcPr>
          <w:p w14:paraId="3C7DF40B" w14:textId="0D25EF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0822DC" w14:textId="03711A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2E3C19" w14:textId="25015A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C44D5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D8D202F" w14:textId="77777777" w:rsidTr="00A317EC">
        <w:tc>
          <w:tcPr>
            <w:tcW w:w="4211" w:type="dxa"/>
            <w:shd w:val="clear" w:color="auto" w:fill="F2F2F2"/>
          </w:tcPr>
          <w:p w14:paraId="4EF3DFCA" w14:textId="4A185E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DD2238" w14:textId="23F018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  <w:shd w:val="clear" w:color="auto" w:fill="F2F2F2"/>
          </w:tcPr>
          <w:p w14:paraId="4A76B6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3F80C7" w14:textId="4CF7E2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3C2E74" w14:textId="5CBC3C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1CF02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353306" w14:textId="77777777" w:rsidTr="00A317EC">
        <w:tc>
          <w:tcPr>
            <w:tcW w:w="4211" w:type="dxa"/>
          </w:tcPr>
          <w:p w14:paraId="546639DF" w14:textId="4CF3132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70C6FC19" w14:textId="243335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4.344,90</w:t>
            </w:r>
          </w:p>
        </w:tc>
        <w:tc>
          <w:tcPr>
            <w:tcW w:w="1300" w:type="dxa"/>
          </w:tcPr>
          <w:p w14:paraId="1CC22D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6B13C2" w14:textId="5BAAC4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E1D2F2" w14:textId="413FBA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663CB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AF52EEB" w14:textId="77777777" w:rsidTr="00A317EC">
        <w:tc>
          <w:tcPr>
            <w:tcW w:w="4211" w:type="dxa"/>
            <w:shd w:val="clear" w:color="auto" w:fill="CBFFCB"/>
          </w:tcPr>
          <w:p w14:paraId="200092A4" w14:textId="1B15BE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61 Donacije od pravnih i fizičkih osoba</w:t>
            </w:r>
          </w:p>
        </w:tc>
        <w:tc>
          <w:tcPr>
            <w:tcW w:w="1300" w:type="dxa"/>
            <w:shd w:val="clear" w:color="auto" w:fill="CBFFCB"/>
          </w:tcPr>
          <w:p w14:paraId="51065686" w14:textId="2C3223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CBFFCB"/>
          </w:tcPr>
          <w:p w14:paraId="7B322E50" w14:textId="1A8F9B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4F27B8E2" w14:textId="124507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CBFFCB"/>
          </w:tcPr>
          <w:p w14:paraId="41EC9FD3" w14:textId="7D3E8E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CBFFCB"/>
          </w:tcPr>
          <w:p w14:paraId="2DBC46CF" w14:textId="63FBF0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93,59%</w:t>
            </w:r>
          </w:p>
        </w:tc>
      </w:tr>
      <w:tr w:rsidR="00A317EC" w:rsidRPr="00A317EC" w14:paraId="05B4C49A" w14:textId="77777777" w:rsidTr="00A317EC">
        <w:tc>
          <w:tcPr>
            <w:tcW w:w="4211" w:type="dxa"/>
            <w:shd w:val="clear" w:color="auto" w:fill="F2F2F2"/>
          </w:tcPr>
          <w:p w14:paraId="5D9AFD9A" w14:textId="02E6EC8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DFFF309" w14:textId="700C29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2F2F2"/>
          </w:tcPr>
          <w:p w14:paraId="7F1B5DEF" w14:textId="1DA660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57EF8678" w14:textId="12CE43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2F2F2"/>
          </w:tcPr>
          <w:p w14:paraId="1B06921F" w14:textId="0DFDF3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F2F2F2"/>
          </w:tcPr>
          <w:p w14:paraId="662071A5" w14:textId="62776B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</w:tr>
      <w:tr w:rsidR="00A317EC" w:rsidRPr="00A317EC" w14:paraId="224F4308" w14:textId="77777777" w:rsidTr="00A317EC">
        <w:tc>
          <w:tcPr>
            <w:tcW w:w="4211" w:type="dxa"/>
            <w:shd w:val="clear" w:color="auto" w:fill="F2F2F2"/>
          </w:tcPr>
          <w:p w14:paraId="01A7F993" w14:textId="55CB4E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41E2910" w14:textId="73A22B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2F2F2"/>
          </w:tcPr>
          <w:p w14:paraId="341A082E" w14:textId="2F7A4D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65B8A8FC" w14:textId="01ED9E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2F2F2"/>
          </w:tcPr>
          <w:p w14:paraId="7837ACB0" w14:textId="13D98D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F2F2F2"/>
          </w:tcPr>
          <w:p w14:paraId="0AE8DC12" w14:textId="1C132B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93,59%</w:t>
            </w:r>
          </w:p>
        </w:tc>
      </w:tr>
      <w:tr w:rsidR="00A317EC" w:rsidRPr="00A317EC" w14:paraId="7339040E" w14:textId="77777777" w:rsidTr="00A317EC">
        <w:tc>
          <w:tcPr>
            <w:tcW w:w="4211" w:type="dxa"/>
            <w:shd w:val="clear" w:color="auto" w:fill="F2F2F2"/>
          </w:tcPr>
          <w:p w14:paraId="670B9A4C" w14:textId="6D5D90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432B3A03" w14:textId="39865B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  <w:shd w:val="clear" w:color="auto" w:fill="F2F2F2"/>
          </w:tcPr>
          <w:p w14:paraId="6C5D6E3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5A07C0" w14:textId="727804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  <w:shd w:val="clear" w:color="auto" w:fill="F2F2F2"/>
          </w:tcPr>
          <w:p w14:paraId="33E82D96" w14:textId="016081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  <w:shd w:val="clear" w:color="auto" w:fill="F2F2F2"/>
          </w:tcPr>
          <w:p w14:paraId="6D29AF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BC6322B" w14:textId="77777777" w:rsidTr="00A317EC">
        <w:tc>
          <w:tcPr>
            <w:tcW w:w="4211" w:type="dxa"/>
          </w:tcPr>
          <w:p w14:paraId="13469B71" w14:textId="5D7F7E2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16C6089B" w14:textId="7F1772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6.108,25</w:t>
            </w:r>
          </w:p>
        </w:tc>
        <w:tc>
          <w:tcPr>
            <w:tcW w:w="1300" w:type="dxa"/>
          </w:tcPr>
          <w:p w14:paraId="4644F1E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004131" w14:textId="4191DF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3.650,00</w:t>
            </w:r>
          </w:p>
        </w:tc>
        <w:tc>
          <w:tcPr>
            <w:tcW w:w="960" w:type="dxa"/>
          </w:tcPr>
          <w:p w14:paraId="4AD1E9B0" w14:textId="14450E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59,76%</w:t>
            </w:r>
          </w:p>
        </w:tc>
        <w:tc>
          <w:tcPr>
            <w:tcW w:w="960" w:type="dxa"/>
          </w:tcPr>
          <w:p w14:paraId="71FEEC9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FC6821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8CD7BDF" w14:textId="1D7A88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A100617 Sufinanciranje projekta Bibliobus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15EE01" w14:textId="00DF4F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588DF5" w14:textId="11F87D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4AB192" w14:textId="04FD3E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68ADF0C" w14:textId="0250B9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89B7AE6" w14:textId="6DDA35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275117E" w14:textId="77777777" w:rsidTr="00A317EC">
        <w:tc>
          <w:tcPr>
            <w:tcW w:w="4211" w:type="dxa"/>
            <w:shd w:val="clear" w:color="auto" w:fill="CBFFCB"/>
          </w:tcPr>
          <w:p w14:paraId="64A3DB24" w14:textId="502CD43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7D1AD64E" w14:textId="62D6C3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CBFFCB"/>
          </w:tcPr>
          <w:p w14:paraId="099C7390" w14:textId="642596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CBFFCB"/>
          </w:tcPr>
          <w:p w14:paraId="520A0D4A" w14:textId="111A37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CBFFCB"/>
          </w:tcPr>
          <w:p w14:paraId="66ACAFA4" w14:textId="35D08D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CBFFCB"/>
          </w:tcPr>
          <w:p w14:paraId="09DB05AA" w14:textId="1CD183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660185F" w14:textId="77777777" w:rsidTr="00A317EC">
        <w:tc>
          <w:tcPr>
            <w:tcW w:w="4211" w:type="dxa"/>
            <w:shd w:val="clear" w:color="auto" w:fill="F2F2F2"/>
          </w:tcPr>
          <w:p w14:paraId="7B60D989" w14:textId="2F9399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86522F" w14:textId="4C6A20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350BA0D4" w14:textId="1E5CBF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F2F2F2"/>
          </w:tcPr>
          <w:p w14:paraId="1A25B0FF" w14:textId="671A73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3303E128" w14:textId="7CD18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F2F2F2"/>
          </w:tcPr>
          <w:p w14:paraId="36E1900D" w14:textId="0CB0C9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E8A0327" w14:textId="77777777" w:rsidTr="00A317EC">
        <w:tc>
          <w:tcPr>
            <w:tcW w:w="4211" w:type="dxa"/>
            <w:shd w:val="clear" w:color="auto" w:fill="F2F2F2"/>
          </w:tcPr>
          <w:p w14:paraId="04030DD2" w14:textId="4FA7CC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435DB67" w14:textId="734CFE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212EB50B" w14:textId="6BBCCE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1300" w:type="dxa"/>
            <w:shd w:val="clear" w:color="auto" w:fill="F2F2F2"/>
          </w:tcPr>
          <w:p w14:paraId="17E42A6F" w14:textId="455C91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273CAA16" w14:textId="0B3775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F2F2F2"/>
          </w:tcPr>
          <w:p w14:paraId="5D55C596" w14:textId="699AEE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3F96C35" w14:textId="77777777" w:rsidTr="00A317EC">
        <w:tc>
          <w:tcPr>
            <w:tcW w:w="4211" w:type="dxa"/>
            <w:shd w:val="clear" w:color="auto" w:fill="F2F2F2"/>
          </w:tcPr>
          <w:p w14:paraId="27302E13" w14:textId="52B903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E64655E" w14:textId="1EC51B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  <w:shd w:val="clear" w:color="auto" w:fill="F2F2F2"/>
          </w:tcPr>
          <w:p w14:paraId="6C91B88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60730D" w14:textId="0AC592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  <w:shd w:val="clear" w:color="auto" w:fill="F2F2F2"/>
          </w:tcPr>
          <w:p w14:paraId="682A7E21" w14:textId="5881C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  <w:shd w:val="clear" w:color="auto" w:fill="F2F2F2"/>
          </w:tcPr>
          <w:p w14:paraId="4135B1F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25A347" w14:textId="77777777" w:rsidTr="00A317EC">
        <w:tc>
          <w:tcPr>
            <w:tcW w:w="4211" w:type="dxa"/>
          </w:tcPr>
          <w:p w14:paraId="49AEF261" w14:textId="6FF5D7D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7955146" w14:textId="45667F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1.725,40</w:t>
            </w:r>
          </w:p>
        </w:tc>
        <w:tc>
          <w:tcPr>
            <w:tcW w:w="1300" w:type="dxa"/>
          </w:tcPr>
          <w:p w14:paraId="165BC2B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948FF74" w14:textId="083F62A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1.730,00</w:t>
            </w:r>
          </w:p>
        </w:tc>
        <w:tc>
          <w:tcPr>
            <w:tcW w:w="960" w:type="dxa"/>
          </w:tcPr>
          <w:p w14:paraId="607CE858" w14:textId="02B992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100,27%</w:t>
            </w:r>
          </w:p>
        </w:tc>
        <w:tc>
          <w:tcPr>
            <w:tcW w:w="960" w:type="dxa"/>
          </w:tcPr>
          <w:p w14:paraId="32EA64B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0F888F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C37D672" w14:textId="69ABE7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A100618 Sufinanciranje udruga i društava iz područja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ADC2A" w14:textId="02D10C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4CD767" w14:textId="28E32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F06156" w14:textId="2E356C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ED2EEB2" w14:textId="529C96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1BDCF6" w14:textId="5C52CA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93,52%</w:t>
            </w:r>
          </w:p>
        </w:tc>
      </w:tr>
      <w:tr w:rsidR="00A317EC" w:rsidRPr="00A317EC" w14:paraId="6888D092" w14:textId="77777777" w:rsidTr="00A317EC">
        <w:tc>
          <w:tcPr>
            <w:tcW w:w="4211" w:type="dxa"/>
            <w:shd w:val="clear" w:color="auto" w:fill="CBFFCB"/>
          </w:tcPr>
          <w:p w14:paraId="5E8FD9D1" w14:textId="63B65E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FA42182" w14:textId="6662E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CBFFCB"/>
          </w:tcPr>
          <w:p w14:paraId="66A6585C" w14:textId="7B8CE5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CBFFCB"/>
          </w:tcPr>
          <w:p w14:paraId="16989CFD" w14:textId="67472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CBFFCB"/>
          </w:tcPr>
          <w:p w14:paraId="77CB4809" w14:textId="2EA896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CBFFCB"/>
          </w:tcPr>
          <w:p w14:paraId="4C976EF7" w14:textId="14B52B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93,52%</w:t>
            </w:r>
          </w:p>
        </w:tc>
      </w:tr>
      <w:tr w:rsidR="00A317EC" w:rsidRPr="00A317EC" w14:paraId="2F65C210" w14:textId="77777777" w:rsidTr="00A317EC">
        <w:tc>
          <w:tcPr>
            <w:tcW w:w="4211" w:type="dxa"/>
            <w:shd w:val="clear" w:color="auto" w:fill="F2F2F2"/>
          </w:tcPr>
          <w:p w14:paraId="5AAA804D" w14:textId="6DD29A8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A08ED07" w14:textId="438023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F2F2F2"/>
          </w:tcPr>
          <w:p w14:paraId="237A0454" w14:textId="25CBF3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1B04DBBE" w14:textId="1C472F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F2F2F2"/>
          </w:tcPr>
          <w:p w14:paraId="246EB79B" w14:textId="71F958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F2F2F2"/>
          </w:tcPr>
          <w:p w14:paraId="468675E6" w14:textId="05D052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A317EC" w:rsidRPr="00A317EC" w14:paraId="55973F71" w14:textId="77777777" w:rsidTr="00A317EC">
        <w:tc>
          <w:tcPr>
            <w:tcW w:w="4211" w:type="dxa"/>
            <w:shd w:val="clear" w:color="auto" w:fill="F2F2F2"/>
          </w:tcPr>
          <w:p w14:paraId="4C3E33F9" w14:textId="2669A41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95CB6D8" w14:textId="3DC928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F2F2F2"/>
          </w:tcPr>
          <w:p w14:paraId="44DF38B6" w14:textId="6934D2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27.774,28</w:t>
            </w:r>
          </w:p>
        </w:tc>
        <w:tc>
          <w:tcPr>
            <w:tcW w:w="1300" w:type="dxa"/>
            <w:shd w:val="clear" w:color="auto" w:fill="F2F2F2"/>
          </w:tcPr>
          <w:p w14:paraId="428F7974" w14:textId="2A7321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F2F2F2"/>
          </w:tcPr>
          <w:p w14:paraId="15334118" w14:textId="1DEAE1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F2F2F2"/>
          </w:tcPr>
          <w:p w14:paraId="6A54E30C" w14:textId="56D858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A317EC" w:rsidRPr="00A317EC" w14:paraId="24FDA0D3" w14:textId="77777777" w:rsidTr="00A317EC">
        <w:tc>
          <w:tcPr>
            <w:tcW w:w="4211" w:type="dxa"/>
            <w:shd w:val="clear" w:color="auto" w:fill="F2F2F2"/>
          </w:tcPr>
          <w:p w14:paraId="534DFFA5" w14:textId="310F96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25539C6" w14:textId="3E14EE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  <w:shd w:val="clear" w:color="auto" w:fill="F2F2F2"/>
          </w:tcPr>
          <w:p w14:paraId="4A96632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666C3AF" w14:textId="441060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  <w:shd w:val="clear" w:color="auto" w:fill="F2F2F2"/>
          </w:tcPr>
          <w:p w14:paraId="2F6DD55C" w14:textId="435021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  <w:shd w:val="clear" w:color="auto" w:fill="F2F2F2"/>
          </w:tcPr>
          <w:p w14:paraId="239EFA8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06A350" w14:textId="77777777" w:rsidTr="00A317EC">
        <w:tc>
          <w:tcPr>
            <w:tcW w:w="4211" w:type="dxa"/>
          </w:tcPr>
          <w:p w14:paraId="4709C71B" w14:textId="1DB4037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D283DC2" w14:textId="1DF69A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26.785,60</w:t>
            </w:r>
          </w:p>
        </w:tc>
        <w:tc>
          <w:tcPr>
            <w:tcW w:w="1300" w:type="dxa"/>
          </w:tcPr>
          <w:p w14:paraId="6BD62B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49B014" w14:textId="189483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25.974,28</w:t>
            </w:r>
          </w:p>
        </w:tc>
        <w:tc>
          <w:tcPr>
            <w:tcW w:w="960" w:type="dxa"/>
          </w:tcPr>
          <w:p w14:paraId="2FF4B254" w14:textId="14836C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96,97%</w:t>
            </w:r>
          </w:p>
        </w:tc>
        <w:tc>
          <w:tcPr>
            <w:tcW w:w="960" w:type="dxa"/>
          </w:tcPr>
          <w:p w14:paraId="596A09C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A0133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DF5EFBB" w14:textId="7E0DBE6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A100620 Seoska prijestolnica Vukovarsko-srijemske županije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AA3A3" w14:textId="704D7F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481B9" w14:textId="6814EF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18A6D" w14:textId="064597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50.273,19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B8208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9C3FBCF" w14:textId="36C408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91,41%</w:t>
            </w:r>
          </w:p>
        </w:tc>
      </w:tr>
      <w:tr w:rsidR="00A317EC" w:rsidRPr="00A317EC" w14:paraId="3D78018E" w14:textId="77777777" w:rsidTr="00A317EC">
        <w:tc>
          <w:tcPr>
            <w:tcW w:w="4211" w:type="dxa"/>
            <w:shd w:val="clear" w:color="auto" w:fill="CBFFCB"/>
          </w:tcPr>
          <w:p w14:paraId="7FD12353" w14:textId="3FE07F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5451C7E" w14:textId="228A0B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62D2A3" w14:textId="24E17D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CBFFCB"/>
          </w:tcPr>
          <w:p w14:paraId="453767EB" w14:textId="79A48E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CBFFCB"/>
          </w:tcPr>
          <w:p w14:paraId="799A7E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6FDB0E5" w14:textId="3905FF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88,67%</w:t>
            </w:r>
          </w:p>
        </w:tc>
      </w:tr>
      <w:tr w:rsidR="00A317EC" w:rsidRPr="00A317EC" w14:paraId="76E6A972" w14:textId="77777777" w:rsidTr="00A317EC">
        <w:tc>
          <w:tcPr>
            <w:tcW w:w="4211" w:type="dxa"/>
            <w:shd w:val="clear" w:color="auto" w:fill="F2F2F2"/>
          </w:tcPr>
          <w:p w14:paraId="1957642D" w14:textId="09FF6A2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8AACC32" w14:textId="26976D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6864B3" w14:textId="1A5458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4EEBFE78" w14:textId="30E18D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F2F2F2"/>
          </w:tcPr>
          <w:p w14:paraId="4E8E1A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99E4AE" w14:textId="581036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88,67%</w:t>
            </w:r>
          </w:p>
        </w:tc>
      </w:tr>
      <w:tr w:rsidR="00A317EC" w:rsidRPr="00A317EC" w14:paraId="2F85B456" w14:textId="77777777" w:rsidTr="00A317EC">
        <w:tc>
          <w:tcPr>
            <w:tcW w:w="4211" w:type="dxa"/>
            <w:shd w:val="clear" w:color="auto" w:fill="F2F2F2"/>
          </w:tcPr>
          <w:p w14:paraId="7719CC7D" w14:textId="376407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C6D4D7" w14:textId="137361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E018A4" w14:textId="4C5EE9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  <w:shd w:val="clear" w:color="auto" w:fill="F2F2F2"/>
          </w:tcPr>
          <w:p w14:paraId="491E31EE" w14:textId="7024E2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F2F2F2"/>
          </w:tcPr>
          <w:p w14:paraId="266E56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E9C05D" w14:textId="521FAE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88,67%</w:t>
            </w:r>
          </w:p>
        </w:tc>
      </w:tr>
      <w:tr w:rsidR="00A317EC" w:rsidRPr="00A317EC" w14:paraId="30AEB1D4" w14:textId="77777777" w:rsidTr="00A317EC">
        <w:tc>
          <w:tcPr>
            <w:tcW w:w="4211" w:type="dxa"/>
            <w:shd w:val="clear" w:color="auto" w:fill="F2F2F2"/>
          </w:tcPr>
          <w:p w14:paraId="22C920EB" w14:textId="38E8D83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900AD3E" w14:textId="57BBE4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02DD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EAA211" w14:textId="5E2B0B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  <w:shd w:val="clear" w:color="auto" w:fill="F2F2F2"/>
          </w:tcPr>
          <w:p w14:paraId="465846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A51F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B0CE4F7" w14:textId="77777777" w:rsidTr="00A317EC">
        <w:tc>
          <w:tcPr>
            <w:tcW w:w="4211" w:type="dxa"/>
          </w:tcPr>
          <w:p w14:paraId="48DFABF1" w14:textId="78B8982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47D42141" w14:textId="5CB28B8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00C994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5FEF88" w14:textId="48A089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36.356,20</w:t>
            </w:r>
          </w:p>
        </w:tc>
        <w:tc>
          <w:tcPr>
            <w:tcW w:w="960" w:type="dxa"/>
          </w:tcPr>
          <w:p w14:paraId="717538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16CE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87140E6" w14:textId="77777777" w:rsidTr="00A317EC">
        <w:tc>
          <w:tcPr>
            <w:tcW w:w="4211" w:type="dxa"/>
            <w:shd w:val="clear" w:color="auto" w:fill="CBFFCB"/>
          </w:tcPr>
          <w:p w14:paraId="6981A0B9" w14:textId="7BD35B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CFFBE70" w14:textId="76793D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39915F" w14:textId="2440F0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D8ADCAD" w14:textId="6A4D49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CBFFCB"/>
          </w:tcPr>
          <w:p w14:paraId="1340B9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1F2F95" w14:textId="3217D7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99,41%</w:t>
            </w:r>
          </w:p>
        </w:tc>
      </w:tr>
      <w:tr w:rsidR="00A317EC" w:rsidRPr="00A317EC" w14:paraId="1FB3D612" w14:textId="77777777" w:rsidTr="00A317EC">
        <w:tc>
          <w:tcPr>
            <w:tcW w:w="4211" w:type="dxa"/>
            <w:shd w:val="clear" w:color="auto" w:fill="F2F2F2"/>
          </w:tcPr>
          <w:p w14:paraId="4C657F17" w14:textId="51282D4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C96C7F" w14:textId="0D5EEF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54277F" w14:textId="0E0712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657BE137" w14:textId="405BE8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F2F2F2"/>
          </w:tcPr>
          <w:p w14:paraId="5C7BF0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B3BF05" w14:textId="20FFA3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99,41%</w:t>
            </w:r>
          </w:p>
        </w:tc>
      </w:tr>
      <w:tr w:rsidR="00A317EC" w:rsidRPr="00A317EC" w14:paraId="25CC7901" w14:textId="77777777" w:rsidTr="00A317EC">
        <w:tc>
          <w:tcPr>
            <w:tcW w:w="4211" w:type="dxa"/>
            <w:shd w:val="clear" w:color="auto" w:fill="F2F2F2"/>
          </w:tcPr>
          <w:p w14:paraId="50CE7758" w14:textId="304ADA4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C55140" w14:textId="42A5AB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CAB566" w14:textId="68C3F7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F2F2F2"/>
          </w:tcPr>
          <w:p w14:paraId="2A9E1041" w14:textId="410C2C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F2F2F2"/>
          </w:tcPr>
          <w:p w14:paraId="0CE24D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BF4BD1" w14:textId="0B2064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99,41%</w:t>
            </w:r>
          </w:p>
        </w:tc>
      </w:tr>
      <w:tr w:rsidR="00A317EC" w:rsidRPr="00A317EC" w14:paraId="10C9D799" w14:textId="77777777" w:rsidTr="00A317EC">
        <w:tc>
          <w:tcPr>
            <w:tcW w:w="4211" w:type="dxa"/>
            <w:shd w:val="clear" w:color="auto" w:fill="F2F2F2"/>
          </w:tcPr>
          <w:p w14:paraId="63E5A593" w14:textId="2A60BB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C0DE006" w14:textId="5C045E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584E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C48196" w14:textId="2E9CF8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  <w:shd w:val="clear" w:color="auto" w:fill="F2F2F2"/>
          </w:tcPr>
          <w:p w14:paraId="1EAC2BD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1B84F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FDFCBA2" w14:textId="77777777" w:rsidTr="00A317EC">
        <w:tc>
          <w:tcPr>
            <w:tcW w:w="4211" w:type="dxa"/>
          </w:tcPr>
          <w:p w14:paraId="28C17869" w14:textId="7793EA0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21352B37" w14:textId="008609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C793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5F65C7" w14:textId="311BD0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13.916,99</w:t>
            </w:r>
          </w:p>
        </w:tc>
        <w:tc>
          <w:tcPr>
            <w:tcW w:w="960" w:type="dxa"/>
          </w:tcPr>
          <w:p w14:paraId="44D06A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801CD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E67012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DBC598" w14:textId="10A308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K100434 Izgradnja društveno-kulturnog centra u Tovarniku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37FA51" w14:textId="5979F7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8A9B58" w14:textId="370D5D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763A81" w14:textId="16B9BF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AF13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17FC9A2" w14:textId="6EE64B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57,91%</w:t>
            </w:r>
          </w:p>
        </w:tc>
      </w:tr>
      <w:tr w:rsidR="00A317EC" w:rsidRPr="00A317EC" w14:paraId="4788B193" w14:textId="77777777" w:rsidTr="00A317EC">
        <w:tc>
          <w:tcPr>
            <w:tcW w:w="4211" w:type="dxa"/>
            <w:shd w:val="clear" w:color="auto" w:fill="CBFFCB"/>
          </w:tcPr>
          <w:p w14:paraId="6E1F6940" w14:textId="62112A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615A47A" w14:textId="47A957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753A946" w14:textId="469D6E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F91AACF" w14:textId="209FC9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CBFFCB"/>
          </w:tcPr>
          <w:p w14:paraId="4252B2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9A4EF99" w14:textId="2D10FD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57,91%</w:t>
            </w:r>
          </w:p>
        </w:tc>
      </w:tr>
      <w:tr w:rsidR="00A317EC" w:rsidRPr="00A317EC" w14:paraId="344F7EF5" w14:textId="77777777" w:rsidTr="00A317EC">
        <w:tc>
          <w:tcPr>
            <w:tcW w:w="4211" w:type="dxa"/>
            <w:shd w:val="clear" w:color="auto" w:fill="F2F2F2"/>
          </w:tcPr>
          <w:p w14:paraId="4E7569ED" w14:textId="68C6464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96D78AD" w14:textId="19832A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BB3494" w14:textId="580ACA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73DCE04A" w14:textId="310C71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F2F2F2"/>
          </w:tcPr>
          <w:p w14:paraId="7B955E8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578329" w14:textId="455830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57,91%</w:t>
            </w:r>
          </w:p>
        </w:tc>
      </w:tr>
      <w:tr w:rsidR="00A317EC" w:rsidRPr="00A317EC" w14:paraId="5D3847CC" w14:textId="77777777" w:rsidTr="00A317EC">
        <w:tc>
          <w:tcPr>
            <w:tcW w:w="4211" w:type="dxa"/>
            <w:shd w:val="clear" w:color="auto" w:fill="F2F2F2"/>
          </w:tcPr>
          <w:p w14:paraId="3E165553" w14:textId="5327412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D426CB" w14:textId="23FAC8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E12B30" w14:textId="66E559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42AA94" w14:textId="07B2C1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F2F2F2"/>
          </w:tcPr>
          <w:p w14:paraId="1796B6F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F55130" w14:textId="6FC65A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57,91%</w:t>
            </w:r>
          </w:p>
        </w:tc>
      </w:tr>
      <w:tr w:rsidR="00A317EC" w:rsidRPr="00A317EC" w14:paraId="6F91FD50" w14:textId="77777777" w:rsidTr="00A317EC">
        <w:tc>
          <w:tcPr>
            <w:tcW w:w="4211" w:type="dxa"/>
            <w:shd w:val="clear" w:color="auto" w:fill="F2F2F2"/>
          </w:tcPr>
          <w:p w14:paraId="6742566E" w14:textId="4EAFCD6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6FAB5D0" w14:textId="49673B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1DF66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783BC32" w14:textId="185E18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  <w:shd w:val="clear" w:color="auto" w:fill="F2F2F2"/>
          </w:tcPr>
          <w:p w14:paraId="33D782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BC659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D95E47" w14:textId="77777777" w:rsidTr="00A317EC">
        <w:tc>
          <w:tcPr>
            <w:tcW w:w="4211" w:type="dxa"/>
          </w:tcPr>
          <w:p w14:paraId="5DF5DBD7" w14:textId="1802ACB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BFFA72A" w14:textId="39A81F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BCCA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BEE9CF" w14:textId="01DBADD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17.374,38</w:t>
            </w:r>
          </w:p>
        </w:tc>
        <w:tc>
          <w:tcPr>
            <w:tcW w:w="960" w:type="dxa"/>
          </w:tcPr>
          <w:p w14:paraId="491C71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2DE5E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1290334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1CC5696" w14:textId="5D6CB5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Zaštita, očuvanje i unapređenje zdravlja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227C4E" w14:textId="2E6DD1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077E92" w14:textId="461D9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8F96C2" w14:textId="78DC6C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A9763A6" w14:textId="3B37C6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125,57%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CD6A29C" w14:textId="65D615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5323A38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DBA4330" w14:textId="19468C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A102105 Medijska kampanja borbe protiv ovisnosti o duhanskim proizvodima, alkoholu i drogama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B05A69" w14:textId="428605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93D0B" w14:textId="2A8E83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7B319" w14:textId="385A8A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9EB9B3" w14:textId="047E34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125,57%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146C5EB" w14:textId="78BB3E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7AFB4E3" w14:textId="77777777" w:rsidTr="00A317EC">
        <w:tc>
          <w:tcPr>
            <w:tcW w:w="4211" w:type="dxa"/>
            <w:shd w:val="clear" w:color="auto" w:fill="CBFFCB"/>
          </w:tcPr>
          <w:p w14:paraId="62E33561" w14:textId="6ABB3C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183B2EA" w14:textId="2C1F65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738B54" w14:textId="4B79D3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0FB50AEE" w14:textId="1BC238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CBFFCB"/>
          </w:tcPr>
          <w:p w14:paraId="2F7118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0BAC1F6" w14:textId="05071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6B4E08A" w14:textId="77777777" w:rsidTr="00A317EC">
        <w:tc>
          <w:tcPr>
            <w:tcW w:w="4211" w:type="dxa"/>
            <w:shd w:val="clear" w:color="auto" w:fill="F2F2F2"/>
          </w:tcPr>
          <w:p w14:paraId="185CB3D7" w14:textId="44170B1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76BF3B5" w14:textId="431230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712DDC" w14:textId="2BDA83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67F93938" w14:textId="78E43A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5F1513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9BEBE1" w14:textId="66A770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FAAB451" w14:textId="77777777" w:rsidTr="00A317EC">
        <w:tc>
          <w:tcPr>
            <w:tcW w:w="4211" w:type="dxa"/>
            <w:shd w:val="clear" w:color="auto" w:fill="F2F2F2"/>
          </w:tcPr>
          <w:p w14:paraId="3E8F9624" w14:textId="12D46E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57FBEB8" w14:textId="7AAF67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0C451F1" w14:textId="362F67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76884DC2" w14:textId="539D46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661C09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944868" w14:textId="53B610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CEE1647" w14:textId="77777777" w:rsidTr="00A317EC">
        <w:tc>
          <w:tcPr>
            <w:tcW w:w="4211" w:type="dxa"/>
            <w:shd w:val="clear" w:color="auto" w:fill="F2F2F2"/>
          </w:tcPr>
          <w:p w14:paraId="0C7AE3B9" w14:textId="34D982D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17EEACD" w14:textId="177CBB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0295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73FCFE4" w14:textId="2722EE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  <w:shd w:val="clear" w:color="auto" w:fill="F2F2F2"/>
          </w:tcPr>
          <w:p w14:paraId="761729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97859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3DF5A19" w14:textId="77777777" w:rsidTr="00A317EC">
        <w:tc>
          <w:tcPr>
            <w:tcW w:w="4211" w:type="dxa"/>
          </w:tcPr>
          <w:p w14:paraId="201EBEAB" w14:textId="5A906A6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56856D27" w14:textId="714E5B2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B952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9ED076" w14:textId="660C361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60" w:type="dxa"/>
          </w:tcPr>
          <w:p w14:paraId="16B0488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3DA96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B05C5C4" w14:textId="77777777" w:rsidTr="00A317EC">
        <w:tc>
          <w:tcPr>
            <w:tcW w:w="4211" w:type="dxa"/>
            <w:shd w:val="clear" w:color="auto" w:fill="CBFFCB"/>
          </w:tcPr>
          <w:p w14:paraId="7BE8A65E" w14:textId="1780BE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7436780" w14:textId="41164D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CBFFCB"/>
          </w:tcPr>
          <w:p w14:paraId="5FE65D02" w14:textId="0FB031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8B08D2" w14:textId="756636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7DE13C4" w14:textId="6D4148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DA917E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4AEAD61" w14:textId="77777777" w:rsidTr="00A317EC">
        <w:tc>
          <w:tcPr>
            <w:tcW w:w="4211" w:type="dxa"/>
            <w:shd w:val="clear" w:color="auto" w:fill="F2F2F2"/>
          </w:tcPr>
          <w:p w14:paraId="59FC460A" w14:textId="5C3E19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E17CA65" w14:textId="555539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31BC5996" w14:textId="418551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C5A19E" w14:textId="3299B9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D5E0DF" w14:textId="4E6685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20A6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A9D9F20" w14:textId="77777777" w:rsidTr="00A317EC">
        <w:tc>
          <w:tcPr>
            <w:tcW w:w="4211" w:type="dxa"/>
            <w:shd w:val="clear" w:color="auto" w:fill="F2F2F2"/>
          </w:tcPr>
          <w:p w14:paraId="64E5A713" w14:textId="0BEE87A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94778CA" w14:textId="58D639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25F1C503" w14:textId="2D5C5F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1FBF95" w14:textId="4BCFFC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059983" w14:textId="0509C2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9DEFD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DAD4E3D" w14:textId="77777777" w:rsidTr="00A317EC">
        <w:tc>
          <w:tcPr>
            <w:tcW w:w="4211" w:type="dxa"/>
            <w:shd w:val="clear" w:color="auto" w:fill="F2F2F2"/>
          </w:tcPr>
          <w:p w14:paraId="23731EBF" w14:textId="4C9F2B6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26F3B90" w14:textId="11505B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  <w:shd w:val="clear" w:color="auto" w:fill="F2F2F2"/>
          </w:tcPr>
          <w:p w14:paraId="504CC3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ED3F75" w14:textId="52DD5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7A84737" w14:textId="0F5811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DC0EF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7825C95" w14:textId="77777777" w:rsidTr="00A317EC">
        <w:tc>
          <w:tcPr>
            <w:tcW w:w="4211" w:type="dxa"/>
          </w:tcPr>
          <w:p w14:paraId="68024D81" w14:textId="3F26B6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3B644D64" w14:textId="4B34BF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398,17</w:t>
            </w:r>
          </w:p>
        </w:tc>
        <w:tc>
          <w:tcPr>
            <w:tcW w:w="1300" w:type="dxa"/>
          </w:tcPr>
          <w:p w14:paraId="11F9D50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6DAC35" w14:textId="41A320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274381B" w14:textId="2A335AB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F994F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3BF29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090BAC9" w14:textId="05D566D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Održavanje i izgradnja građevinskih objekata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5A9247" w14:textId="66D708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AA7ECA" w14:textId="626DA1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260.824,44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CEF2C9" w14:textId="22C8D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81.744,56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44D5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6CD179D6" w14:textId="0D7DDB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31,34%</w:t>
            </w:r>
          </w:p>
        </w:tc>
      </w:tr>
      <w:tr w:rsidR="00A317EC" w:rsidRPr="00A317EC" w14:paraId="2895A88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60B210" w14:textId="10700C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K100432 Ulaganje u javno-društvenu infrastrukturu u prekograničnom području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9BEB4C" w14:textId="35ADBD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9EBA80" w14:textId="65485E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55.927,50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656597" w14:textId="244B25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55.927,50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4F728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8D2C328" w14:textId="71F14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82E7B52" w14:textId="77777777" w:rsidTr="00A317EC">
        <w:tc>
          <w:tcPr>
            <w:tcW w:w="4211" w:type="dxa"/>
            <w:shd w:val="clear" w:color="auto" w:fill="CBFFCB"/>
          </w:tcPr>
          <w:p w14:paraId="23DFE85C" w14:textId="6A3DDD6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FE1C532" w14:textId="626429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56FCB5" w14:textId="379A5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36.127,50</w:t>
            </w:r>
          </w:p>
        </w:tc>
        <w:tc>
          <w:tcPr>
            <w:tcW w:w="1300" w:type="dxa"/>
            <w:shd w:val="clear" w:color="auto" w:fill="CBFFCB"/>
          </w:tcPr>
          <w:p w14:paraId="6B299B05" w14:textId="37903D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CBFFCB"/>
          </w:tcPr>
          <w:p w14:paraId="362D04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824D5E4" w14:textId="33A530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102,13%</w:t>
            </w:r>
          </w:p>
        </w:tc>
      </w:tr>
      <w:tr w:rsidR="00A317EC" w:rsidRPr="00A317EC" w14:paraId="628568E4" w14:textId="77777777" w:rsidTr="00A317EC">
        <w:tc>
          <w:tcPr>
            <w:tcW w:w="4211" w:type="dxa"/>
            <w:shd w:val="clear" w:color="auto" w:fill="F2F2F2"/>
          </w:tcPr>
          <w:p w14:paraId="58BC4F32" w14:textId="3315D7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B3720A8" w14:textId="680B9A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ECB1AA" w14:textId="2029F3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36.127,50</w:t>
            </w:r>
          </w:p>
        </w:tc>
        <w:tc>
          <w:tcPr>
            <w:tcW w:w="1300" w:type="dxa"/>
            <w:shd w:val="clear" w:color="auto" w:fill="F2F2F2"/>
          </w:tcPr>
          <w:p w14:paraId="3F687810" w14:textId="047421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F2F2F2"/>
          </w:tcPr>
          <w:p w14:paraId="25D2C5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1E4D328" w14:textId="76383C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102,13%</w:t>
            </w:r>
          </w:p>
        </w:tc>
      </w:tr>
      <w:tr w:rsidR="00A317EC" w:rsidRPr="00A317EC" w14:paraId="2AFB7A51" w14:textId="77777777" w:rsidTr="00A317EC">
        <w:tc>
          <w:tcPr>
            <w:tcW w:w="4211" w:type="dxa"/>
            <w:shd w:val="clear" w:color="auto" w:fill="F2F2F2"/>
          </w:tcPr>
          <w:p w14:paraId="230462E2" w14:textId="0C9044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523145" w14:textId="159448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39149C" w14:textId="74AEC5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36.127,50</w:t>
            </w:r>
          </w:p>
        </w:tc>
        <w:tc>
          <w:tcPr>
            <w:tcW w:w="1300" w:type="dxa"/>
            <w:shd w:val="clear" w:color="auto" w:fill="F2F2F2"/>
          </w:tcPr>
          <w:p w14:paraId="2ED877EB" w14:textId="6FD989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F2F2F2"/>
          </w:tcPr>
          <w:p w14:paraId="417D44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DBF3259" w14:textId="078CDE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102,13%</w:t>
            </w:r>
          </w:p>
        </w:tc>
      </w:tr>
      <w:tr w:rsidR="00A317EC" w:rsidRPr="00A317EC" w14:paraId="42F18EC5" w14:textId="77777777" w:rsidTr="00A317EC">
        <w:tc>
          <w:tcPr>
            <w:tcW w:w="4211" w:type="dxa"/>
            <w:shd w:val="clear" w:color="auto" w:fill="F2F2F2"/>
          </w:tcPr>
          <w:p w14:paraId="0188D162" w14:textId="47FF049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8D542A9" w14:textId="1D60EE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6B58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1F31C3" w14:textId="2A9EFB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  <w:shd w:val="clear" w:color="auto" w:fill="F2F2F2"/>
          </w:tcPr>
          <w:p w14:paraId="7CC4E3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5E41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7D781B6" w14:textId="77777777" w:rsidTr="00A317EC">
        <w:tc>
          <w:tcPr>
            <w:tcW w:w="4211" w:type="dxa"/>
          </w:tcPr>
          <w:p w14:paraId="68150CF7" w14:textId="0198122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0A9F3EBE" w14:textId="41FD90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36BE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14214F6" w14:textId="378D194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36.896,25</w:t>
            </w:r>
          </w:p>
        </w:tc>
        <w:tc>
          <w:tcPr>
            <w:tcW w:w="960" w:type="dxa"/>
          </w:tcPr>
          <w:p w14:paraId="1F2B097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116195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98D78E3" w14:textId="77777777" w:rsidTr="00A317EC">
        <w:tc>
          <w:tcPr>
            <w:tcW w:w="4211" w:type="dxa"/>
            <w:shd w:val="clear" w:color="auto" w:fill="CBFFCB"/>
          </w:tcPr>
          <w:p w14:paraId="10C7DE63" w14:textId="13634C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EAB4325" w14:textId="6385E7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3BD1B5" w14:textId="2314DE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70E902D7" w14:textId="72AFEA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CBFFCB"/>
          </w:tcPr>
          <w:p w14:paraId="361ED62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809C312" w14:textId="61CF33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96,12%</w:t>
            </w:r>
          </w:p>
        </w:tc>
      </w:tr>
      <w:tr w:rsidR="00A317EC" w:rsidRPr="00A317EC" w14:paraId="1976AD10" w14:textId="77777777" w:rsidTr="00A317EC">
        <w:tc>
          <w:tcPr>
            <w:tcW w:w="4211" w:type="dxa"/>
            <w:shd w:val="clear" w:color="auto" w:fill="F2F2F2"/>
          </w:tcPr>
          <w:p w14:paraId="51121D03" w14:textId="78D9F9E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EEFD7A7" w14:textId="5D5605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30FA29" w14:textId="48189B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7BF9BE39" w14:textId="731EBB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F2F2F2"/>
          </w:tcPr>
          <w:p w14:paraId="37038D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681191" w14:textId="7D14B2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96,12%</w:t>
            </w:r>
          </w:p>
        </w:tc>
      </w:tr>
      <w:tr w:rsidR="00A317EC" w:rsidRPr="00A317EC" w14:paraId="3D8DDDC1" w14:textId="77777777" w:rsidTr="00A317EC">
        <w:tc>
          <w:tcPr>
            <w:tcW w:w="4211" w:type="dxa"/>
            <w:shd w:val="clear" w:color="auto" w:fill="F2F2F2"/>
          </w:tcPr>
          <w:p w14:paraId="3C089F78" w14:textId="068111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1DA93A3" w14:textId="207DB4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5EB446" w14:textId="117FD7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3136B606" w14:textId="706E8C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F2F2F2"/>
          </w:tcPr>
          <w:p w14:paraId="1AF1E0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C4992B4" w14:textId="5C0EEC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96,12%</w:t>
            </w:r>
          </w:p>
        </w:tc>
      </w:tr>
      <w:tr w:rsidR="00A317EC" w:rsidRPr="00A317EC" w14:paraId="7D2A87E6" w14:textId="77777777" w:rsidTr="00A317EC">
        <w:tc>
          <w:tcPr>
            <w:tcW w:w="4211" w:type="dxa"/>
            <w:shd w:val="clear" w:color="auto" w:fill="F2F2F2"/>
          </w:tcPr>
          <w:p w14:paraId="4A8F7412" w14:textId="63AC79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C64AEA7" w14:textId="6AB6EE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D8D2DE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26229F" w14:textId="06E932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  <w:shd w:val="clear" w:color="auto" w:fill="F2F2F2"/>
          </w:tcPr>
          <w:p w14:paraId="0E0B20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BF265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A52B5D3" w14:textId="77777777" w:rsidTr="00A317EC">
        <w:tc>
          <w:tcPr>
            <w:tcW w:w="4211" w:type="dxa"/>
          </w:tcPr>
          <w:p w14:paraId="1B019F4D" w14:textId="421623E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2849102F" w14:textId="666C8D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FEB24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70AAB34" w14:textId="6D8496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19.031,25</w:t>
            </w:r>
          </w:p>
        </w:tc>
        <w:tc>
          <w:tcPr>
            <w:tcW w:w="960" w:type="dxa"/>
          </w:tcPr>
          <w:p w14:paraId="1F56E0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EC9D1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C7C459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08780A" w14:textId="26872FC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K101406 Dodatna ulaganja Dječji vrtić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F211D8" w14:textId="2B4122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348C3" w14:textId="7CC682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24.129,56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2B2AA5" w14:textId="667D22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24.129,56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0FD2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D0D90E4" w14:textId="699363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1EC64FF4" w14:textId="77777777" w:rsidTr="00A317EC">
        <w:tc>
          <w:tcPr>
            <w:tcW w:w="4211" w:type="dxa"/>
            <w:shd w:val="clear" w:color="auto" w:fill="CBFFCB"/>
          </w:tcPr>
          <w:p w14:paraId="37E498BE" w14:textId="38F6139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7C480F9" w14:textId="535A5A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94A308" w14:textId="4C4BE7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5.319,56</w:t>
            </w:r>
          </w:p>
        </w:tc>
        <w:tc>
          <w:tcPr>
            <w:tcW w:w="1300" w:type="dxa"/>
            <w:shd w:val="clear" w:color="auto" w:fill="CBFFCB"/>
          </w:tcPr>
          <w:p w14:paraId="693F23D3" w14:textId="170B8C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CBFFCB"/>
          </w:tcPr>
          <w:p w14:paraId="364E3F2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2D98B6A" w14:textId="310FD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5711179A" w14:textId="77777777" w:rsidTr="00A317EC">
        <w:tc>
          <w:tcPr>
            <w:tcW w:w="4211" w:type="dxa"/>
            <w:shd w:val="clear" w:color="auto" w:fill="F2F2F2"/>
          </w:tcPr>
          <w:p w14:paraId="3CB258FE" w14:textId="45C345D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0CCC16" w14:textId="6F5BFD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FE2A3C" w14:textId="3721F5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1300" w:type="dxa"/>
            <w:shd w:val="clear" w:color="auto" w:fill="F2F2F2"/>
          </w:tcPr>
          <w:p w14:paraId="6BA6E2C9" w14:textId="2CE577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F2F2F2"/>
          </w:tcPr>
          <w:p w14:paraId="7C5732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3B53F8" w14:textId="7A308A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500DCCE" w14:textId="77777777" w:rsidTr="00A317EC">
        <w:tc>
          <w:tcPr>
            <w:tcW w:w="4211" w:type="dxa"/>
            <w:shd w:val="clear" w:color="auto" w:fill="F2F2F2"/>
          </w:tcPr>
          <w:p w14:paraId="63AFAA08" w14:textId="1D23AF8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51AD1F7" w14:textId="7D121F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F5E17F" w14:textId="3B598B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1300" w:type="dxa"/>
            <w:shd w:val="clear" w:color="auto" w:fill="F2F2F2"/>
          </w:tcPr>
          <w:p w14:paraId="03D8AD24" w14:textId="755708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F2F2F2"/>
          </w:tcPr>
          <w:p w14:paraId="2A76F60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0CA1E80" w14:textId="26EF1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0246004" w14:textId="77777777" w:rsidTr="00A317EC">
        <w:tc>
          <w:tcPr>
            <w:tcW w:w="4211" w:type="dxa"/>
            <w:shd w:val="clear" w:color="auto" w:fill="F2F2F2"/>
          </w:tcPr>
          <w:p w14:paraId="4F3F2235" w14:textId="2E8448F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44103547" w14:textId="23EF87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D8BF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235BD19" w14:textId="37383C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  <w:shd w:val="clear" w:color="auto" w:fill="F2F2F2"/>
          </w:tcPr>
          <w:p w14:paraId="42A460D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24F6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3FDA467" w14:textId="77777777" w:rsidTr="00A317EC">
        <w:tc>
          <w:tcPr>
            <w:tcW w:w="4211" w:type="dxa"/>
          </w:tcPr>
          <w:p w14:paraId="61320E6E" w14:textId="3498C5E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58607E88" w14:textId="63EC26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E308D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8D5F280" w14:textId="75A0F1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5.319,56</w:t>
            </w:r>
          </w:p>
        </w:tc>
        <w:tc>
          <w:tcPr>
            <w:tcW w:w="960" w:type="dxa"/>
          </w:tcPr>
          <w:p w14:paraId="12C4D14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9E1E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72F5450" w14:textId="77777777" w:rsidTr="00A317EC">
        <w:tc>
          <w:tcPr>
            <w:tcW w:w="4211" w:type="dxa"/>
            <w:shd w:val="clear" w:color="auto" w:fill="CBFFCB"/>
          </w:tcPr>
          <w:p w14:paraId="182EF9FC" w14:textId="0DC238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D38E5BA" w14:textId="6EED7D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D1FEB6" w14:textId="27FD20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CBFFCB"/>
          </w:tcPr>
          <w:p w14:paraId="15258CC6" w14:textId="34C4CB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CBFFCB"/>
          </w:tcPr>
          <w:p w14:paraId="5C9636C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BF9E7A" w14:textId="7CCC43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079A49A" w14:textId="77777777" w:rsidTr="00A317EC">
        <w:tc>
          <w:tcPr>
            <w:tcW w:w="4211" w:type="dxa"/>
            <w:shd w:val="clear" w:color="auto" w:fill="F2F2F2"/>
          </w:tcPr>
          <w:p w14:paraId="1C31FA1E" w14:textId="45AC65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550BDE" w14:textId="01ABFF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B51B9E" w14:textId="3E7002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F2F2F2"/>
          </w:tcPr>
          <w:p w14:paraId="77F13950" w14:textId="6A237E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7C30A5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153A1F8" w14:textId="6EBF2C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13FC76E" w14:textId="77777777" w:rsidTr="00A317EC">
        <w:tc>
          <w:tcPr>
            <w:tcW w:w="4211" w:type="dxa"/>
            <w:shd w:val="clear" w:color="auto" w:fill="F2F2F2"/>
          </w:tcPr>
          <w:p w14:paraId="6A8998DE" w14:textId="76D28A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BA6DDE" w14:textId="062570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15A2BB" w14:textId="6547F4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1300" w:type="dxa"/>
            <w:shd w:val="clear" w:color="auto" w:fill="F2F2F2"/>
          </w:tcPr>
          <w:p w14:paraId="2B10CBE8" w14:textId="148C9C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3E6B53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6A90BF" w14:textId="714BF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F6B682B" w14:textId="77777777" w:rsidTr="00A317EC">
        <w:tc>
          <w:tcPr>
            <w:tcW w:w="4211" w:type="dxa"/>
            <w:shd w:val="clear" w:color="auto" w:fill="F2F2F2"/>
          </w:tcPr>
          <w:p w14:paraId="120218B8" w14:textId="2687EB2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57AF3D4" w14:textId="4754ED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E8F3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D4DCB6" w14:textId="201969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  <w:shd w:val="clear" w:color="auto" w:fill="F2F2F2"/>
          </w:tcPr>
          <w:p w14:paraId="602426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E7F9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C72F502" w14:textId="77777777" w:rsidTr="00A317EC">
        <w:tc>
          <w:tcPr>
            <w:tcW w:w="4211" w:type="dxa"/>
          </w:tcPr>
          <w:p w14:paraId="247ED99C" w14:textId="412E37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4212 Poslovni objekti</w:t>
            </w:r>
          </w:p>
        </w:tc>
        <w:tc>
          <w:tcPr>
            <w:tcW w:w="1300" w:type="dxa"/>
          </w:tcPr>
          <w:p w14:paraId="316EEE18" w14:textId="25069C7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0DF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78BF67F" w14:textId="09ACB3F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18.810,00</w:t>
            </w:r>
          </w:p>
        </w:tc>
        <w:tc>
          <w:tcPr>
            <w:tcW w:w="960" w:type="dxa"/>
          </w:tcPr>
          <w:p w14:paraId="3F7C26B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8E677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B9FA07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B6E170" w14:textId="35DC001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K101418 Dodatna ulaganja u prostorije NK Hajduk, Tovarnik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35988" w14:textId="53FBA2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BE9A10" w14:textId="779DD0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29219E" w14:textId="7C4FA5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FB81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2914F64" w14:textId="168B1D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28E75F66" w14:textId="77777777" w:rsidTr="00A317EC">
        <w:tc>
          <w:tcPr>
            <w:tcW w:w="4211" w:type="dxa"/>
            <w:shd w:val="clear" w:color="auto" w:fill="CBFFCB"/>
          </w:tcPr>
          <w:p w14:paraId="3AD3B4C5" w14:textId="4F4391A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6CABDB5" w14:textId="6E37F6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DCC849" w14:textId="740330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CBFFCB"/>
          </w:tcPr>
          <w:p w14:paraId="52FC51D7" w14:textId="395CCA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4DC7D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BCBE90" w14:textId="37CD9B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3CFAEEFC" w14:textId="77777777" w:rsidTr="00A317EC">
        <w:tc>
          <w:tcPr>
            <w:tcW w:w="4211" w:type="dxa"/>
            <w:shd w:val="clear" w:color="auto" w:fill="F2F2F2"/>
          </w:tcPr>
          <w:p w14:paraId="482ACB82" w14:textId="01AF09B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CCE0A2D" w14:textId="3314BF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6932EA" w14:textId="3DFC80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F2F2F2"/>
          </w:tcPr>
          <w:p w14:paraId="19D341A8" w14:textId="1AE2A1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8A8D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595ABD" w14:textId="0355E9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77C0D48" w14:textId="77777777" w:rsidTr="00A317EC">
        <w:tc>
          <w:tcPr>
            <w:tcW w:w="4211" w:type="dxa"/>
            <w:shd w:val="clear" w:color="auto" w:fill="F2F2F2"/>
          </w:tcPr>
          <w:p w14:paraId="2A3883D0" w14:textId="4D1672E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52596DB" w14:textId="7141CE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1936AA" w14:textId="049D9C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179.079,88</w:t>
            </w:r>
          </w:p>
        </w:tc>
        <w:tc>
          <w:tcPr>
            <w:tcW w:w="1300" w:type="dxa"/>
            <w:shd w:val="clear" w:color="auto" w:fill="F2F2F2"/>
          </w:tcPr>
          <w:p w14:paraId="4852C8D6" w14:textId="2D7CBF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AEF92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D82E7B" w14:textId="25D95B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F8A5306" w14:textId="77777777" w:rsidTr="00A317EC">
        <w:tc>
          <w:tcPr>
            <w:tcW w:w="4211" w:type="dxa"/>
            <w:shd w:val="clear" w:color="auto" w:fill="F2F2F2"/>
          </w:tcPr>
          <w:p w14:paraId="2F31E7A6" w14:textId="089FEC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8909EED" w14:textId="7A31F3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2DB8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193300" w14:textId="695EC1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C65C7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9D731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DB1168F" w14:textId="77777777" w:rsidTr="00A317EC">
        <w:tc>
          <w:tcPr>
            <w:tcW w:w="4211" w:type="dxa"/>
          </w:tcPr>
          <w:p w14:paraId="24CB2A9A" w14:textId="0DBB58E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212E1C4E" w14:textId="674E273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00A5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D2EB1F" w14:textId="3C43B45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692BDD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688805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8C5186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64A4EB" w14:textId="3C466B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K101420 Održavanje građevinskih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78A9C" w14:textId="7485DC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2D6834" w14:textId="4E5A31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034B29" w14:textId="751D9A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A674D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816ABAE" w14:textId="0BB2D8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6766C8E8" w14:textId="77777777" w:rsidTr="00A317EC">
        <w:tc>
          <w:tcPr>
            <w:tcW w:w="4211" w:type="dxa"/>
            <w:shd w:val="clear" w:color="auto" w:fill="CBFFCB"/>
          </w:tcPr>
          <w:p w14:paraId="39662CE5" w14:textId="6D36558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1FD525D5" w14:textId="587D0A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1931A6" w14:textId="5000B3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CBFFCB"/>
          </w:tcPr>
          <w:p w14:paraId="14927BE8" w14:textId="45FA5B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CBFFCB"/>
          </w:tcPr>
          <w:p w14:paraId="52A83B8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FFEE54" w14:textId="30A755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B2A744B" w14:textId="77777777" w:rsidTr="00A317EC">
        <w:tc>
          <w:tcPr>
            <w:tcW w:w="4211" w:type="dxa"/>
            <w:shd w:val="clear" w:color="auto" w:fill="F2F2F2"/>
          </w:tcPr>
          <w:p w14:paraId="2F44AC15" w14:textId="76BC27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8A5E9F" w14:textId="2B568D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CE50E" w14:textId="3284B5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F2F2F2"/>
          </w:tcPr>
          <w:p w14:paraId="59CC4E7C" w14:textId="28248F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0DEBC36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B38CBA" w14:textId="1D9648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B381C0C" w14:textId="77777777" w:rsidTr="00A317EC">
        <w:tc>
          <w:tcPr>
            <w:tcW w:w="4211" w:type="dxa"/>
            <w:shd w:val="clear" w:color="auto" w:fill="F2F2F2"/>
          </w:tcPr>
          <w:p w14:paraId="59D4AC1A" w14:textId="0298B2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4EDB42ED" w14:textId="36F677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A36400" w14:textId="285534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1300" w:type="dxa"/>
            <w:shd w:val="clear" w:color="auto" w:fill="F2F2F2"/>
          </w:tcPr>
          <w:p w14:paraId="33402F0A" w14:textId="67D42E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405960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DFE3EF" w14:textId="5214D5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AACC378" w14:textId="77777777" w:rsidTr="00A317EC">
        <w:tc>
          <w:tcPr>
            <w:tcW w:w="4211" w:type="dxa"/>
            <w:shd w:val="clear" w:color="auto" w:fill="F2F2F2"/>
          </w:tcPr>
          <w:p w14:paraId="750341A5" w14:textId="40D38C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  <w:shd w:val="clear" w:color="auto" w:fill="F2F2F2"/>
          </w:tcPr>
          <w:p w14:paraId="18FA3BA6" w14:textId="0EB127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CF079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B627C0D" w14:textId="3D5332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  <w:shd w:val="clear" w:color="auto" w:fill="F2F2F2"/>
          </w:tcPr>
          <w:p w14:paraId="3C3DDC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5096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A884460" w14:textId="77777777" w:rsidTr="00A317EC">
        <w:tc>
          <w:tcPr>
            <w:tcW w:w="4211" w:type="dxa"/>
          </w:tcPr>
          <w:p w14:paraId="73F7617F" w14:textId="78B3E95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4511 Dodatna ulaganja na građevinskim objektima</w:t>
            </w:r>
          </w:p>
        </w:tc>
        <w:tc>
          <w:tcPr>
            <w:tcW w:w="1300" w:type="dxa"/>
          </w:tcPr>
          <w:p w14:paraId="74642EB5" w14:textId="290CBAD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60D3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9B2E27" w14:textId="68681E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1.687,50</w:t>
            </w:r>
          </w:p>
        </w:tc>
        <w:tc>
          <w:tcPr>
            <w:tcW w:w="960" w:type="dxa"/>
          </w:tcPr>
          <w:p w14:paraId="37463AD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C4B946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3A0C15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183F6AE" w14:textId="792534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9B5518" w14:textId="2369E6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124.689,26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1C3211" w14:textId="30C0F7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162.970,00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B9806D" w14:textId="75DACA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157.286,15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380D606" w14:textId="6599CE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126,14%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09F8AE8" w14:textId="5893FC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96,51%</w:t>
            </w:r>
          </w:p>
        </w:tc>
      </w:tr>
      <w:tr w:rsidR="00A317EC" w:rsidRPr="00A317EC" w14:paraId="475515E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50A8265" w14:textId="26365E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A101507 Donacije osnovnim školama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3952EE" w14:textId="0ECA9D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F4B87" w14:textId="0DFED4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1566D" w14:textId="042813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0D9261" w14:textId="1092D7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113,73%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0B5539B" w14:textId="6C68E5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102,67%</w:t>
            </w:r>
          </w:p>
        </w:tc>
      </w:tr>
      <w:tr w:rsidR="00A317EC" w:rsidRPr="00A317EC" w14:paraId="653C07CF" w14:textId="77777777" w:rsidTr="00A317EC">
        <w:tc>
          <w:tcPr>
            <w:tcW w:w="4211" w:type="dxa"/>
            <w:shd w:val="clear" w:color="auto" w:fill="CBFFCB"/>
          </w:tcPr>
          <w:p w14:paraId="00171B1A" w14:textId="4B047E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11775BF0" w14:textId="0672B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0EAF1A" w14:textId="78DBB2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CBFFCB"/>
          </w:tcPr>
          <w:p w14:paraId="6D604051" w14:textId="1F6E5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CBFFCB"/>
          </w:tcPr>
          <w:p w14:paraId="209063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E39AA02" w14:textId="66BDBB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102,67%</w:t>
            </w:r>
          </w:p>
        </w:tc>
      </w:tr>
      <w:tr w:rsidR="00A317EC" w:rsidRPr="00A317EC" w14:paraId="0C92942F" w14:textId="77777777" w:rsidTr="00A317EC">
        <w:tc>
          <w:tcPr>
            <w:tcW w:w="4211" w:type="dxa"/>
            <w:shd w:val="clear" w:color="auto" w:fill="F2F2F2"/>
          </w:tcPr>
          <w:p w14:paraId="46BAAB18" w14:textId="6E4B8E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428A12" w14:textId="6393F9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B7798E" w14:textId="3EC86F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F2F2F2"/>
          </w:tcPr>
          <w:p w14:paraId="12BF0C17" w14:textId="2A7ABF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F2F2F2"/>
          </w:tcPr>
          <w:p w14:paraId="463F8E1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3C04D8" w14:textId="4207C0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102,67%</w:t>
            </w:r>
          </w:p>
        </w:tc>
      </w:tr>
      <w:tr w:rsidR="00A317EC" w:rsidRPr="00A317EC" w14:paraId="08D90963" w14:textId="77777777" w:rsidTr="00A317EC">
        <w:tc>
          <w:tcPr>
            <w:tcW w:w="4211" w:type="dxa"/>
            <w:shd w:val="clear" w:color="auto" w:fill="F2F2F2"/>
          </w:tcPr>
          <w:p w14:paraId="6B3E15BE" w14:textId="0949D8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7D512F5" w14:textId="71088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452170" w14:textId="6EE851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52.000,00</w:t>
            </w:r>
          </w:p>
        </w:tc>
        <w:tc>
          <w:tcPr>
            <w:tcW w:w="1300" w:type="dxa"/>
            <w:shd w:val="clear" w:color="auto" w:fill="F2F2F2"/>
          </w:tcPr>
          <w:p w14:paraId="7B2096C2" w14:textId="619427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F2F2F2"/>
          </w:tcPr>
          <w:p w14:paraId="2C447E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C313BC" w14:textId="0BBA9A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102,67%</w:t>
            </w:r>
          </w:p>
        </w:tc>
      </w:tr>
      <w:tr w:rsidR="00A317EC" w:rsidRPr="00A317EC" w14:paraId="7F237187" w14:textId="77777777" w:rsidTr="00A317EC">
        <w:tc>
          <w:tcPr>
            <w:tcW w:w="4211" w:type="dxa"/>
            <w:shd w:val="clear" w:color="auto" w:fill="F2F2F2"/>
          </w:tcPr>
          <w:p w14:paraId="7E44C28C" w14:textId="0DC755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EE88266" w14:textId="331CB4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8DF618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ADC6D9" w14:textId="6F3958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  <w:shd w:val="clear" w:color="auto" w:fill="F2F2F2"/>
          </w:tcPr>
          <w:p w14:paraId="51B232E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5760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DD1268D" w14:textId="77777777" w:rsidTr="00A317EC">
        <w:tc>
          <w:tcPr>
            <w:tcW w:w="4211" w:type="dxa"/>
          </w:tcPr>
          <w:p w14:paraId="7E7CDEA1" w14:textId="7BC0BD5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1775AFEA" w14:textId="2C2DD0A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A6D5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725BF4" w14:textId="74AAB3A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53.386,36</w:t>
            </w:r>
          </w:p>
        </w:tc>
        <w:tc>
          <w:tcPr>
            <w:tcW w:w="960" w:type="dxa"/>
          </w:tcPr>
          <w:p w14:paraId="623E914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5594C4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763142" w14:textId="77777777" w:rsidTr="00A317EC">
        <w:tc>
          <w:tcPr>
            <w:tcW w:w="4211" w:type="dxa"/>
            <w:shd w:val="clear" w:color="auto" w:fill="CBFFCB"/>
          </w:tcPr>
          <w:p w14:paraId="5F4D470F" w14:textId="1F4C6D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2ABE14B" w14:textId="5209B8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CBFFCB"/>
          </w:tcPr>
          <w:p w14:paraId="06EEC1BB" w14:textId="59F9DF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8AE15A" w14:textId="61EEC9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AF3F8EF" w14:textId="20C042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CA1CE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24E78B5" w14:textId="77777777" w:rsidTr="00A317EC">
        <w:tc>
          <w:tcPr>
            <w:tcW w:w="4211" w:type="dxa"/>
            <w:shd w:val="clear" w:color="auto" w:fill="F2F2F2"/>
          </w:tcPr>
          <w:p w14:paraId="497BAF8E" w14:textId="4779A8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0AAD62" w14:textId="213D1E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F2F2F2"/>
          </w:tcPr>
          <w:p w14:paraId="19AA576E" w14:textId="40CDB3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E8CDBC" w14:textId="2E797B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2976AC" w14:textId="057464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DBA61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0208D9C" w14:textId="77777777" w:rsidTr="00A317EC">
        <w:tc>
          <w:tcPr>
            <w:tcW w:w="4211" w:type="dxa"/>
            <w:shd w:val="clear" w:color="auto" w:fill="F2F2F2"/>
          </w:tcPr>
          <w:p w14:paraId="7AC18FC6" w14:textId="5BE57D7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6EB589A0" w14:textId="0E0B89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F2F2F2"/>
          </w:tcPr>
          <w:p w14:paraId="456DB224" w14:textId="6B95F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57E207" w14:textId="738580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86DCF0" w14:textId="639135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AD6DE7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49249FC" w14:textId="77777777" w:rsidTr="00A317EC">
        <w:tc>
          <w:tcPr>
            <w:tcW w:w="4211" w:type="dxa"/>
            <w:shd w:val="clear" w:color="auto" w:fill="F2F2F2"/>
          </w:tcPr>
          <w:p w14:paraId="0055FA90" w14:textId="2B2D49C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D7A191C" w14:textId="0374FD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  <w:shd w:val="clear" w:color="auto" w:fill="F2F2F2"/>
          </w:tcPr>
          <w:p w14:paraId="50224D3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F943EC" w14:textId="3A3515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BAF81C3" w14:textId="219874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11E5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C5C2820" w14:textId="77777777" w:rsidTr="00A317EC">
        <w:tc>
          <w:tcPr>
            <w:tcW w:w="4211" w:type="dxa"/>
          </w:tcPr>
          <w:p w14:paraId="4F8FE384" w14:textId="567C3E2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E182574" w14:textId="776A03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46.941,06</w:t>
            </w:r>
          </w:p>
        </w:tc>
        <w:tc>
          <w:tcPr>
            <w:tcW w:w="1300" w:type="dxa"/>
          </w:tcPr>
          <w:p w14:paraId="5F61BF8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FECAC8" w14:textId="390457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0B641D6" w14:textId="76ADF4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0866C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ED4A67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AE8F3D3" w14:textId="2F03A3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A101510 Donacije za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DEE0C2" w14:textId="39926E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615D19" w14:textId="41AFBD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71.370,00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3D7421" w14:textId="0E122E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74.327,99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C9CECFA" w14:textId="6A7E9A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115,37%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3C2E9A" w14:textId="16025C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104,14%</w:t>
            </w:r>
          </w:p>
        </w:tc>
      </w:tr>
      <w:tr w:rsidR="00A317EC" w:rsidRPr="00A317EC" w14:paraId="48C16E98" w14:textId="77777777" w:rsidTr="00A317EC">
        <w:tc>
          <w:tcPr>
            <w:tcW w:w="4211" w:type="dxa"/>
            <w:shd w:val="clear" w:color="auto" w:fill="CBFFCB"/>
          </w:tcPr>
          <w:p w14:paraId="53003999" w14:textId="3FBC90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AAE8CC1" w14:textId="3FFEF7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55AB0B7" w14:textId="3369D4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27.547,80</w:t>
            </w:r>
          </w:p>
        </w:tc>
        <w:tc>
          <w:tcPr>
            <w:tcW w:w="1300" w:type="dxa"/>
            <w:shd w:val="clear" w:color="auto" w:fill="CBFFCB"/>
          </w:tcPr>
          <w:p w14:paraId="233A25D6" w14:textId="7E0155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CBFFCB"/>
          </w:tcPr>
          <w:p w14:paraId="08CA55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54EBD4F" w14:textId="1428A2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93,00%</w:t>
            </w:r>
          </w:p>
        </w:tc>
      </w:tr>
      <w:tr w:rsidR="00A317EC" w:rsidRPr="00A317EC" w14:paraId="6D23C341" w14:textId="77777777" w:rsidTr="00A317EC">
        <w:tc>
          <w:tcPr>
            <w:tcW w:w="4211" w:type="dxa"/>
            <w:shd w:val="clear" w:color="auto" w:fill="F2F2F2"/>
          </w:tcPr>
          <w:p w14:paraId="0A1C507F" w14:textId="1006839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48C4A4" w14:textId="64F2C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ACC3BC" w14:textId="508C6E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27.547,80</w:t>
            </w:r>
          </w:p>
        </w:tc>
        <w:tc>
          <w:tcPr>
            <w:tcW w:w="1300" w:type="dxa"/>
            <w:shd w:val="clear" w:color="auto" w:fill="F2F2F2"/>
          </w:tcPr>
          <w:p w14:paraId="4BDDDC63" w14:textId="368AC6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F2F2F2"/>
          </w:tcPr>
          <w:p w14:paraId="195C9A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0A6E173" w14:textId="04FEB5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93,00%</w:t>
            </w:r>
          </w:p>
        </w:tc>
      </w:tr>
      <w:tr w:rsidR="00A317EC" w:rsidRPr="00A317EC" w14:paraId="5F0ADA0D" w14:textId="77777777" w:rsidTr="00A317EC">
        <w:tc>
          <w:tcPr>
            <w:tcW w:w="4211" w:type="dxa"/>
            <w:shd w:val="clear" w:color="auto" w:fill="F2F2F2"/>
          </w:tcPr>
          <w:p w14:paraId="5BA1A998" w14:textId="3E5C1E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3F41365" w14:textId="6F1894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8E81A" w14:textId="1CFC02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27.547,80</w:t>
            </w:r>
          </w:p>
        </w:tc>
        <w:tc>
          <w:tcPr>
            <w:tcW w:w="1300" w:type="dxa"/>
            <w:shd w:val="clear" w:color="auto" w:fill="F2F2F2"/>
          </w:tcPr>
          <w:p w14:paraId="760D0230" w14:textId="0B04BB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F2F2F2"/>
          </w:tcPr>
          <w:p w14:paraId="6C19D5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3309C7" w14:textId="4FA5AA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93,00%</w:t>
            </w:r>
          </w:p>
        </w:tc>
      </w:tr>
      <w:tr w:rsidR="00A317EC" w:rsidRPr="00A317EC" w14:paraId="095F2EAB" w14:textId="77777777" w:rsidTr="00A317EC">
        <w:tc>
          <w:tcPr>
            <w:tcW w:w="4211" w:type="dxa"/>
            <w:shd w:val="clear" w:color="auto" w:fill="F2F2F2"/>
          </w:tcPr>
          <w:p w14:paraId="4FE9F5E8" w14:textId="238DFA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D8B9B26" w14:textId="18BFFF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CBE0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B7B7302" w14:textId="18A76B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  <w:shd w:val="clear" w:color="auto" w:fill="F2F2F2"/>
          </w:tcPr>
          <w:p w14:paraId="29F7F4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6A197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FC2899" w14:textId="77777777" w:rsidTr="00A317EC">
        <w:tc>
          <w:tcPr>
            <w:tcW w:w="4211" w:type="dxa"/>
          </w:tcPr>
          <w:p w14:paraId="6B54399F" w14:textId="0CAE426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1933879E" w14:textId="14358A6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E67FC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DC1DFA5" w14:textId="650BAB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25.620,00</w:t>
            </w:r>
          </w:p>
        </w:tc>
        <w:tc>
          <w:tcPr>
            <w:tcW w:w="960" w:type="dxa"/>
          </w:tcPr>
          <w:p w14:paraId="41ADA6A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DDFAC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FA4431" w14:textId="77777777" w:rsidTr="00A317EC">
        <w:tc>
          <w:tcPr>
            <w:tcW w:w="4211" w:type="dxa"/>
            <w:shd w:val="clear" w:color="auto" w:fill="CBFFCB"/>
          </w:tcPr>
          <w:p w14:paraId="05A241B1" w14:textId="6A16C7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CBEE311" w14:textId="06EE2A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CBFFCB"/>
          </w:tcPr>
          <w:p w14:paraId="0219CCC2" w14:textId="79DC3C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43.822,20</w:t>
            </w:r>
          </w:p>
        </w:tc>
        <w:tc>
          <w:tcPr>
            <w:tcW w:w="1300" w:type="dxa"/>
            <w:shd w:val="clear" w:color="auto" w:fill="CBFFCB"/>
          </w:tcPr>
          <w:p w14:paraId="32D0F031" w14:textId="111196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CBFFCB"/>
          </w:tcPr>
          <w:p w14:paraId="149B46BF" w14:textId="6AB7BB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CBFFCB"/>
          </w:tcPr>
          <w:p w14:paraId="23F5C7AF" w14:textId="25B28A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111,15%</w:t>
            </w:r>
          </w:p>
        </w:tc>
      </w:tr>
      <w:tr w:rsidR="00A317EC" w:rsidRPr="00A317EC" w14:paraId="198E3072" w14:textId="77777777" w:rsidTr="00A317EC">
        <w:tc>
          <w:tcPr>
            <w:tcW w:w="4211" w:type="dxa"/>
            <w:shd w:val="clear" w:color="auto" w:fill="F2F2F2"/>
          </w:tcPr>
          <w:p w14:paraId="62AA906E" w14:textId="7EE538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73BC81" w14:textId="3AA4B5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F2F2F2"/>
          </w:tcPr>
          <w:p w14:paraId="271373F6" w14:textId="5BE3FF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43.822,20</w:t>
            </w:r>
          </w:p>
        </w:tc>
        <w:tc>
          <w:tcPr>
            <w:tcW w:w="1300" w:type="dxa"/>
            <w:shd w:val="clear" w:color="auto" w:fill="F2F2F2"/>
          </w:tcPr>
          <w:p w14:paraId="305468B4" w14:textId="54C0E5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F2F2F2"/>
          </w:tcPr>
          <w:p w14:paraId="31418E0B" w14:textId="0738A5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F2F2F2"/>
          </w:tcPr>
          <w:p w14:paraId="3AF30EDE" w14:textId="233880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111,15%</w:t>
            </w:r>
          </w:p>
        </w:tc>
      </w:tr>
      <w:tr w:rsidR="00A317EC" w:rsidRPr="00A317EC" w14:paraId="53A11C54" w14:textId="77777777" w:rsidTr="00A317EC">
        <w:tc>
          <w:tcPr>
            <w:tcW w:w="4211" w:type="dxa"/>
            <w:shd w:val="clear" w:color="auto" w:fill="F2F2F2"/>
          </w:tcPr>
          <w:p w14:paraId="180660AC" w14:textId="66C899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7B76D84" w14:textId="38BBA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F2F2F2"/>
          </w:tcPr>
          <w:p w14:paraId="62F14248" w14:textId="11C49B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43.822,20</w:t>
            </w:r>
          </w:p>
        </w:tc>
        <w:tc>
          <w:tcPr>
            <w:tcW w:w="1300" w:type="dxa"/>
            <w:shd w:val="clear" w:color="auto" w:fill="F2F2F2"/>
          </w:tcPr>
          <w:p w14:paraId="5C88C27C" w14:textId="3E851A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F2F2F2"/>
          </w:tcPr>
          <w:p w14:paraId="0599F255" w14:textId="134648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F2F2F2"/>
          </w:tcPr>
          <w:p w14:paraId="7DF24DD7" w14:textId="0A6020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111,15%</w:t>
            </w:r>
          </w:p>
        </w:tc>
      </w:tr>
      <w:tr w:rsidR="00A317EC" w:rsidRPr="00A317EC" w14:paraId="315C733E" w14:textId="77777777" w:rsidTr="00A317EC">
        <w:tc>
          <w:tcPr>
            <w:tcW w:w="4211" w:type="dxa"/>
            <w:shd w:val="clear" w:color="auto" w:fill="F2F2F2"/>
          </w:tcPr>
          <w:p w14:paraId="32650EE0" w14:textId="42BDF1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9F879A5" w14:textId="0BD596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64.423,92</w:t>
            </w:r>
          </w:p>
        </w:tc>
        <w:tc>
          <w:tcPr>
            <w:tcW w:w="1300" w:type="dxa"/>
            <w:shd w:val="clear" w:color="auto" w:fill="F2F2F2"/>
          </w:tcPr>
          <w:p w14:paraId="7C5F99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98D519" w14:textId="1C0071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48.707,99</w:t>
            </w:r>
          </w:p>
        </w:tc>
        <w:tc>
          <w:tcPr>
            <w:tcW w:w="960" w:type="dxa"/>
            <w:shd w:val="clear" w:color="auto" w:fill="F2F2F2"/>
          </w:tcPr>
          <w:p w14:paraId="54341532" w14:textId="58124B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75,61%</w:t>
            </w:r>
          </w:p>
        </w:tc>
        <w:tc>
          <w:tcPr>
            <w:tcW w:w="960" w:type="dxa"/>
            <w:shd w:val="clear" w:color="auto" w:fill="F2F2F2"/>
          </w:tcPr>
          <w:p w14:paraId="6D1DF56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6EDBDD" w14:textId="77777777" w:rsidTr="00A317EC">
        <w:tc>
          <w:tcPr>
            <w:tcW w:w="4211" w:type="dxa"/>
          </w:tcPr>
          <w:p w14:paraId="60688799" w14:textId="2AF5550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2526D2A6" w14:textId="20CA9ED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49.946,96</w:t>
            </w:r>
          </w:p>
        </w:tc>
        <w:tc>
          <w:tcPr>
            <w:tcW w:w="1300" w:type="dxa"/>
          </w:tcPr>
          <w:p w14:paraId="5D6BEA8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10BD59" w14:textId="183B8C2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18.750,00</w:t>
            </w:r>
          </w:p>
        </w:tc>
        <w:tc>
          <w:tcPr>
            <w:tcW w:w="960" w:type="dxa"/>
          </w:tcPr>
          <w:p w14:paraId="6D3CA851" w14:textId="3F7C47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37,54%</w:t>
            </w:r>
          </w:p>
        </w:tc>
        <w:tc>
          <w:tcPr>
            <w:tcW w:w="960" w:type="dxa"/>
          </w:tcPr>
          <w:p w14:paraId="4B1212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62347D2" w14:textId="77777777" w:rsidTr="00A317EC">
        <w:tc>
          <w:tcPr>
            <w:tcW w:w="4211" w:type="dxa"/>
          </w:tcPr>
          <w:p w14:paraId="346B7DDB" w14:textId="3287024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1AC7F9BA" w14:textId="00703A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14.476,96</w:t>
            </w:r>
          </w:p>
        </w:tc>
        <w:tc>
          <w:tcPr>
            <w:tcW w:w="1300" w:type="dxa"/>
          </w:tcPr>
          <w:p w14:paraId="04C4184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E3DA08" w14:textId="6C92B3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29.957,99</w:t>
            </w:r>
          </w:p>
        </w:tc>
        <w:tc>
          <w:tcPr>
            <w:tcW w:w="960" w:type="dxa"/>
          </w:tcPr>
          <w:p w14:paraId="4D3047A0" w14:textId="530D6C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206,94%</w:t>
            </w:r>
          </w:p>
        </w:tc>
        <w:tc>
          <w:tcPr>
            <w:tcW w:w="960" w:type="dxa"/>
          </w:tcPr>
          <w:p w14:paraId="503897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6DC94B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1F9AFF5" w14:textId="4741FA8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A101826 Edukativne, kulturne i sportske aktivnosti djece predškolske dobi i djece od I. do IV. razreda osnovne škole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E03AC6" w14:textId="493438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3B7FA4" w14:textId="7371EA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9C9BE1" w14:textId="743764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B14F6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4E4B3928" w14:textId="0C143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65,90%</w:t>
            </w:r>
          </w:p>
        </w:tc>
      </w:tr>
      <w:tr w:rsidR="00A317EC" w:rsidRPr="00A317EC" w14:paraId="0E7124D2" w14:textId="77777777" w:rsidTr="00A317EC">
        <w:tc>
          <w:tcPr>
            <w:tcW w:w="4211" w:type="dxa"/>
            <w:shd w:val="clear" w:color="auto" w:fill="CBFFCB"/>
          </w:tcPr>
          <w:p w14:paraId="1844884E" w14:textId="259E45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82DC6DF" w14:textId="43D5CA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F3304C5" w14:textId="7BBEED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CBFFCB"/>
          </w:tcPr>
          <w:p w14:paraId="534AD667" w14:textId="66B0C9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CBFFCB"/>
          </w:tcPr>
          <w:p w14:paraId="791009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740DD27" w14:textId="272C7B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65,90%</w:t>
            </w:r>
          </w:p>
        </w:tc>
      </w:tr>
      <w:tr w:rsidR="00A317EC" w:rsidRPr="00A317EC" w14:paraId="0B2364C0" w14:textId="77777777" w:rsidTr="00A317EC">
        <w:tc>
          <w:tcPr>
            <w:tcW w:w="4211" w:type="dxa"/>
            <w:shd w:val="clear" w:color="auto" w:fill="F2F2F2"/>
          </w:tcPr>
          <w:p w14:paraId="2D2D8960" w14:textId="67DCCD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FBE2EB" w14:textId="1CC57B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83D304E" w14:textId="5F1528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F2F2F2"/>
          </w:tcPr>
          <w:p w14:paraId="6E72FF7E" w14:textId="49D1CE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F2F2F2"/>
          </w:tcPr>
          <w:p w14:paraId="4CC078D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E89185" w14:textId="10ED8E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65,90%</w:t>
            </w:r>
          </w:p>
        </w:tc>
      </w:tr>
      <w:tr w:rsidR="00A317EC" w:rsidRPr="00A317EC" w14:paraId="4946459D" w14:textId="77777777" w:rsidTr="00A317EC">
        <w:tc>
          <w:tcPr>
            <w:tcW w:w="4211" w:type="dxa"/>
            <w:shd w:val="clear" w:color="auto" w:fill="F2F2F2"/>
          </w:tcPr>
          <w:p w14:paraId="5A967000" w14:textId="27E962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53A304" w14:textId="3F66CB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A1A354" w14:textId="658E78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26.100,00</w:t>
            </w:r>
          </w:p>
        </w:tc>
        <w:tc>
          <w:tcPr>
            <w:tcW w:w="1300" w:type="dxa"/>
            <w:shd w:val="clear" w:color="auto" w:fill="F2F2F2"/>
          </w:tcPr>
          <w:p w14:paraId="23037CF3" w14:textId="25B9AA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F2F2F2"/>
          </w:tcPr>
          <w:p w14:paraId="57DD28E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A780435" w14:textId="5ECABB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65,90%</w:t>
            </w:r>
          </w:p>
        </w:tc>
      </w:tr>
      <w:tr w:rsidR="00A317EC" w:rsidRPr="00A317EC" w14:paraId="11D75E32" w14:textId="77777777" w:rsidTr="00A317EC">
        <w:tc>
          <w:tcPr>
            <w:tcW w:w="4211" w:type="dxa"/>
            <w:shd w:val="clear" w:color="auto" w:fill="F2F2F2"/>
          </w:tcPr>
          <w:p w14:paraId="47255481" w14:textId="0E4551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E27BBFD" w14:textId="14544A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63E50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560ACB" w14:textId="00C885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  <w:shd w:val="clear" w:color="auto" w:fill="F2F2F2"/>
          </w:tcPr>
          <w:p w14:paraId="23E8F2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A98C5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B2096F" w14:textId="77777777" w:rsidTr="00A317EC">
        <w:tc>
          <w:tcPr>
            <w:tcW w:w="4211" w:type="dxa"/>
          </w:tcPr>
          <w:p w14:paraId="521923E9" w14:textId="0A20ABE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298384BD" w14:textId="226EDEA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8815C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0B892AA" w14:textId="1260BF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17.199,80</w:t>
            </w:r>
          </w:p>
        </w:tc>
        <w:tc>
          <w:tcPr>
            <w:tcW w:w="960" w:type="dxa"/>
          </w:tcPr>
          <w:p w14:paraId="03DF6B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19111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5F239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F8B290F" w14:textId="17E5EB2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A101825 Izdaci za obrazovanje učenje engleskog jezika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B2F585" w14:textId="6A7AAB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81DDAF" w14:textId="7F0E7A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271C4" w14:textId="69887D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735B52" w14:textId="344B4D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58340F0" w14:textId="47F316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91,64%</w:t>
            </w:r>
          </w:p>
        </w:tc>
      </w:tr>
      <w:tr w:rsidR="00A317EC" w:rsidRPr="00A317EC" w14:paraId="03975BA8" w14:textId="77777777" w:rsidTr="00A317EC">
        <w:tc>
          <w:tcPr>
            <w:tcW w:w="4211" w:type="dxa"/>
            <w:shd w:val="clear" w:color="auto" w:fill="CBFFCB"/>
          </w:tcPr>
          <w:p w14:paraId="269A7A39" w14:textId="60A3E8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F4FACBC" w14:textId="0B0B8C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CBFFCB"/>
          </w:tcPr>
          <w:p w14:paraId="7EA25B78" w14:textId="5521A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359C0D1F" w14:textId="062175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CBFFCB"/>
          </w:tcPr>
          <w:p w14:paraId="3EB021EC" w14:textId="4C94DC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CBFFCB"/>
          </w:tcPr>
          <w:p w14:paraId="06123567" w14:textId="05D448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91,64%</w:t>
            </w:r>
          </w:p>
        </w:tc>
      </w:tr>
      <w:tr w:rsidR="00A317EC" w:rsidRPr="00A317EC" w14:paraId="75DE67EC" w14:textId="77777777" w:rsidTr="00A317EC">
        <w:tc>
          <w:tcPr>
            <w:tcW w:w="4211" w:type="dxa"/>
            <w:shd w:val="clear" w:color="auto" w:fill="F2F2F2"/>
          </w:tcPr>
          <w:p w14:paraId="6B1B10D9" w14:textId="7045D1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6249A6" w14:textId="418502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F2F2F2"/>
          </w:tcPr>
          <w:p w14:paraId="3DB01FAD" w14:textId="26AFD2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28BBF66F" w14:textId="422D63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F2F2F2"/>
          </w:tcPr>
          <w:p w14:paraId="4DE9B7D8" w14:textId="6245B4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F2F2F2"/>
          </w:tcPr>
          <w:p w14:paraId="1A3ECA2A" w14:textId="272548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91,64%</w:t>
            </w:r>
          </w:p>
        </w:tc>
      </w:tr>
      <w:tr w:rsidR="00A317EC" w:rsidRPr="00A317EC" w14:paraId="353A65C1" w14:textId="77777777" w:rsidTr="00A317EC">
        <w:tc>
          <w:tcPr>
            <w:tcW w:w="4211" w:type="dxa"/>
            <w:shd w:val="clear" w:color="auto" w:fill="F2F2F2"/>
          </w:tcPr>
          <w:p w14:paraId="2939C149" w14:textId="1C5E7DC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7B8CEC9" w14:textId="700BD4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F2F2F2"/>
          </w:tcPr>
          <w:p w14:paraId="77E1B082" w14:textId="10E5BA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283D73F9" w14:textId="5830B0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F2F2F2"/>
          </w:tcPr>
          <w:p w14:paraId="5896DDF7" w14:textId="5EFC26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F2F2F2"/>
          </w:tcPr>
          <w:p w14:paraId="2ECE23A6" w14:textId="0A5D0D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91,64%</w:t>
            </w:r>
          </w:p>
        </w:tc>
      </w:tr>
      <w:tr w:rsidR="00A317EC" w:rsidRPr="00A317EC" w14:paraId="7D4FB7F5" w14:textId="77777777" w:rsidTr="00A317EC">
        <w:tc>
          <w:tcPr>
            <w:tcW w:w="4211" w:type="dxa"/>
            <w:shd w:val="clear" w:color="auto" w:fill="F2F2F2"/>
          </w:tcPr>
          <w:p w14:paraId="610DF7C7" w14:textId="765138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FE77B5C" w14:textId="24E022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  <w:shd w:val="clear" w:color="auto" w:fill="F2F2F2"/>
          </w:tcPr>
          <w:p w14:paraId="1E74721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4A4F0C" w14:textId="45A83C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  <w:shd w:val="clear" w:color="auto" w:fill="F2F2F2"/>
          </w:tcPr>
          <w:p w14:paraId="61C76602" w14:textId="623558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  <w:shd w:val="clear" w:color="auto" w:fill="F2F2F2"/>
          </w:tcPr>
          <w:p w14:paraId="39A155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C7C1710" w14:textId="77777777" w:rsidTr="00A317EC">
        <w:tc>
          <w:tcPr>
            <w:tcW w:w="4211" w:type="dxa"/>
          </w:tcPr>
          <w:p w14:paraId="56EF027A" w14:textId="5F8D8A0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2A3EDFFB" w14:textId="53F4A70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13.324,28</w:t>
            </w:r>
          </w:p>
        </w:tc>
        <w:tc>
          <w:tcPr>
            <w:tcW w:w="1300" w:type="dxa"/>
          </w:tcPr>
          <w:p w14:paraId="49237BF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57C67D" w14:textId="6BB9714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12.372,00</w:t>
            </w:r>
          </w:p>
        </w:tc>
        <w:tc>
          <w:tcPr>
            <w:tcW w:w="960" w:type="dxa"/>
          </w:tcPr>
          <w:p w14:paraId="4F668ABE" w14:textId="443B2BD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92,85%</w:t>
            </w:r>
          </w:p>
        </w:tc>
        <w:tc>
          <w:tcPr>
            <w:tcW w:w="960" w:type="dxa"/>
          </w:tcPr>
          <w:p w14:paraId="2BE573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158CE8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34E8F48" w14:textId="0ACB772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Javne potrebe u športu i rekreaciji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7DB77E7" w14:textId="3AA5CE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68.763,54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939BFA" w14:textId="05E0C6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61.725,73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D3B577" w14:textId="1B2F4E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61.005,73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AE5626E" w14:textId="00D3D4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88,72%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CFE0BBF" w14:textId="598253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98,83%</w:t>
            </w:r>
          </w:p>
        </w:tc>
      </w:tr>
      <w:tr w:rsidR="00A317EC" w:rsidRPr="00A317EC" w14:paraId="0203F54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3866ADF" w14:textId="6CE5EF9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A101820 Tekuće i kapitalne potpore športskim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EDF33" w14:textId="4C269B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85A0D6" w14:textId="00286E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58.725,73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80E80" w14:textId="2A1B0E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58.725,73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0D13FC2" w14:textId="6B0FED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118,42%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687C7AC" w14:textId="5D1FD4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2A974C5F" w14:textId="77777777" w:rsidTr="00A317EC">
        <w:tc>
          <w:tcPr>
            <w:tcW w:w="4211" w:type="dxa"/>
            <w:shd w:val="clear" w:color="auto" w:fill="CBFFCB"/>
          </w:tcPr>
          <w:p w14:paraId="620A4818" w14:textId="095996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F7C9DC8" w14:textId="4CFD07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ABDCC10" w14:textId="222239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50.354,63</w:t>
            </w:r>
          </w:p>
        </w:tc>
        <w:tc>
          <w:tcPr>
            <w:tcW w:w="1300" w:type="dxa"/>
            <w:shd w:val="clear" w:color="auto" w:fill="CBFFCB"/>
          </w:tcPr>
          <w:p w14:paraId="4E4A4373" w14:textId="160B0C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CBFFCB"/>
          </w:tcPr>
          <w:p w14:paraId="120A71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A23350" w14:textId="40FC5F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EF22EC6" w14:textId="77777777" w:rsidTr="00A317EC">
        <w:tc>
          <w:tcPr>
            <w:tcW w:w="4211" w:type="dxa"/>
            <w:shd w:val="clear" w:color="auto" w:fill="F2F2F2"/>
          </w:tcPr>
          <w:p w14:paraId="237C34CB" w14:textId="2BF95DA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021CD8" w14:textId="188A0B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198726" w14:textId="02F5C2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1300" w:type="dxa"/>
            <w:shd w:val="clear" w:color="auto" w:fill="F2F2F2"/>
          </w:tcPr>
          <w:p w14:paraId="5162A03C" w14:textId="292053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F2F2F2"/>
          </w:tcPr>
          <w:p w14:paraId="4FA9F90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6C4976E" w14:textId="5842F0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125B802" w14:textId="77777777" w:rsidTr="00A317EC">
        <w:tc>
          <w:tcPr>
            <w:tcW w:w="4211" w:type="dxa"/>
            <w:shd w:val="clear" w:color="auto" w:fill="F2F2F2"/>
          </w:tcPr>
          <w:p w14:paraId="0B7821A8" w14:textId="6F10D1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AAFE501" w14:textId="7348FF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108F7" w14:textId="528AB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1300" w:type="dxa"/>
            <w:shd w:val="clear" w:color="auto" w:fill="F2F2F2"/>
          </w:tcPr>
          <w:p w14:paraId="01F1CF04" w14:textId="2E59B2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F2F2F2"/>
          </w:tcPr>
          <w:p w14:paraId="349F736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1B94BB" w14:textId="4231D5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0E0FCBD" w14:textId="77777777" w:rsidTr="00A317EC">
        <w:tc>
          <w:tcPr>
            <w:tcW w:w="4211" w:type="dxa"/>
            <w:shd w:val="clear" w:color="auto" w:fill="F2F2F2"/>
          </w:tcPr>
          <w:p w14:paraId="7889DE68" w14:textId="424CB8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C262581" w14:textId="144BF8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E79AB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A57A67" w14:textId="41817F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  <w:shd w:val="clear" w:color="auto" w:fill="F2F2F2"/>
          </w:tcPr>
          <w:p w14:paraId="5355B49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9FD98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C8F186" w14:textId="77777777" w:rsidTr="00A317EC">
        <w:tc>
          <w:tcPr>
            <w:tcW w:w="4211" w:type="dxa"/>
          </w:tcPr>
          <w:p w14:paraId="44C49EDA" w14:textId="3CE6716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60EDE12" w14:textId="6F9960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6A40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E322CDB" w14:textId="6A15E20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50.354,63</w:t>
            </w:r>
          </w:p>
        </w:tc>
        <w:tc>
          <w:tcPr>
            <w:tcW w:w="960" w:type="dxa"/>
          </w:tcPr>
          <w:p w14:paraId="45EFA7B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0145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BBD9E73" w14:textId="77777777" w:rsidTr="00A317EC">
        <w:tc>
          <w:tcPr>
            <w:tcW w:w="4211" w:type="dxa"/>
            <w:shd w:val="clear" w:color="auto" w:fill="CBFFCB"/>
          </w:tcPr>
          <w:p w14:paraId="60B748BF" w14:textId="4474859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26EA904" w14:textId="45357C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CBFFCB"/>
          </w:tcPr>
          <w:p w14:paraId="1A56F24B" w14:textId="30044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8.371,10</w:t>
            </w:r>
          </w:p>
        </w:tc>
        <w:tc>
          <w:tcPr>
            <w:tcW w:w="1300" w:type="dxa"/>
            <w:shd w:val="clear" w:color="auto" w:fill="CBFFCB"/>
          </w:tcPr>
          <w:p w14:paraId="1499FA32" w14:textId="2EE6C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CBFFCB"/>
          </w:tcPr>
          <w:p w14:paraId="7220068F" w14:textId="6579B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CBFFCB"/>
          </w:tcPr>
          <w:p w14:paraId="51A89735" w14:textId="087F30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3ABE053" w14:textId="77777777" w:rsidTr="00A317EC">
        <w:tc>
          <w:tcPr>
            <w:tcW w:w="4211" w:type="dxa"/>
            <w:shd w:val="clear" w:color="auto" w:fill="F2F2F2"/>
          </w:tcPr>
          <w:p w14:paraId="10E73050" w14:textId="73C984A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0353752" w14:textId="14F3C7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F2F2F2"/>
          </w:tcPr>
          <w:p w14:paraId="6497F87D" w14:textId="67338D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1300" w:type="dxa"/>
            <w:shd w:val="clear" w:color="auto" w:fill="F2F2F2"/>
          </w:tcPr>
          <w:p w14:paraId="3524B9FD" w14:textId="3FD1F8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F2F2F2"/>
          </w:tcPr>
          <w:p w14:paraId="5CFFEBEF" w14:textId="753A53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F2F2F2"/>
          </w:tcPr>
          <w:p w14:paraId="610B2589" w14:textId="599AB5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F86BFBE" w14:textId="77777777" w:rsidTr="00A317EC">
        <w:tc>
          <w:tcPr>
            <w:tcW w:w="4211" w:type="dxa"/>
            <w:shd w:val="clear" w:color="auto" w:fill="F2F2F2"/>
          </w:tcPr>
          <w:p w14:paraId="1E89CD69" w14:textId="6F76CC7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2799EB65" w14:textId="3B8FC9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F2F2F2"/>
          </w:tcPr>
          <w:p w14:paraId="56E848A6" w14:textId="16444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1300" w:type="dxa"/>
            <w:shd w:val="clear" w:color="auto" w:fill="F2F2F2"/>
          </w:tcPr>
          <w:p w14:paraId="2837E2AC" w14:textId="550A57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F2F2F2"/>
          </w:tcPr>
          <w:p w14:paraId="02FF9636" w14:textId="08DB7E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F2F2F2"/>
          </w:tcPr>
          <w:p w14:paraId="22325229" w14:textId="6796B3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E0D4A26" w14:textId="77777777" w:rsidTr="00A317EC">
        <w:tc>
          <w:tcPr>
            <w:tcW w:w="4211" w:type="dxa"/>
            <w:shd w:val="clear" w:color="auto" w:fill="F2F2F2"/>
          </w:tcPr>
          <w:p w14:paraId="65A3DD4E" w14:textId="0EE285B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A6DD9FE" w14:textId="232FDB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  <w:shd w:val="clear" w:color="auto" w:fill="F2F2F2"/>
          </w:tcPr>
          <w:p w14:paraId="4350CB4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923842" w14:textId="7DF53B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  <w:shd w:val="clear" w:color="auto" w:fill="F2F2F2"/>
          </w:tcPr>
          <w:p w14:paraId="3D8505EE" w14:textId="43F1D8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  <w:shd w:val="clear" w:color="auto" w:fill="F2F2F2"/>
          </w:tcPr>
          <w:p w14:paraId="334160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024DC39" w14:textId="77777777" w:rsidTr="00A317EC">
        <w:tc>
          <w:tcPr>
            <w:tcW w:w="4211" w:type="dxa"/>
          </w:tcPr>
          <w:p w14:paraId="15053DA4" w14:textId="2121226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51A7EF8" w14:textId="0F312C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49.589,99</w:t>
            </w:r>
          </w:p>
        </w:tc>
        <w:tc>
          <w:tcPr>
            <w:tcW w:w="1300" w:type="dxa"/>
          </w:tcPr>
          <w:p w14:paraId="6485A1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7F2E1B" w14:textId="6C79688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8.371,10</w:t>
            </w:r>
          </w:p>
        </w:tc>
        <w:tc>
          <w:tcPr>
            <w:tcW w:w="960" w:type="dxa"/>
          </w:tcPr>
          <w:p w14:paraId="2B18B43A" w14:textId="08AC18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16,88%</w:t>
            </w:r>
          </w:p>
        </w:tc>
        <w:tc>
          <w:tcPr>
            <w:tcW w:w="960" w:type="dxa"/>
          </w:tcPr>
          <w:p w14:paraId="6DC6D6A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8A290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C0065A8" w14:textId="75552C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A101824 Naknada za rad teniskog trenera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48CB6D" w14:textId="5F92D8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0F5EF" w14:textId="1F98D5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D7836D" w14:textId="453D2A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2D9CFE2" w14:textId="56A36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08B810" w14:textId="55BA67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76,00%</w:t>
            </w:r>
          </w:p>
        </w:tc>
      </w:tr>
      <w:tr w:rsidR="00A317EC" w:rsidRPr="00A317EC" w14:paraId="4619A46E" w14:textId="77777777" w:rsidTr="00A317EC">
        <w:tc>
          <w:tcPr>
            <w:tcW w:w="4211" w:type="dxa"/>
            <w:shd w:val="clear" w:color="auto" w:fill="CBFFCB"/>
          </w:tcPr>
          <w:p w14:paraId="411F7B0E" w14:textId="60C5F4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FC0B1E2" w14:textId="253F5C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CBFFCB"/>
          </w:tcPr>
          <w:p w14:paraId="4E751739" w14:textId="0AD734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7D08C3BD" w14:textId="7CFE71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CBFFCB"/>
          </w:tcPr>
          <w:p w14:paraId="544A284A" w14:textId="485120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CBFFCB"/>
          </w:tcPr>
          <w:p w14:paraId="3BF877D3" w14:textId="6B5710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76,00%</w:t>
            </w:r>
          </w:p>
        </w:tc>
      </w:tr>
      <w:tr w:rsidR="00A317EC" w:rsidRPr="00A317EC" w14:paraId="15FCAE36" w14:textId="77777777" w:rsidTr="00A317EC">
        <w:tc>
          <w:tcPr>
            <w:tcW w:w="4211" w:type="dxa"/>
            <w:shd w:val="clear" w:color="auto" w:fill="F2F2F2"/>
          </w:tcPr>
          <w:p w14:paraId="7B6EDE03" w14:textId="19B416D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480B5A" w14:textId="2CDC61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51E87C0C" w14:textId="1DA415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5EEBB7F7" w14:textId="3AC6DB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F2F2F2"/>
          </w:tcPr>
          <w:p w14:paraId="13FD763E" w14:textId="79EDD4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F2F2F2"/>
          </w:tcPr>
          <w:p w14:paraId="7DADF77F" w14:textId="33F663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A317EC" w:rsidRPr="00A317EC" w14:paraId="412BEBCE" w14:textId="77777777" w:rsidTr="00A317EC">
        <w:tc>
          <w:tcPr>
            <w:tcW w:w="4211" w:type="dxa"/>
            <w:shd w:val="clear" w:color="auto" w:fill="F2F2F2"/>
          </w:tcPr>
          <w:p w14:paraId="69A0A397" w14:textId="4D020FC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2B0B836" w14:textId="632547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6097E015" w14:textId="28256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3D7C781F" w14:textId="3F00F4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F2F2F2"/>
          </w:tcPr>
          <w:p w14:paraId="6B1905B7" w14:textId="22B7E8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F2F2F2"/>
          </w:tcPr>
          <w:p w14:paraId="39FD301F" w14:textId="04537A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76,00%</w:t>
            </w:r>
          </w:p>
        </w:tc>
      </w:tr>
      <w:tr w:rsidR="00A317EC" w:rsidRPr="00A317EC" w14:paraId="5D108670" w14:textId="77777777" w:rsidTr="00A317EC">
        <w:tc>
          <w:tcPr>
            <w:tcW w:w="4211" w:type="dxa"/>
            <w:shd w:val="clear" w:color="auto" w:fill="F2F2F2"/>
          </w:tcPr>
          <w:p w14:paraId="546CEC79" w14:textId="5E0269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1B8CD13" w14:textId="1D983C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  <w:shd w:val="clear" w:color="auto" w:fill="F2F2F2"/>
          </w:tcPr>
          <w:p w14:paraId="59A03A0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2DFF124" w14:textId="746865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  <w:shd w:val="clear" w:color="auto" w:fill="F2F2F2"/>
          </w:tcPr>
          <w:p w14:paraId="1432EBEA" w14:textId="640D33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  <w:shd w:val="clear" w:color="auto" w:fill="F2F2F2"/>
          </w:tcPr>
          <w:p w14:paraId="009130F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B18843" w14:textId="77777777" w:rsidTr="00A317EC">
        <w:tc>
          <w:tcPr>
            <w:tcW w:w="4211" w:type="dxa"/>
          </w:tcPr>
          <w:p w14:paraId="7D9E8C26" w14:textId="79C5322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467382C5" w14:textId="1D22DF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8.213,52</w:t>
            </w:r>
          </w:p>
        </w:tc>
        <w:tc>
          <w:tcPr>
            <w:tcW w:w="1300" w:type="dxa"/>
          </w:tcPr>
          <w:p w14:paraId="586C87D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6A55AB7" w14:textId="5DDBCB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2.280,00</w:t>
            </w:r>
          </w:p>
        </w:tc>
        <w:tc>
          <w:tcPr>
            <w:tcW w:w="960" w:type="dxa"/>
          </w:tcPr>
          <w:p w14:paraId="2095FD1E" w14:textId="5407D2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27,76%</w:t>
            </w:r>
          </w:p>
        </w:tc>
        <w:tc>
          <w:tcPr>
            <w:tcW w:w="960" w:type="dxa"/>
          </w:tcPr>
          <w:p w14:paraId="351C2B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19144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8F2745F" w14:textId="717BA2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K100423 Sanacija svlačionice na spo</w:t>
            </w:r>
            <w:r w:rsidR="00200391">
              <w:rPr>
                <w:rFonts w:ascii="Times New Roman" w:hAnsi="Times New Roman" w:cs="Times New Roman"/>
                <w:b/>
                <w:sz w:val="18"/>
                <w:szCs w:val="18"/>
              </w:rPr>
              <w:t>rts</w:t>
            </w: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kom terenu u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Ilači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78673361" w14:textId="1E6497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B0C65" w14:textId="141DFC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8757C8" w14:textId="5D607E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33F6C5E" w14:textId="59E97A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32D54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65CC8BC9" w14:textId="77777777" w:rsidTr="00A317EC">
        <w:tc>
          <w:tcPr>
            <w:tcW w:w="4211" w:type="dxa"/>
            <w:shd w:val="clear" w:color="auto" w:fill="CBFFCB"/>
          </w:tcPr>
          <w:p w14:paraId="7DA3362B" w14:textId="731B78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961FED0" w14:textId="7FDD84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CBFFCB"/>
          </w:tcPr>
          <w:p w14:paraId="3F7960AE" w14:textId="7020BC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7EDB70" w14:textId="32E573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3B52490" w14:textId="278DB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74890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F69961A" w14:textId="77777777" w:rsidTr="00A317EC">
        <w:tc>
          <w:tcPr>
            <w:tcW w:w="4211" w:type="dxa"/>
            <w:shd w:val="clear" w:color="auto" w:fill="F2F2F2"/>
          </w:tcPr>
          <w:p w14:paraId="1272EAD5" w14:textId="10B04E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DA7B097" w14:textId="56AFCE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F2F2F2"/>
          </w:tcPr>
          <w:p w14:paraId="052E6813" w14:textId="318A17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5B64DC" w14:textId="19B70D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D394276" w14:textId="1E8779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8B769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C58E8A" w14:textId="77777777" w:rsidTr="00A317EC">
        <w:tc>
          <w:tcPr>
            <w:tcW w:w="4211" w:type="dxa"/>
            <w:shd w:val="clear" w:color="auto" w:fill="F2F2F2"/>
          </w:tcPr>
          <w:p w14:paraId="18CC5A2E" w14:textId="5BFA2C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AC64DC" w14:textId="279028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F2F2F2"/>
          </w:tcPr>
          <w:p w14:paraId="5AA63711" w14:textId="607975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9B7DCA" w14:textId="2E93BD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357677" w14:textId="74DF08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0E83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13B6730" w14:textId="77777777" w:rsidTr="00A317EC">
        <w:tc>
          <w:tcPr>
            <w:tcW w:w="4211" w:type="dxa"/>
            <w:shd w:val="clear" w:color="auto" w:fill="F2F2F2"/>
          </w:tcPr>
          <w:p w14:paraId="2AC01522" w14:textId="2EF262D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25F788ED" w14:textId="23C7D4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  <w:shd w:val="clear" w:color="auto" w:fill="F2F2F2"/>
          </w:tcPr>
          <w:p w14:paraId="244CC2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FC2A054" w14:textId="4441B3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8D77C7" w14:textId="27A0DE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38EF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A252B4C" w14:textId="77777777" w:rsidTr="00A317EC">
        <w:tc>
          <w:tcPr>
            <w:tcW w:w="4211" w:type="dxa"/>
          </w:tcPr>
          <w:p w14:paraId="1690265F" w14:textId="7EFAF0E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4214 Ostali građevinski objekti</w:t>
            </w:r>
          </w:p>
        </w:tc>
        <w:tc>
          <w:tcPr>
            <w:tcW w:w="1300" w:type="dxa"/>
          </w:tcPr>
          <w:p w14:paraId="331CBB71" w14:textId="7BF8C4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10.960,03</w:t>
            </w:r>
          </w:p>
        </w:tc>
        <w:tc>
          <w:tcPr>
            <w:tcW w:w="1300" w:type="dxa"/>
          </w:tcPr>
          <w:p w14:paraId="704FA8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12713D" w14:textId="11871E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D8EF2B9" w14:textId="07A3B8D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0027A9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2B1C5C5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73856B8" w14:textId="38FCEA5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Donacije ostalim udrugama građana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63AE35" w14:textId="59B6C1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15.935,89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1EE72B" w14:textId="533A9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20.691,99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A973423" w14:textId="0981CD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20.691,99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5B8028C" w14:textId="53AA46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129,85%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F469AEA" w14:textId="4667B9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77025C8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9F4272" w14:textId="30A5B67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A102021 TINTL - LAG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EC4E009" w14:textId="605699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15.935,89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D3A431" w14:textId="754A9C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20.028,38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ECD5B" w14:textId="4A5F3F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20.028,38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2908EE" w14:textId="431CF6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125,68%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486973" w14:textId="491CDE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4AE8232" w14:textId="77777777" w:rsidTr="00A317EC">
        <w:tc>
          <w:tcPr>
            <w:tcW w:w="4211" w:type="dxa"/>
            <w:shd w:val="clear" w:color="auto" w:fill="CBFFCB"/>
          </w:tcPr>
          <w:p w14:paraId="6E7FCAFE" w14:textId="25C59AE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43 Prihodi od ostalih koncesija</w:t>
            </w:r>
          </w:p>
        </w:tc>
        <w:tc>
          <w:tcPr>
            <w:tcW w:w="1300" w:type="dxa"/>
            <w:shd w:val="clear" w:color="auto" w:fill="CBFFCB"/>
          </w:tcPr>
          <w:p w14:paraId="379B7360" w14:textId="28D512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CBFFCB"/>
          </w:tcPr>
          <w:p w14:paraId="61A60283" w14:textId="113925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38BB5739" w14:textId="586625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060DF450" w14:textId="61C305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134,01%</w:t>
            </w:r>
          </w:p>
        </w:tc>
        <w:tc>
          <w:tcPr>
            <w:tcW w:w="960" w:type="dxa"/>
            <w:shd w:val="clear" w:color="auto" w:fill="CBFFCB"/>
          </w:tcPr>
          <w:p w14:paraId="606242EE" w14:textId="11B3F5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3D3E060" w14:textId="77777777" w:rsidTr="00A317EC">
        <w:tc>
          <w:tcPr>
            <w:tcW w:w="4211" w:type="dxa"/>
            <w:shd w:val="clear" w:color="auto" w:fill="F2F2F2"/>
          </w:tcPr>
          <w:p w14:paraId="65BD7BEB" w14:textId="2253B1D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147C24F" w14:textId="7FDA85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F2F2F2"/>
          </w:tcPr>
          <w:p w14:paraId="28F625AB" w14:textId="7D4A38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060FEA37" w14:textId="236A06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B98F255" w14:textId="357E6F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134,01%</w:t>
            </w:r>
          </w:p>
        </w:tc>
        <w:tc>
          <w:tcPr>
            <w:tcW w:w="960" w:type="dxa"/>
            <w:shd w:val="clear" w:color="auto" w:fill="F2F2F2"/>
          </w:tcPr>
          <w:p w14:paraId="2595831E" w14:textId="4E85D9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8141068" w14:textId="77777777" w:rsidTr="00A317EC">
        <w:tc>
          <w:tcPr>
            <w:tcW w:w="4211" w:type="dxa"/>
            <w:shd w:val="clear" w:color="auto" w:fill="F2F2F2"/>
          </w:tcPr>
          <w:p w14:paraId="7A1F326A" w14:textId="04C617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19DDF64F" w14:textId="3E92EC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F2F2F2"/>
          </w:tcPr>
          <w:p w14:paraId="733EFA74" w14:textId="259513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1B3877" w14:textId="631BF6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51FEAD" w14:textId="42CA2E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9A41D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76D553" w14:textId="77777777" w:rsidTr="00A317EC">
        <w:tc>
          <w:tcPr>
            <w:tcW w:w="4211" w:type="dxa"/>
            <w:shd w:val="clear" w:color="auto" w:fill="F2F2F2"/>
          </w:tcPr>
          <w:p w14:paraId="3395997F" w14:textId="02E2C88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0D2E77E1" w14:textId="513331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  <w:shd w:val="clear" w:color="auto" w:fill="F2F2F2"/>
          </w:tcPr>
          <w:p w14:paraId="4AB9A4F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EF97FDA" w14:textId="33EE2D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AAA0EA" w14:textId="5344F3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EC1F3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4614B66" w14:textId="77777777" w:rsidTr="00A317EC">
        <w:tc>
          <w:tcPr>
            <w:tcW w:w="4211" w:type="dxa"/>
          </w:tcPr>
          <w:p w14:paraId="4969AF4E" w14:textId="63965E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76771800" w14:textId="1AA986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1.492,46</w:t>
            </w:r>
          </w:p>
        </w:tc>
        <w:tc>
          <w:tcPr>
            <w:tcW w:w="1300" w:type="dxa"/>
          </w:tcPr>
          <w:p w14:paraId="51E0C1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7D23D3" w14:textId="748E36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9D4375B" w14:textId="0EBBB3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D5C98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67523B9" w14:textId="77777777" w:rsidTr="00A317EC">
        <w:tc>
          <w:tcPr>
            <w:tcW w:w="4211" w:type="dxa"/>
            <w:shd w:val="clear" w:color="auto" w:fill="F2F2F2"/>
          </w:tcPr>
          <w:p w14:paraId="4176879E" w14:textId="06E858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B3D84D2" w14:textId="1A9567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1D76FC" w14:textId="70A7D7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F6A5D6A" w14:textId="71F69E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6E8E8A5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5F2757" w14:textId="1D316D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E244E5F" w14:textId="77777777" w:rsidTr="00A317EC">
        <w:tc>
          <w:tcPr>
            <w:tcW w:w="4211" w:type="dxa"/>
            <w:shd w:val="clear" w:color="auto" w:fill="F2F2F2"/>
          </w:tcPr>
          <w:p w14:paraId="0FC86E16" w14:textId="11DF58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7340B93" w14:textId="404FEC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ACC8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985E5D6" w14:textId="553B0A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20CF32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DB2B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F8CC158" w14:textId="77777777" w:rsidTr="00A317EC">
        <w:tc>
          <w:tcPr>
            <w:tcW w:w="4211" w:type="dxa"/>
          </w:tcPr>
          <w:p w14:paraId="43873629" w14:textId="35E23A7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3811 Tekuće donacije u novcu</w:t>
            </w:r>
          </w:p>
        </w:tc>
        <w:tc>
          <w:tcPr>
            <w:tcW w:w="1300" w:type="dxa"/>
          </w:tcPr>
          <w:p w14:paraId="3535AE1E" w14:textId="42E8C2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658B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B75F1E" w14:textId="768D37C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3EC8DA5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A6C15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714827" w14:textId="77777777" w:rsidTr="00A317EC">
        <w:tc>
          <w:tcPr>
            <w:tcW w:w="4211" w:type="dxa"/>
            <w:shd w:val="clear" w:color="auto" w:fill="CBFFCB"/>
          </w:tcPr>
          <w:p w14:paraId="657AFA32" w14:textId="6EE9B45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9DD2A87" w14:textId="16B771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74B55920" w14:textId="168823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18.028,38</w:t>
            </w:r>
          </w:p>
        </w:tc>
        <w:tc>
          <w:tcPr>
            <w:tcW w:w="1300" w:type="dxa"/>
            <w:shd w:val="clear" w:color="auto" w:fill="CBFFCB"/>
          </w:tcPr>
          <w:p w14:paraId="6C2929E4" w14:textId="7FC757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18.028,38</w:t>
            </w:r>
          </w:p>
        </w:tc>
        <w:tc>
          <w:tcPr>
            <w:tcW w:w="960" w:type="dxa"/>
            <w:shd w:val="clear" w:color="auto" w:fill="CBFFCB"/>
          </w:tcPr>
          <w:p w14:paraId="0239070B" w14:textId="1D7557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901,42%</w:t>
            </w:r>
          </w:p>
        </w:tc>
        <w:tc>
          <w:tcPr>
            <w:tcW w:w="960" w:type="dxa"/>
            <w:shd w:val="clear" w:color="auto" w:fill="CBFFCB"/>
          </w:tcPr>
          <w:p w14:paraId="60CFE42C" w14:textId="39AF1B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17771A6F" w14:textId="77777777" w:rsidTr="00A317EC">
        <w:tc>
          <w:tcPr>
            <w:tcW w:w="4211" w:type="dxa"/>
            <w:shd w:val="clear" w:color="auto" w:fill="F2F2F2"/>
          </w:tcPr>
          <w:p w14:paraId="749D50A3" w14:textId="4F3DC5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2B63CA" w14:textId="0FD938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5A02FD8" w14:textId="1B5E9A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18.028,38</w:t>
            </w:r>
          </w:p>
        </w:tc>
        <w:tc>
          <w:tcPr>
            <w:tcW w:w="1300" w:type="dxa"/>
            <w:shd w:val="clear" w:color="auto" w:fill="F2F2F2"/>
          </w:tcPr>
          <w:p w14:paraId="4D586E26" w14:textId="1764D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18.028,38</w:t>
            </w:r>
          </w:p>
        </w:tc>
        <w:tc>
          <w:tcPr>
            <w:tcW w:w="960" w:type="dxa"/>
            <w:shd w:val="clear" w:color="auto" w:fill="F2F2F2"/>
          </w:tcPr>
          <w:p w14:paraId="54868B3C" w14:textId="125131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901,42%</w:t>
            </w:r>
          </w:p>
        </w:tc>
        <w:tc>
          <w:tcPr>
            <w:tcW w:w="960" w:type="dxa"/>
            <w:shd w:val="clear" w:color="auto" w:fill="F2F2F2"/>
          </w:tcPr>
          <w:p w14:paraId="4898580F" w14:textId="4FD56B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0F3C144" w14:textId="77777777" w:rsidTr="00A317EC">
        <w:tc>
          <w:tcPr>
            <w:tcW w:w="4211" w:type="dxa"/>
            <w:shd w:val="clear" w:color="auto" w:fill="F2F2F2"/>
          </w:tcPr>
          <w:p w14:paraId="1F4E003B" w14:textId="124A13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0E6B9F4B" w14:textId="3EC834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CABB24" w14:textId="2196E1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1300" w:type="dxa"/>
            <w:shd w:val="clear" w:color="auto" w:fill="F2F2F2"/>
          </w:tcPr>
          <w:p w14:paraId="697A2513" w14:textId="3467C1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F2F2F2"/>
          </w:tcPr>
          <w:p w14:paraId="0DED314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F894A49" w14:textId="0B8101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E3B4FEE" w14:textId="77777777" w:rsidTr="00A317EC">
        <w:tc>
          <w:tcPr>
            <w:tcW w:w="4211" w:type="dxa"/>
            <w:shd w:val="clear" w:color="auto" w:fill="F2F2F2"/>
          </w:tcPr>
          <w:p w14:paraId="61575932" w14:textId="6476107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6F05C9FF" w14:textId="206359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233E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34336B" w14:textId="1E728D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  <w:shd w:val="clear" w:color="auto" w:fill="F2F2F2"/>
          </w:tcPr>
          <w:p w14:paraId="10A582F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89DF13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6C5B32" w14:textId="77777777" w:rsidTr="00A317EC">
        <w:tc>
          <w:tcPr>
            <w:tcW w:w="4211" w:type="dxa"/>
          </w:tcPr>
          <w:p w14:paraId="5CFC4F02" w14:textId="75F3549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566FF73C" w14:textId="130042D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6CAE2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61396E" w14:textId="0C1168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16.591,00</w:t>
            </w:r>
          </w:p>
        </w:tc>
        <w:tc>
          <w:tcPr>
            <w:tcW w:w="960" w:type="dxa"/>
          </w:tcPr>
          <w:p w14:paraId="20E4D3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59B6B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AF73C2" w14:textId="77777777" w:rsidTr="00A317EC">
        <w:tc>
          <w:tcPr>
            <w:tcW w:w="4211" w:type="dxa"/>
            <w:shd w:val="clear" w:color="auto" w:fill="F2F2F2"/>
          </w:tcPr>
          <w:p w14:paraId="3E6F674C" w14:textId="42F89A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2DAA8E6" w14:textId="5649A7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98E6310" w14:textId="6299E7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1300" w:type="dxa"/>
            <w:shd w:val="clear" w:color="auto" w:fill="F2F2F2"/>
          </w:tcPr>
          <w:p w14:paraId="567B18AE" w14:textId="455D79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  <w:shd w:val="clear" w:color="auto" w:fill="F2F2F2"/>
          </w:tcPr>
          <w:p w14:paraId="4B6EAA12" w14:textId="2DFDF8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  <w:tc>
          <w:tcPr>
            <w:tcW w:w="960" w:type="dxa"/>
            <w:shd w:val="clear" w:color="auto" w:fill="F2F2F2"/>
          </w:tcPr>
          <w:p w14:paraId="6F7F4CBA" w14:textId="033CDC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711AE14" w14:textId="77777777" w:rsidTr="00A317EC">
        <w:tc>
          <w:tcPr>
            <w:tcW w:w="4211" w:type="dxa"/>
            <w:shd w:val="clear" w:color="auto" w:fill="F2F2F2"/>
          </w:tcPr>
          <w:p w14:paraId="73F61864" w14:textId="4C4FEF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4312B79A" w14:textId="31B1A6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401A71C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18BA92C" w14:textId="0749DB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  <w:shd w:val="clear" w:color="auto" w:fill="F2F2F2"/>
          </w:tcPr>
          <w:p w14:paraId="75E5DA91" w14:textId="377CF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  <w:tc>
          <w:tcPr>
            <w:tcW w:w="960" w:type="dxa"/>
            <w:shd w:val="clear" w:color="auto" w:fill="F2F2F2"/>
          </w:tcPr>
          <w:p w14:paraId="0DFEE7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62E88E3" w14:textId="77777777" w:rsidTr="00A317EC">
        <w:tc>
          <w:tcPr>
            <w:tcW w:w="4211" w:type="dxa"/>
          </w:tcPr>
          <w:p w14:paraId="1239E218" w14:textId="62463AE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51A371BC" w14:textId="3B4F03A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64F09E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13C674C" w14:textId="614C76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1.437,38</w:t>
            </w:r>
          </w:p>
        </w:tc>
        <w:tc>
          <w:tcPr>
            <w:tcW w:w="960" w:type="dxa"/>
          </w:tcPr>
          <w:p w14:paraId="255389CE" w14:textId="4D73EC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71,87%</w:t>
            </w:r>
          </w:p>
        </w:tc>
        <w:tc>
          <w:tcPr>
            <w:tcW w:w="960" w:type="dxa"/>
          </w:tcPr>
          <w:p w14:paraId="10DA6A5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CC5902" w14:textId="77777777" w:rsidTr="00A317EC">
        <w:tc>
          <w:tcPr>
            <w:tcW w:w="4211" w:type="dxa"/>
            <w:shd w:val="clear" w:color="auto" w:fill="CBFFCB"/>
          </w:tcPr>
          <w:p w14:paraId="03D3D46B" w14:textId="6A7F95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088C49D" w14:textId="3B858F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CBFFCB"/>
          </w:tcPr>
          <w:p w14:paraId="49EBC0A2" w14:textId="0DDD21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49DB98" w14:textId="7757DC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7A40C4" w14:textId="00A9E0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1384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9EBDADF" w14:textId="77777777" w:rsidTr="00A317EC">
        <w:tc>
          <w:tcPr>
            <w:tcW w:w="4211" w:type="dxa"/>
            <w:shd w:val="clear" w:color="auto" w:fill="F2F2F2"/>
          </w:tcPr>
          <w:p w14:paraId="0A15DE5E" w14:textId="08384F7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0070C1" w14:textId="734C5E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F2F2F2"/>
          </w:tcPr>
          <w:p w14:paraId="1FF2485C" w14:textId="53E13D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CEC202" w14:textId="030313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2F59AFD" w14:textId="280768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4785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57FA290" w14:textId="77777777" w:rsidTr="00A317EC">
        <w:tc>
          <w:tcPr>
            <w:tcW w:w="4211" w:type="dxa"/>
            <w:shd w:val="clear" w:color="auto" w:fill="F2F2F2"/>
          </w:tcPr>
          <w:p w14:paraId="7AF97C32" w14:textId="1C8C48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općeg proračuna</w:t>
            </w:r>
          </w:p>
        </w:tc>
        <w:tc>
          <w:tcPr>
            <w:tcW w:w="1300" w:type="dxa"/>
            <w:shd w:val="clear" w:color="auto" w:fill="F2F2F2"/>
          </w:tcPr>
          <w:p w14:paraId="501E77EF" w14:textId="4CB5F1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F2F2F2"/>
          </w:tcPr>
          <w:p w14:paraId="3BEBE9B6" w14:textId="7B1094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71B572" w14:textId="4621CC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94AB771" w14:textId="19A210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26C72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9FCB41B" w14:textId="77777777" w:rsidTr="00A317EC">
        <w:tc>
          <w:tcPr>
            <w:tcW w:w="4211" w:type="dxa"/>
            <w:shd w:val="clear" w:color="auto" w:fill="F2F2F2"/>
          </w:tcPr>
          <w:p w14:paraId="71D6F92A" w14:textId="2E963A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  <w:shd w:val="clear" w:color="auto" w:fill="F2F2F2"/>
          </w:tcPr>
          <w:p w14:paraId="5F21A33D" w14:textId="544CB1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  <w:shd w:val="clear" w:color="auto" w:fill="F2F2F2"/>
          </w:tcPr>
          <w:p w14:paraId="288033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335608" w14:textId="1D37F6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7868B8" w14:textId="06F4C2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3561F5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A16EF5" w14:textId="77777777" w:rsidTr="00A317EC">
        <w:tc>
          <w:tcPr>
            <w:tcW w:w="4211" w:type="dxa"/>
          </w:tcPr>
          <w:p w14:paraId="75AC34EA" w14:textId="7D2A896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3661 Tekuće pomoći proračunskim korisnicima drugih proračuna</w:t>
            </w:r>
          </w:p>
        </w:tc>
        <w:tc>
          <w:tcPr>
            <w:tcW w:w="1300" w:type="dxa"/>
          </w:tcPr>
          <w:p w14:paraId="6A76DBBB" w14:textId="63E599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12.443,43</w:t>
            </w:r>
          </w:p>
        </w:tc>
        <w:tc>
          <w:tcPr>
            <w:tcW w:w="1300" w:type="dxa"/>
          </w:tcPr>
          <w:p w14:paraId="6CD8965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0C2F51" w14:textId="7A47F4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A801AC2" w14:textId="358544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F8F40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793ED4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4EF3F3" w14:textId="5103B0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A102022 Udruga potrošača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F17F34" w14:textId="158630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A9C421" w14:textId="580A09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D628CF" w14:textId="141776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E893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7C5FF055" w14:textId="632454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F5FB612" w14:textId="77777777" w:rsidTr="00A317EC">
        <w:tc>
          <w:tcPr>
            <w:tcW w:w="4211" w:type="dxa"/>
            <w:shd w:val="clear" w:color="auto" w:fill="CBFFCB"/>
          </w:tcPr>
          <w:p w14:paraId="0818522B" w14:textId="15D8DB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815032E" w14:textId="3B5F48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927C118" w14:textId="517380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15279734" w14:textId="571A05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CBFFCB"/>
          </w:tcPr>
          <w:p w14:paraId="2AE065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DA007FF" w14:textId="1C5543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E5F0A7D" w14:textId="77777777" w:rsidTr="00A317EC">
        <w:tc>
          <w:tcPr>
            <w:tcW w:w="4211" w:type="dxa"/>
            <w:shd w:val="clear" w:color="auto" w:fill="F2F2F2"/>
          </w:tcPr>
          <w:p w14:paraId="7ABE0A3B" w14:textId="0F222F8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9B8313" w14:textId="2D8651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0063AA" w14:textId="14E793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2DFC62F3" w14:textId="130E0A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466CD73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898278" w14:textId="1CC782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183C521" w14:textId="77777777" w:rsidTr="00A317EC">
        <w:tc>
          <w:tcPr>
            <w:tcW w:w="4211" w:type="dxa"/>
            <w:shd w:val="clear" w:color="auto" w:fill="F2F2F2"/>
          </w:tcPr>
          <w:p w14:paraId="236FF7CB" w14:textId="472E51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981FE0A" w14:textId="56F9F6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FB9090" w14:textId="4E677D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0FE5B05E" w14:textId="73535D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79ABC7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16889D" w14:textId="60285B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06A8F74" w14:textId="77777777" w:rsidTr="00A317EC">
        <w:tc>
          <w:tcPr>
            <w:tcW w:w="4211" w:type="dxa"/>
            <w:shd w:val="clear" w:color="auto" w:fill="F2F2F2"/>
          </w:tcPr>
          <w:p w14:paraId="10FC0316" w14:textId="730E3D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F0F27A1" w14:textId="04636B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700D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C8820E" w14:textId="751B3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  <w:shd w:val="clear" w:color="auto" w:fill="F2F2F2"/>
          </w:tcPr>
          <w:p w14:paraId="23322A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9655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B80DCAC" w14:textId="77777777" w:rsidTr="00A317EC">
        <w:tc>
          <w:tcPr>
            <w:tcW w:w="4211" w:type="dxa"/>
          </w:tcPr>
          <w:p w14:paraId="5FF9D9B3" w14:textId="599E7E5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0F2194FA" w14:textId="306096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5CF25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C9E44D" w14:textId="0467A7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14:paraId="0A4818A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AE62E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C3AE62C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31CC44E" w14:textId="7A9D27C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1021 Donacije DVD i Službi zaštite i spašavanja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A39DBC" w14:textId="7A0B2E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38.660,31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CE6EE05" w14:textId="19FFA8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24.178,01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45FC8C" w14:textId="7FE9EE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21.546,56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F672AF" w14:textId="4C78C0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55,73%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69A65A9" w14:textId="4F79C6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89,12%</w:t>
            </w:r>
          </w:p>
        </w:tc>
      </w:tr>
      <w:tr w:rsidR="00A317EC" w:rsidRPr="00A317EC" w14:paraId="722B394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C6E7A2D" w14:textId="7F4205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A102103 Crveni križ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520A55" w14:textId="22DED6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32DA2" w14:textId="59D494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DA4FA9" w14:textId="4B434D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2EB587" w14:textId="70019C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F6B92F" w14:textId="08CFED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1F77FCE9" w14:textId="77777777" w:rsidTr="00A317EC">
        <w:tc>
          <w:tcPr>
            <w:tcW w:w="4211" w:type="dxa"/>
            <w:shd w:val="clear" w:color="auto" w:fill="CBFFCB"/>
          </w:tcPr>
          <w:p w14:paraId="55C38E74" w14:textId="592E3A8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4A3CD25B" w14:textId="5D883C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CBFFCB"/>
          </w:tcPr>
          <w:p w14:paraId="1A5EBB36" w14:textId="4E8A18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CBFFCB"/>
          </w:tcPr>
          <w:p w14:paraId="3F40CB67" w14:textId="22D1E2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CBFFCB"/>
          </w:tcPr>
          <w:p w14:paraId="33C7FE84" w14:textId="68EF68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CBFFCB"/>
          </w:tcPr>
          <w:p w14:paraId="1A7BEE77" w14:textId="4394F4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38666BD" w14:textId="77777777" w:rsidTr="00A317EC">
        <w:tc>
          <w:tcPr>
            <w:tcW w:w="4211" w:type="dxa"/>
            <w:shd w:val="clear" w:color="auto" w:fill="F2F2F2"/>
          </w:tcPr>
          <w:p w14:paraId="64BFB618" w14:textId="76201E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9B9B55A" w14:textId="493842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546F0720" w14:textId="0E6774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F2F2F2"/>
          </w:tcPr>
          <w:p w14:paraId="427130C4" w14:textId="31F253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0B689663" w14:textId="387E12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F2F2F2"/>
          </w:tcPr>
          <w:p w14:paraId="465E1CDF" w14:textId="578E79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CD3C204" w14:textId="77777777" w:rsidTr="00A317EC">
        <w:tc>
          <w:tcPr>
            <w:tcW w:w="4211" w:type="dxa"/>
            <w:shd w:val="clear" w:color="auto" w:fill="F2F2F2"/>
          </w:tcPr>
          <w:p w14:paraId="2B69E9B6" w14:textId="12C6FA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937AAA9" w14:textId="7675B1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079AE113" w14:textId="1C38B6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1300" w:type="dxa"/>
            <w:shd w:val="clear" w:color="auto" w:fill="F2F2F2"/>
          </w:tcPr>
          <w:p w14:paraId="5BB95AE9" w14:textId="46C9D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70E181A5" w14:textId="492372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F2F2F2"/>
          </w:tcPr>
          <w:p w14:paraId="16379174" w14:textId="6FDFEA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1CB0ED2" w14:textId="77777777" w:rsidTr="00A317EC">
        <w:tc>
          <w:tcPr>
            <w:tcW w:w="4211" w:type="dxa"/>
            <w:shd w:val="clear" w:color="auto" w:fill="F2F2F2"/>
          </w:tcPr>
          <w:p w14:paraId="11A57C6D" w14:textId="160474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14A30C16" w14:textId="43FE76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  <w:shd w:val="clear" w:color="auto" w:fill="F2F2F2"/>
          </w:tcPr>
          <w:p w14:paraId="4E135B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9A7CE9" w14:textId="140209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  <w:shd w:val="clear" w:color="auto" w:fill="F2F2F2"/>
          </w:tcPr>
          <w:p w14:paraId="5CB6E4A3" w14:textId="2D2B18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  <w:shd w:val="clear" w:color="auto" w:fill="F2F2F2"/>
          </w:tcPr>
          <w:p w14:paraId="6F6E33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FA5ED5C" w14:textId="77777777" w:rsidTr="00A317EC">
        <w:tc>
          <w:tcPr>
            <w:tcW w:w="4211" w:type="dxa"/>
          </w:tcPr>
          <w:p w14:paraId="5B6F88F4" w14:textId="7B8FD44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60E5D94C" w14:textId="57D0DE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2.317,45</w:t>
            </w:r>
          </w:p>
        </w:tc>
        <w:tc>
          <w:tcPr>
            <w:tcW w:w="1300" w:type="dxa"/>
          </w:tcPr>
          <w:p w14:paraId="6CCE1E9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784280" w14:textId="02F49B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3.450,40</w:t>
            </w:r>
          </w:p>
        </w:tc>
        <w:tc>
          <w:tcPr>
            <w:tcW w:w="960" w:type="dxa"/>
          </w:tcPr>
          <w:p w14:paraId="329BF275" w14:textId="7CFCB1D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148,89%</w:t>
            </w:r>
          </w:p>
        </w:tc>
        <w:tc>
          <w:tcPr>
            <w:tcW w:w="960" w:type="dxa"/>
          </w:tcPr>
          <w:p w14:paraId="23B130B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BC1D04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974D870" w14:textId="0560EE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A102106 Donacije DVD-ima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A024A4" w14:textId="7298EE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AA8D41" w14:textId="6FFC71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F9E31B" w14:textId="429532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68A839B" w14:textId="70D1A4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AE7DACD" w14:textId="3599AF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86,84%</w:t>
            </w:r>
          </w:p>
        </w:tc>
      </w:tr>
      <w:tr w:rsidR="00A317EC" w:rsidRPr="00A317EC" w14:paraId="5EEFE08E" w14:textId="77777777" w:rsidTr="00A317EC">
        <w:tc>
          <w:tcPr>
            <w:tcW w:w="4211" w:type="dxa"/>
            <w:shd w:val="clear" w:color="auto" w:fill="CBFFCB"/>
          </w:tcPr>
          <w:p w14:paraId="1CF5189D" w14:textId="338688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1BE0360" w14:textId="4B2598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CBFFCB"/>
          </w:tcPr>
          <w:p w14:paraId="71942029" w14:textId="7C5848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5AA2BE21" w14:textId="61E26D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CBFFCB"/>
          </w:tcPr>
          <w:p w14:paraId="3064E4DC" w14:textId="468362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CBFFCB"/>
          </w:tcPr>
          <w:p w14:paraId="29ACA2D7" w14:textId="39607B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86,84%</w:t>
            </w:r>
          </w:p>
        </w:tc>
      </w:tr>
      <w:tr w:rsidR="00A317EC" w:rsidRPr="00A317EC" w14:paraId="68D6D290" w14:textId="77777777" w:rsidTr="00A317EC">
        <w:tc>
          <w:tcPr>
            <w:tcW w:w="4211" w:type="dxa"/>
            <w:shd w:val="clear" w:color="auto" w:fill="F2F2F2"/>
          </w:tcPr>
          <w:p w14:paraId="53165F30" w14:textId="1458BA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4EA85B" w14:textId="2AEDFE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F2F2F2"/>
          </w:tcPr>
          <w:p w14:paraId="109D5E76" w14:textId="073E83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003D9F93" w14:textId="044512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F2F2F2"/>
          </w:tcPr>
          <w:p w14:paraId="571F818C" w14:textId="68D1E5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F2F2F2"/>
          </w:tcPr>
          <w:p w14:paraId="6EB9CC12" w14:textId="576C66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86,84%</w:t>
            </w:r>
          </w:p>
        </w:tc>
      </w:tr>
      <w:tr w:rsidR="00A317EC" w:rsidRPr="00A317EC" w14:paraId="14578F55" w14:textId="77777777" w:rsidTr="00A317EC">
        <w:tc>
          <w:tcPr>
            <w:tcW w:w="4211" w:type="dxa"/>
            <w:shd w:val="clear" w:color="auto" w:fill="F2F2F2"/>
          </w:tcPr>
          <w:p w14:paraId="2B3C3F18" w14:textId="7E22651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14D3F4E" w14:textId="088C88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F2F2F2"/>
          </w:tcPr>
          <w:p w14:paraId="4B826708" w14:textId="126741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4B7739F" w14:textId="1E5758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F2F2F2"/>
          </w:tcPr>
          <w:p w14:paraId="6CDB932B" w14:textId="17FACC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F2F2F2"/>
          </w:tcPr>
          <w:p w14:paraId="3EA9D4DA" w14:textId="0B7F17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86,84%</w:t>
            </w:r>
          </w:p>
        </w:tc>
      </w:tr>
      <w:tr w:rsidR="00A317EC" w:rsidRPr="00A317EC" w14:paraId="2BE1FA7E" w14:textId="77777777" w:rsidTr="00A317EC">
        <w:tc>
          <w:tcPr>
            <w:tcW w:w="4211" w:type="dxa"/>
            <w:shd w:val="clear" w:color="auto" w:fill="F2F2F2"/>
          </w:tcPr>
          <w:p w14:paraId="4B8607C3" w14:textId="175378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FE49B47" w14:textId="7830B6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  <w:shd w:val="clear" w:color="auto" w:fill="F2F2F2"/>
          </w:tcPr>
          <w:p w14:paraId="3025F20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C29424" w14:textId="7FE785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  <w:shd w:val="clear" w:color="auto" w:fill="F2F2F2"/>
          </w:tcPr>
          <w:p w14:paraId="55B9F940" w14:textId="6FFE6D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  <w:shd w:val="clear" w:color="auto" w:fill="F2F2F2"/>
          </w:tcPr>
          <w:p w14:paraId="5A9BF3B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7064B53" w14:textId="77777777" w:rsidTr="00A317EC">
        <w:tc>
          <w:tcPr>
            <w:tcW w:w="4211" w:type="dxa"/>
          </w:tcPr>
          <w:p w14:paraId="70995F56" w14:textId="378477F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46EB49BF" w14:textId="6FFBC74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32.687,29</w:t>
            </w:r>
          </w:p>
        </w:tc>
        <w:tc>
          <w:tcPr>
            <w:tcW w:w="1300" w:type="dxa"/>
          </w:tcPr>
          <w:p w14:paraId="4B7906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FFBA41" w14:textId="2919BD2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17.368,55</w:t>
            </w:r>
          </w:p>
        </w:tc>
        <w:tc>
          <w:tcPr>
            <w:tcW w:w="960" w:type="dxa"/>
          </w:tcPr>
          <w:p w14:paraId="79994E2A" w14:textId="5B793AA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53,14%</w:t>
            </w:r>
          </w:p>
        </w:tc>
        <w:tc>
          <w:tcPr>
            <w:tcW w:w="960" w:type="dxa"/>
          </w:tcPr>
          <w:p w14:paraId="0958998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35E29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C75C236" w14:textId="5742FBC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A102112 Financiranje službe zaštite i spašavanja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A85E6B" w14:textId="3FC290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3B0FAE" w14:textId="2629E0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553C3" w14:textId="2F8A4A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8FB399A" w14:textId="6748ED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8DDBA04" w14:textId="73D5F5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6073522B" w14:textId="77777777" w:rsidTr="00A317EC">
        <w:tc>
          <w:tcPr>
            <w:tcW w:w="4211" w:type="dxa"/>
            <w:shd w:val="clear" w:color="auto" w:fill="CBFFCB"/>
          </w:tcPr>
          <w:p w14:paraId="36602203" w14:textId="432423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105AD4D" w14:textId="5C606A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CBFFCB"/>
          </w:tcPr>
          <w:p w14:paraId="71D61F23" w14:textId="79D462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CBFFCB"/>
          </w:tcPr>
          <w:p w14:paraId="3E757C73" w14:textId="63DC8B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CBFFCB"/>
          </w:tcPr>
          <w:p w14:paraId="3C340FA2" w14:textId="1EE493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CBFFCB"/>
          </w:tcPr>
          <w:p w14:paraId="34489B1C" w14:textId="420AA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53D64AE" w14:textId="77777777" w:rsidTr="00A317EC">
        <w:tc>
          <w:tcPr>
            <w:tcW w:w="4211" w:type="dxa"/>
            <w:shd w:val="clear" w:color="auto" w:fill="F2F2F2"/>
          </w:tcPr>
          <w:p w14:paraId="6DCA5973" w14:textId="4F4C59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D67ABB" w14:textId="3F0317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F2F2F2"/>
          </w:tcPr>
          <w:p w14:paraId="6D2F056A" w14:textId="74B7FF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F2F2F2"/>
          </w:tcPr>
          <w:p w14:paraId="3FEF972A" w14:textId="51E439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F2F2F2"/>
          </w:tcPr>
          <w:p w14:paraId="6586F036" w14:textId="3B8FB2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F2F2F2"/>
          </w:tcPr>
          <w:p w14:paraId="04BA2C2D" w14:textId="12CC7E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16659C2" w14:textId="77777777" w:rsidTr="00A317EC">
        <w:tc>
          <w:tcPr>
            <w:tcW w:w="4211" w:type="dxa"/>
            <w:shd w:val="clear" w:color="auto" w:fill="F2F2F2"/>
          </w:tcPr>
          <w:p w14:paraId="56D3C1ED" w14:textId="6E8E28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4C39265" w14:textId="5EA3DD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F2F2F2"/>
          </w:tcPr>
          <w:p w14:paraId="2DD3E0C5" w14:textId="4F7C3D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1300" w:type="dxa"/>
            <w:shd w:val="clear" w:color="auto" w:fill="F2F2F2"/>
          </w:tcPr>
          <w:p w14:paraId="3462A242" w14:textId="6C4C15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F2F2F2"/>
          </w:tcPr>
          <w:p w14:paraId="46F79CC3" w14:textId="3DEA1F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F2F2F2"/>
          </w:tcPr>
          <w:p w14:paraId="2445B610" w14:textId="59C225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790D995" w14:textId="77777777" w:rsidTr="00A317EC">
        <w:tc>
          <w:tcPr>
            <w:tcW w:w="4211" w:type="dxa"/>
            <w:shd w:val="clear" w:color="auto" w:fill="F2F2F2"/>
          </w:tcPr>
          <w:p w14:paraId="7B99F695" w14:textId="0AF829E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C95A152" w14:textId="6D6D72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3.655,57</w:t>
            </w:r>
          </w:p>
        </w:tc>
        <w:tc>
          <w:tcPr>
            <w:tcW w:w="1300" w:type="dxa"/>
            <w:shd w:val="clear" w:color="auto" w:fill="F2F2F2"/>
          </w:tcPr>
          <w:p w14:paraId="735AB5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016D6E" w14:textId="1AD1F0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727,61</w:t>
            </w:r>
          </w:p>
        </w:tc>
        <w:tc>
          <w:tcPr>
            <w:tcW w:w="960" w:type="dxa"/>
            <w:shd w:val="clear" w:color="auto" w:fill="F2F2F2"/>
          </w:tcPr>
          <w:p w14:paraId="23D00162" w14:textId="03085D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19,90%</w:t>
            </w:r>
          </w:p>
        </w:tc>
        <w:tc>
          <w:tcPr>
            <w:tcW w:w="960" w:type="dxa"/>
            <w:shd w:val="clear" w:color="auto" w:fill="F2F2F2"/>
          </w:tcPr>
          <w:p w14:paraId="7DD1E0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C0B9454" w14:textId="77777777" w:rsidTr="00A317EC">
        <w:tc>
          <w:tcPr>
            <w:tcW w:w="4211" w:type="dxa"/>
          </w:tcPr>
          <w:p w14:paraId="1F982DD2" w14:textId="13463C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C228345" w14:textId="08840B1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663,62</w:t>
            </w:r>
          </w:p>
        </w:tc>
        <w:tc>
          <w:tcPr>
            <w:tcW w:w="1300" w:type="dxa"/>
          </w:tcPr>
          <w:p w14:paraId="4312A77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AF38F4" w14:textId="4CAA8F9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960" w:type="dxa"/>
          </w:tcPr>
          <w:p w14:paraId="0628AF60" w14:textId="4653F8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1DCBB5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DBDC77A" w14:textId="77777777" w:rsidTr="00A317EC">
        <w:tc>
          <w:tcPr>
            <w:tcW w:w="4211" w:type="dxa"/>
          </w:tcPr>
          <w:p w14:paraId="6A47CC49" w14:textId="649A700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5F74FA23" w14:textId="13C7CA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2.991,95</w:t>
            </w:r>
          </w:p>
        </w:tc>
        <w:tc>
          <w:tcPr>
            <w:tcW w:w="1300" w:type="dxa"/>
          </w:tcPr>
          <w:p w14:paraId="25AD06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9F08A3D" w14:textId="72B63EE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64,00</w:t>
            </w:r>
          </w:p>
        </w:tc>
        <w:tc>
          <w:tcPr>
            <w:tcW w:w="960" w:type="dxa"/>
          </w:tcPr>
          <w:p w14:paraId="1BF450EE" w14:textId="54984D1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2,14%</w:t>
            </w:r>
          </w:p>
        </w:tc>
        <w:tc>
          <w:tcPr>
            <w:tcW w:w="960" w:type="dxa"/>
          </w:tcPr>
          <w:p w14:paraId="06D17D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30EA9E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8734DE" w14:textId="0497DE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1023 Demografska obnova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03E724" w14:textId="512F67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91.751,06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C7164A" w14:textId="22AB28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98.768,60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CAECFED" w14:textId="1B4A3A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96.805,08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96B9608" w14:textId="09A70F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105,51%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5F679010" w14:textId="691875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98,01%</w:t>
            </w:r>
          </w:p>
        </w:tc>
      </w:tr>
      <w:tr w:rsidR="00A317EC" w:rsidRPr="00A317EC" w14:paraId="7A2173E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E926844" w14:textId="706760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A102314 Jednokratne pomoći za novorođenu djecu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B6CF40" w14:textId="48FD09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3975DC" w14:textId="2E5806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6B47D3" w14:textId="020810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EAF2764" w14:textId="0A7397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0871AF2" w14:textId="0F92A7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91,46%</w:t>
            </w:r>
          </w:p>
        </w:tc>
      </w:tr>
      <w:tr w:rsidR="00A317EC" w:rsidRPr="00A317EC" w14:paraId="6093DA6B" w14:textId="77777777" w:rsidTr="00A317EC">
        <w:tc>
          <w:tcPr>
            <w:tcW w:w="4211" w:type="dxa"/>
            <w:shd w:val="clear" w:color="auto" w:fill="CBFFCB"/>
          </w:tcPr>
          <w:p w14:paraId="065F04C4" w14:textId="232F1B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6468CD4" w14:textId="614E4F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CBFFCB"/>
          </w:tcPr>
          <w:p w14:paraId="5B954847" w14:textId="1447E3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CBFFCB"/>
          </w:tcPr>
          <w:p w14:paraId="0902AC87" w14:textId="24E6E6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CBFFCB"/>
          </w:tcPr>
          <w:p w14:paraId="46A17DA0" w14:textId="492A34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CBFFCB"/>
          </w:tcPr>
          <w:p w14:paraId="3C5D4103" w14:textId="7334E0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91,46%</w:t>
            </w:r>
          </w:p>
        </w:tc>
      </w:tr>
      <w:tr w:rsidR="00A317EC" w:rsidRPr="00A317EC" w14:paraId="68C2B337" w14:textId="77777777" w:rsidTr="00A317EC">
        <w:tc>
          <w:tcPr>
            <w:tcW w:w="4211" w:type="dxa"/>
            <w:shd w:val="clear" w:color="auto" w:fill="F2F2F2"/>
          </w:tcPr>
          <w:p w14:paraId="7971DDC7" w14:textId="10623A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56234A" w14:textId="23727F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F2F2F2"/>
          </w:tcPr>
          <w:p w14:paraId="23949B70" w14:textId="7A9FA9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171BCB17" w14:textId="5A2671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F2F2F2"/>
          </w:tcPr>
          <w:p w14:paraId="204AFC10" w14:textId="0FCEEB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F2F2F2"/>
          </w:tcPr>
          <w:p w14:paraId="77B4A8F5" w14:textId="1029EE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91,46%</w:t>
            </w:r>
          </w:p>
        </w:tc>
      </w:tr>
      <w:tr w:rsidR="00A317EC" w:rsidRPr="00A317EC" w14:paraId="3B2B5C9D" w14:textId="77777777" w:rsidTr="00A317EC">
        <w:tc>
          <w:tcPr>
            <w:tcW w:w="4211" w:type="dxa"/>
            <w:shd w:val="clear" w:color="auto" w:fill="F2F2F2"/>
          </w:tcPr>
          <w:p w14:paraId="0DC69F9E" w14:textId="098CD5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7E62A19" w14:textId="7AF84F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F2F2F2"/>
          </w:tcPr>
          <w:p w14:paraId="73E9AF4F" w14:textId="230AD5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1300" w:type="dxa"/>
            <w:shd w:val="clear" w:color="auto" w:fill="F2F2F2"/>
          </w:tcPr>
          <w:p w14:paraId="66F76CAC" w14:textId="71AE24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F2F2F2"/>
          </w:tcPr>
          <w:p w14:paraId="3D10EFCE" w14:textId="40C13C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F2F2F2"/>
          </w:tcPr>
          <w:p w14:paraId="4DCC8C33" w14:textId="504C93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91,46%</w:t>
            </w:r>
          </w:p>
        </w:tc>
      </w:tr>
      <w:tr w:rsidR="00A317EC" w:rsidRPr="00A317EC" w14:paraId="4C2C3483" w14:textId="77777777" w:rsidTr="00A317EC">
        <w:tc>
          <w:tcPr>
            <w:tcW w:w="4211" w:type="dxa"/>
            <w:shd w:val="clear" w:color="auto" w:fill="F2F2F2"/>
          </w:tcPr>
          <w:p w14:paraId="51EB9A87" w14:textId="56E76E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56941378" w14:textId="077DF7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  <w:shd w:val="clear" w:color="auto" w:fill="F2F2F2"/>
          </w:tcPr>
          <w:p w14:paraId="09BBC80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F64BF4" w14:textId="067A96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  <w:shd w:val="clear" w:color="auto" w:fill="F2F2F2"/>
          </w:tcPr>
          <w:p w14:paraId="1ACC9015" w14:textId="27F010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  <w:shd w:val="clear" w:color="auto" w:fill="F2F2F2"/>
          </w:tcPr>
          <w:p w14:paraId="34C0313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0651442" w14:textId="77777777" w:rsidTr="00A317EC">
        <w:tc>
          <w:tcPr>
            <w:tcW w:w="4211" w:type="dxa"/>
          </w:tcPr>
          <w:p w14:paraId="3E25B02C" w14:textId="70C71B1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46E44D11" w14:textId="2166350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18.202,73</w:t>
            </w:r>
          </w:p>
        </w:tc>
        <w:tc>
          <w:tcPr>
            <w:tcW w:w="1300" w:type="dxa"/>
          </w:tcPr>
          <w:p w14:paraId="3F6D712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9A8ED4" w14:textId="690CAC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21.036,48</w:t>
            </w:r>
          </w:p>
        </w:tc>
        <w:tc>
          <w:tcPr>
            <w:tcW w:w="960" w:type="dxa"/>
          </w:tcPr>
          <w:p w14:paraId="1866348F" w14:textId="263700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115,57%</w:t>
            </w:r>
          </w:p>
        </w:tc>
        <w:tc>
          <w:tcPr>
            <w:tcW w:w="960" w:type="dxa"/>
          </w:tcPr>
          <w:p w14:paraId="23FB07C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BCCDAA2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F993115" w14:textId="5CEC613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A102316 Sufinanciranje kupnje prve nekretnine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FCAC41" w14:textId="735958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47.780,19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8E0E0" w14:textId="45B7A0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87D21B" w14:textId="3099F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19459C3" w14:textId="1D64DA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3443C5F" w14:textId="410EE6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BF3F9A5" w14:textId="77777777" w:rsidTr="00A317EC">
        <w:tc>
          <w:tcPr>
            <w:tcW w:w="4211" w:type="dxa"/>
            <w:shd w:val="clear" w:color="auto" w:fill="CBFFCB"/>
          </w:tcPr>
          <w:p w14:paraId="52175435" w14:textId="39BD0E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4065529" w14:textId="24D2C9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CBFFCB"/>
          </w:tcPr>
          <w:p w14:paraId="61FDF2EA" w14:textId="457B78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CBFFCB"/>
          </w:tcPr>
          <w:p w14:paraId="665CDFDC" w14:textId="2CBCE5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CBFFCB"/>
          </w:tcPr>
          <w:p w14:paraId="1404E77F" w14:textId="65CCAD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CBFFCB"/>
          </w:tcPr>
          <w:p w14:paraId="1B31AE2F" w14:textId="781C84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945C266" w14:textId="77777777" w:rsidTr="00A317EC">
        <w:tc>
          <w:tcPr>
            <w:tcW w:w="4211" w:type="dxa"/>
            <w:shd w:val="clear" w:color="auto" w:fill="F2F2F2"/>
          </w:tcPr>
          <w:p w14:paraId="6FA063DF" w14:textId="443F97A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44E5B" w14:textId="56A997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F2F2F2"/>
          </w:tcPr>
          <w:p w14:paraId="46DEEC13" w14:textId="4335D9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F2F2F2"/>
          </w:tcPr>
          <w:p w14:paraId="711367D8" w14:textId="03DF45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F2F2F2"/>
          </w:tcPr>
          <w:p w14:paraId="1083CC99" w14:textId="2788A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2B4CB844" w14:textId="402815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086DEE3" w14:textId="77777777" w:rsidTr="00A317EC">
        <w:tc>
          <w:tcPr>
            <w:tcW w:w="4211" w:type="dxa"/>
            <w:shd w:val="clear" w:color="auto" w:fill="F2F2F2"/>
          </w:tcPr>
          <w:p w14:paraId="607CD170" w14:textId="712177A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F7B8D35" w14:textId="2BF7AB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F2F2F2"/>
          </w:tcPr>
          <w:p w14:paraId="31E4E3BA" w14:textId="57891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1300" w:type="dxa"/>
            <w:shd w:val="clear" w:color="auto" w:fill="F2F2F2"/>
          </w:tcPr>
          <w:p w14:paraId="35011643" w14:textId="421DAE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F2F2F2"/>
          </w:tcPr>
          <w:p w14:paraId="05BFCAF4" w14:textId="07C4F0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29D9B87A" w14:textId="295ADE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03C9DBF" w14:textId="77777777" w:rsidTr="00A317EC">
        <w:tc>
          <w:tcPr>
            <w:tcW w:w="4211" w:type="dxa"/>
            <w:shd w:val="clear" w:color="auto" w:fill="F2F2F2"/>
          </w:tcPr>
          <w:p w14:paraId="54A8E16A" w14:textId="207C70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DDC8C73" w14:textId="60FC1B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  <w:shd w:val="clear" w:color="auto" w:fill="F2F2F2"/>
          </w:tcPr>
          <w:p w14:paraId="41051C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1102F2" w14:textId="42A4D3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  <w:shd w:val="clear" w:color="auto" w:fill="F2F2F2"/>
          </w:tcPr>
          <w:p w14:paraId="33AAE5EA" w14:textId="4865C7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  <w:shd w:val="clear" w:color="auto" w:fill="F2F2F2"/>
          </w:tcPr>
          <w:p w14:paraId="3E4320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10F9B0F" w14:textId="77777777" w:rsidTr="00A317EC">
        <w:tc>
          <w:tcPr>
            <w:tcW w:w="4211" w:type="dxa"/>
          </w:tcPr>
          <w:p w14:paraId="561EB777" w14:textId="5EBC757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37136BB" w14:textId="7EF399C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37.162,37</w:t>
            </w:r>
          </w:p>
        </w:tc>
        <w:tc>
          <w:tcPr>
            <w:tcW w:w="1300" w:type="dxa"/>
          </w:tcPr>
          <w:p w14:paraId="594D905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FA7C69B" w14:textId="625FDDB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31.853,46</w:t>
            </w:r>
          </w:p>
        </w:tc>
        <w:tc>
          <w:tcPr>
            <w:tcW w:w="960" w:type="dxa"/>
          </w:tcPr>
          <w:p w14:paraId="327AF017" w14:textId="12CA38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85,71%</w:t>
            </w:r>
          </w:p>
        </w:tc>
        <w:tc>
          <w:tcPr>
            <w:tcW w:w="960" w:type="dxa"/>
          </w:tcPr>
          <w:p w14:paraId="31597CA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37BA90C" w14:textId="77777777" w:rsidTr="00A317EC">
        <w:tc>
          <w:tcPr>
            <w:tcW w:w="4211" w:type="dxa"/>
            <w:shd w:val="clear" w:color="auto" w:fill="CBFFCB"/>
          </w:tcPr>
          <w:p w14:paraId="25D60490" w14:textId="3A10F21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E79D498" w14:textId="372480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CBFFCB"/>
          </w:tcPr>
          <w:p w14:paraId="42DD7B3F" w14:textId="0E636D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CE0A49" w14:textId="176E57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C6D69AA" w14:textId="7F2623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C7B5B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7403A98" w14:textId="77777777" w:rsidTr="00A317EC">
        <w:tc>
          <w:tcPr>
            <w:tcW w:w="4211" w:type="dxa"/>
            <w:shd w:val="clear" w:color="auto" w:fill="F2F2F2"/>
          </w:tcPr>
          <w:p w14:paraId="582EAF5D" w14:textId="6614A8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0A66AB" w14:textId="4193AA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34116678" w14:textId="58F64D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94D3DA" w14:textId="7C1996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9005E5" w14:textId="7CAFBF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3F08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37079D1" w14:textId="77777777" w:rsidTr="00A317EC">
        <w:tc>
          <w:tcPr>
            <w:tcW w:w="4211" w:type="dxa"/>
            <w:shd w:val="clear" w:color="auto" w:fill="F2F2F2"/>
          </w:tcPr>
          <w:p w14:paraId="567D1750" w14:textId="5CFDFF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7F43B58" w14:textId="172E4B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0F956C4C" w14:textId="6602D7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86477" w14:textId="162404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9E326AA" w14:textId="7EC156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4EFD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D3B9DD0" w14:textId="77777777" w:rsidTr="00A317EC">
        <w:tc>
          <w:tcPr>
            <w:tcW w:w="4211" w:type="dxa"/>
            <w:shd w:val="clear" w:color="auto" w:fill="F2F2F2"/>
          </w:tcPr>
          <w:p w14:paraId="0D666AE9" w14:textId="1321FF6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D2031A8" w14:textId="1A5070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  <w:shd w:val="clear" w:color="auto" w:fill="F2F2F2"/>
          </w:tcPr>
          <w:p w14:paraId="471DB8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4272A1" w14:textId="1B0A2C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23463A7" w14:textId="705E53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EDFDD5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4C51D23" w14:textId="77777777" w:rsidTr="00A317EC">
        <w:tc>
          <w:tcPr>
            <w:tcW w:w="4211" w:type="dxa"/>
          </w:tcPr>
          <w:p w14:paraId="69A4D955" w14:textId="78FBC5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4327036" w14:textId="6DC9D8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10.617,82</w:t>
            </w:r>
          </w:p>
        </w:tc>
        <w:tc>
          <w:tcPr>
            <w:tcW w:w="1300" w:type="dxa"/>
          </w:tcPr>
          <w:p w14:paraId="4E07BBC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BAC9EF" w14:textId="738B1F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DE1A21A" w14:textId="3B4333B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1495D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4E3D1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EDA0FAD" w14:textId="2E8A61F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A102317 Sufinanciranje prijevoza do posla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983591" w14:textId="0DDC12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4BCDB9" w14:textId="4EAE2D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200814" w14:textId="0B0A11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2E2A0E3" w14:textId="1C4CE4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42F218" w14:textId="4CEE01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05D61C3C" w14:textId="77777777" w:rsidTr="00A317EC">
        <w:tc>
          <w:tcPr>
            <w:tcW w:w="4211" w:type="dxa"/>
            <w:shd w:val="clear" w:color="auto" w:fill="CBFFCB"/>
          </w:tcPr>
          <w:p w14:paraId="360D967F" w14:textId="0205EF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535423" w14:textId="38B879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CBFFCB"/>
          </w:tcPr>
          <w:p w14:paraId="11CF9FEE" w14:textId="18093C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CBFFCB"/>
          </w:tcPr>
          <w:p w14:paraId="65371F70" w14:textId="356685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CBFFCB"/>
          </w:tcPr>
          <w:p w14:paraId="0EBDEB73" w14:textId="39217F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CBFFCB"/>
          </w:tcPr>
          <w:p w14:paraId="26FE5380" w14:textId="552CEC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0BF486D" w14:textId="77777777" w:rsidTr="00A317EC">
        <w:tc>
          <w:tcPr>
            <w:tcW w:w="4211" w:type="dxa"/>
            <w:shd w:val="clear" w:color="auto" w:fill="F2F2F2"/>
          </w:tcPr>
          <w:p w14:paraId="5C03D928" w14:textId="754A6A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AEAF65" w14:textId="42EBF4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F2F2F2"/>
          </w:tcPr>
          <w:p w14:paraId="3A8B83B1" w14:textId="710131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F2F2F2"/>
          </w:tcPr>
          <w:p w14:paraId="1547FA84" w14:textId="55DFD4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F2F2F2"/>
          </w:tcPr>
          <w:p w14:paraId="05624BEF" w14:textId="06F261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F2F2F2"/>
          </w:tcPr>
          <w:p w14:paraId="2707C939" w14:textId="1B8062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8806CF5" w14:textId="77777777" w:rsidTr="00A317EC">
        <w:tc>
          <w:tcPr>
            <w:tcW w:w="4211" w:type="dxa"/>
            <w:shd w:val="clear" w:color="auto" w:fill="F2F2F2"/>
          </w:tcPr>
          <w:p w14:paraId="6BE64F4C" w14:textId="31E0D02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7D0F3E" w14:textId="189DD1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F2F2F2"/>
          </w:tcPr>
          <w:p w14:paraId="41BEA872" w14:textId="798AD9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1300" w:type="dxa"/>
            <w:shd w:val="clear" w:color="auto" w:fill="F2F2F2"/>
          </w:tcPr>
          <w:p w14:paraId="4A50FF0C" w14:textId="5ED50E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F2F2F2"/>
          </w:tcPr>
          <w:p w14:paraId="20553CD6" w14:textId="2E8766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F2F2F2"/>
          </w:tcPr>
          <w:p w14:paraId="010BB08B" w14:textId="1B6F50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1B6798F" w14:textId="77777777" w:rsidTr="00A317EC">
        <w:tc>
          <w:tcPr>
            <w:tcW w:w="4211" w:type="dxa"/>
            <w:shd w:val="clear" w:color="auto" w:fill="F2F2F2"/>
          </w:tcPr>
          <w:p w14:paraId="041816CF" w14:textId="706223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B2FB0C2" w14:textId="7FE60F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  <w:shd w:val="clear" w:color="auto" w:fill="F2F2F2"/>
          </w:tcPr>
          <w:p w14:paraId="5F9CC6B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810659" w14:textId="37EF1F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  <w:shd w:val="clear" w:color="auto" w:fill="F2F2F2"/>
          </w:tcPr>
          <w:p w14:paraId="1CDD34F7" w14:textId="6B8E35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  <w:shd w:val="clear" w:color="auto" w:fill="F2F2F2"/>
          </w:tcPr>
          <w:p w14:paraId="6D4596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BB8B3D" w14:textId="77777777" w:rsidTr="00A317EC">
        <w:tc>
          <w:tcPr>
            <w:tcW w:w="4211" w:type="dxa"/>
          </w:tcPr>
          <w:p w14:paraId="12285BE9" w14:textId="66D97FE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15AB49D" w14:textId="410D55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25.768,14</w:t>
            </w:r>
          </w:p>
        </w:tc>
        <w:tc>
          <w:tcPr>
            <w:tcW w:w="1300" w:type="dxa"/>
          </w:tcPr>
          <w:p w14:paraId="7FCFC2F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78BA47" w14:textId="379AD3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43.915,14</w:t>
            </w:r>
          </w:p>
        </w:tc>
        <w:tc>
          <w:tcPr>
            <w:tcW w:w="960" w:type="dxa"/>
          </w:tcPr>
          <w:p w14:paraId="128F298F" w14:textId="49B4E48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170,42%</w:t>
            </w:r>
          </w:p>
        </w:tc>
        <w:tc>
          <w:tcPr>
            <w:tcW w:w="960" w:type="dxa"/>
          </w:tcPr>
          <w:p w14:paraId="193A1EC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DE51799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E511F14" w14:textId="78C70F6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00103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92207B9" w14:textId="07A63B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140.949,87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98F2CA9" w14:textId="0F4F3F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165.819,82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B10AF6" w14:textId="6E41B4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133.185,77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FE68B7" w14:textId="69AB2D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94,49%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29041D4F" w14:textId="66EFC0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80,32%</w:t>
            </w:r>
          </w:p>
        </w:tc>
      </w:tr>
      <w:tr w:rsidR="00A317EC" w:rsidRPr="00A317EC" w14:paraId="526FBF71" w14:textId="77777777" w:rsidTr="00A317EC">
        <w:tc>
          <w:tcPr>
            <w:tcW w:w="4211" w:type="dxa"/>
            <w:shd w:val="clear" w:color="auto" w:fill="CBFFCB"/>
          </w:tcPr>
          <w:p w14:paraId="6B67F8C5" w14:textId="241033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EBF94B5" w14:textId="1C98AE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CBFFCB"/>
          </w:tcPr>
          <w:p w14:paraId="66B89009" w14:textId="285EF1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165.819,82</w:t>
            </w:r>
          </w:p>
        </w:tc>
        <w:tc>
          <w:tcPr>
            <w:tcW w:w="1300" w:type="dxa"/>
            <w:shd w:val="clear" w:color="auto" w:fill="CBFFCB"/>
          </w:tcPr>
          <w:p w14:paraId="517A9085" w14:textId="5D687B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133.185,77</w:t>
            </w:r>
          </w:p>
        </w:tc>
        <w:tc>
          <w:tcPr>
            <w:tcW w:w="960" w:type="dxa"/>
            <w:shd w:val="clear" w:color="auto" w:fill="CBFFCB"/>
          </w:tcPr>
          <w:p w14:paraId="660723B1" w14:textId="0C6786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285,89%</w:t>
            </w:r>
          </w:p>
        </w:tc>
        <w:tc>
          <w:tcPr>
            <w:tcW w:w="960" w:type="dxa"/>
            <w:shd w:val="clear" w:color="auto" w:fill="CBFFCB"/>
          </w:tcPr>
          <w:p w14:paraId="3AF1344A" w14:textId="7AACF2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80,32%</w:t>
            </w:r>
          </w:p>
        </w:tc>
      </w:tr>
      <w:tr w:rsidR="00A317EC" w:rsidRPr="00A317EC" w14:paraId="7754D73B" w14:textId="77777777" w:rsidTr="00A317EC">
        <w:tc>
          <w:tcPr>
            <w:tcW w:w="4211" w:type="dxa"/>
            <w:shd w:val="clear" w:color="auto" w:fill="CBFFCB"/>
          </w:tcPr>
          <w:p w14:paraId="087BEABB" w14:textId="0CD1DE6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4E8AE60" w14:textId="6A4E0B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89.945,04</w:t>
            </w:r>
          </w:p>
        </w:tc>
        <w:tc>
          <w:tcPr>
            <w:tcW w:w="1300" w:type="dxa"/>
            <w:shd w:val="clear" w:color="auto" w:fill="CBFFCB"/>
          </w:tcPr>
          <w:p w14:paraId="3D765352" w14:textId="4F2A97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F673E56" w14:textId="2FF92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6CF695F" w14:textId="03E425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E0A2C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00B8D5E" w14:textId="77777777" w:rsidTr="00A317EC">
        <w:tc>
          <w:tcPr>
            <w:tcW w:w="4211" w:type="dxa"/>
            <w:shd w:val="clear" w:color="auto" w:fill="CBFFCB"/>
          </w:tcPr>
          <w:p w14:paraId="1E179D59" w14:textId="263B03C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0AFC2CA9" w14:textId="410BA3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4.417,91</w:t>
            </w:r>
          </w:p>
        </w:tc>
        <w:tc>
          <w:tcPr>
            <w:tcW w:w="1300" w:type="dxa"/>
            <w:shd w:val="clear" w:color="auto" w:fill="CBFFCB"/>
          </w:tcPr>
          <w:p w14:paraId="074A1442" w14:textId="7699F0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F7D8AE" w14:textId="0AB9FB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240679A" w14:textId="1BFC71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BD3310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AB76EC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65550C7" w14:textId="1A22D5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Razvoj poljoprivredne infrastrukture i djelatnosti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08849D" w14:textId="455972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140.949,87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BD435DA" w14:textId="137907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165.819,82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22DC96" w14:textId="2521D5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133.185,77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F755204" w14:textId="1DFCF0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94,49%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72D83007" w14:textId="0BA70D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80,32%</w:t>
            </w:r>
          </w:p>
        </w:tc>
      </w:tr>
      <w:tr w:rsidR="00A317EC" w:rsidRPr="00A317EC" w14:paraId="0994128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FB543F" w14:textId="10983F1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A100828 Katastarsko-geodetske izmjere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DBC270" w14:textId="3BB8C1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BF1C75" w14:textId="39DB80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B358D8" w14:textId="34DFB7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C6433FA" w14:textId="05909E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435,03%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B2AF20A" w14:textId="180ECA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96,25%</w:t>
            </w:r>
          </w:p>
        </w:tc>
      </w:tr>
      <w:tr w:rsidR="00A317EC" w:rsidRPr="00A317EC" w14:paraId="72C42D59" w14:textId="77777777" w:rsidTr="00A317EC">
        <w:tc>
          <w:tcPr>
            <w:tcW w:w="4211" w:type="dxa"/>
            <w:shd w:val="clear" w:color="auto" w:fill="CBFFCB"/>
          </w:tcPr>
          <w:p w14:paraId="5FE07F25" w14:textId="6B0CB0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27A885B" w14:textId="60CDE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CDE3B2" w14:textId="56CFB3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2A51F4D" w14:textId="79267C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CBFFCB"/>
          </w:tcPr>
          <w:p w14:paraId="13AE75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6D92098" w14:textId="548931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96,25%</w:t>
            </w:r>
          </w:p>
        </w:tc>
      </w:tr>
      <w:tr w:rsidR="00A317EC" w:rsidRPr="00A317EC" w14:paraId="3C3569E0" w14:textId="77777777" w:rsidTr="00A317EC">
        <w:tc>
          <w:tcPr>
            <w:tcW w:w="4211" w:type="dxa"/>
            <w:shd w:val="clear" w:color="auto" w:fill="F2F2F2"/>
          </w:tcPr>
          <w:p w14:paraId="71FD8D87" w14:textId="682B9B4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2B5813" w14:textId="6BF1C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DE9743" w14:textId="363F9A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A5DAE52" w14:textId="412562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66F5567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038C97" w14:textId="524A8F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96,25%</w:t>
            </w:r>
          </w:p>
        </w:tc>
      </w:tr>
      <w:tr w:rsidR="00A317EC" w:rsidRPr="00A317EC" w14:paraId="6604BD89" w14:textId="77777777" w:rsidTr="00A317EC">
        <w:tc>
          <w:tcPr>
            <w:tcW w:w="4211" w:type="dxa"/>
            <w:shd w:val="clear" w:color="auto" w:fill="F2F2F2"/>
          </w:tcPr>
          <w:p w14:paraId="092A390F" w14:textId="5EE80F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3DB9BB6" w14:textId="07984C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F175DA" w14:textId="78BEDE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C42F2C6" w14:textId="4D761C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5F689A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AEFA11D" w14:textId="473C36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96,25%</w:t>
            </w:r>
          </w:p>
        </w:tc>
      </w:tr>
      <w:tr w:rsidR="00A317EC" w:rsidRPr="00A317EC" w14:paraId="33904AA5" w14:textId="77777777" w:rsidTr="00A317EC">
        <w:tc>
          <w:tcPr>
            <w:tcW w:w="4211" w:type="dxa"/>
            <w:shd w:val="clear" w:color="auto" w:fill="F2F2F2"/>
          </w:tcPr>
          <w:p w14:paraId="422B164E" w14:textId="418C7B6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03742C" w14:textId="4566E1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C7A8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5464066" w14:textId="16EAB4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  <w:shd w:val="clear" w:color="auto" w:fill="F2F2F2"/>
          </w:tcPr>
          <w:p w14:paraId="332166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35FF6E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3AED1C" w14:textId="77777777" w:rsidTr="00A317EC">
        <w:tc>
          <w:tcPr>
            <w:tcW w:w="4211" w:type="dxa"/>
          </w:tcPr>
          <w:p w14:paraId="07EBCF45" w14:textId="79A7105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7C7B3C91" w14:textId="192A597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CF70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291D82" w14:textId="08B6A98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4.812,50</w:t>
            </w:r>
          </w:p>
        </w:tc>
        <w:tc>
          <w:tcPr>
            <w:tcW w:w="960" w:type="dxa"/>
          </w:tcPr>
          <w:p w14:paraId="1F5DD4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AFF4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E61408" w14:textId="77777777" w:rsidTr="00A317EC">
        <w:tc>
          <w:tcPr>
            <w:tcW w:w="4211" w:type="dxa"/>
            <w:shd w:val="clear" w:color="auto" w:fill="CBFFCB"/>
          </w:tcPr>
          <w:p w14:paraId="443D15C6" w14:textId="689B667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767927F7" w14:textId="2CB71B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CBFFCB"/>
          </w:tcPr>
          <w:p w14:paraId="20FF232C" w14:textId="07ABCA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F50CF2" w14:textId="64714C0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1FEA86F" w14:textId="697E5C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190825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7CD41411" w14:textId="77777777" w:rsidTr="00A317EC">
        <w:tc>
          <w:tcPr>
            <w:tcW w:w="4211" w:type="dxa"/>
            <w:shd w:val="clear" w:color="auto" w:fill="F2F2F2"/>
          </w:tcPr>
          <w:p w14:paraId="0C2C032D" w14:textId="6F12C9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8292B8" w14:textId="3EBA17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F2F2F2"/>
          </w:tcPr>
          <w:p w14:paraId="1F434741" w14:textId="042866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115B1B" w14:textId="1CEF65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E11A7C" w14:textId="2714E4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C1F4A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E8921E2" w14:textId="77777777" w:rsidTr="00A317EC">
        <w:tc>
          <w:tcPr>
            <w:tcW w:w="4211" w:type="dxa"/>
            <w:shd w:val="clear" w:color="auto" w:fill="F2F2F2"/>
          </w:tcPr>
          <w:p w14:paraId="11648316" w14:textId="7DE5AA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059EB5" w14:textId="6ED744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F2F2F2"/>
          </w:tcPr>
          <w:p w14:paraId="6AA67D0A" w14:textId="5372B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17C912" w14:textId="726DA0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89623F" w14:textId="72C1B5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8AF94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381C13D" w14:textId="77777777" w:rsidTr="00A317EC">
        <w:tc>
          <w:tcPr>
            <w:tcW w:w="4211" w:type="dxa"/>
            <w:shd w:val="clear" w:color="auto" w:fill="F2F2F2"/>
          </w:tcPr>
          <w:p w14:paraId="3A4FA0D7" w14:textId="63DF0D8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BDA3432" w14:textId="7F1637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  <w:shd w:val="clear" w:color="auto" w:fill="F2F2F2"/>
          </w:tcPr>
          <w:p w14:paraId="1D111E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4D3D69A" w14:textId="126D4B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DDCAB69" w14:textId="05F85E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5A8B0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7FDA77" w14:textId="77777777" w:rsidTr="00A317EC">
        <w:tc>
          <w:tcPr>
            <w:tcW w:w="4211" w:type="dxa"/>
          </w:tcPr>
          <w:p w14:paraId="5CBB75A7" w14:textId="49ECD21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3237 Intelektualne i osobne usluge</w:t>
            </w:r>
          </w:p>
        </w:tc>
        <w:tc>
          <w:tcPr>
            <w:tcW w:w="1300" w:type="dxa"/>
          </w:tcPr>
          <w:p w14:paraId="1E9D730B" w14:textId="1D445B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1.106,25</w:t>
            </w:r>
          </w:p>
        </w:tc>
        <w:tc>
          <w:tcPr>
            <w:tcW w:w="1300" w:type="dxa"/>
          </w:tcPr>
          <w:p w14:paraId="19532B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BDE05C" w14:textId="6266D3D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550296" w14:textId="1DDB086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151142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3DC7F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2D0AA82" w14:textId="322D0B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A100831 Subvencije obrtnicima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2A2FB8" w14:textId="0527A3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756E4D" w14:textId="5CB869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154C40" w14:textId="29C374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1B09A5" w14:textId="4A6575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75,76%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34DC2FB" w14:textId="314963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68,87%</w:t>
            </w:r>
          </w:p>
        </w:tc>
      </w:tr>
      <w:tr w:rsidR="00A317EC" w:rsidRPr="00A317EC" w14:paraId="6F75E3FF" w14:textId="77777777" w:rsidTr="00A317EC">
        <w:tc>
          <w:tcPr>
            <w:tcW w:w="4211" w:type="dxa"/>
            <w:shd w:val="clear" w:color="auto" w:fill="CBFFCB"/>
          </w:tcPr>
          <w:p w14:paraId="0EED35E2" w14:textId="18B89C1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3D38D607" w14:textId="7D48A1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8779A7E" w14:textId="666B7D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CBFFCB"/>
          </w:tcPr>
          <w:p w14:paraId="2F6EA659" w14:textId="44B42C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CBFFCB"/>
          </w:tcPr>
          <w:p w14:paraId="42F05E4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A5CA6C0" w14:textId="4F22B9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68,87%</w:t>
            </w:r>
          </w:p>
        </w:tc>
      </w:tr>
      <w:tr w:rsidR="00A317EC" w:rsidRPr="00A317EC" w14:paraId="3D29E31D" w14:textId="77777777" w:rsidTr="00A317EC">
        <w:tc>
          <w:tcPr>
            <w:tcW w:w="4211" w:type="dxa"/>
            <w:shd w:val="clear" w:color="auto" w:fill="F2F2F2"/>
          </w:tcPr>
          <w:p w14:paraId="40389C17" w14:textId="0AFAAED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6C8F50C" w14:textId="4E1270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66DAD44" w14:textId="34639B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F2F2F2"/>
          </w:tcPr>
          <w:p w14:paraId="689CF6B9" w14:textId="6C4869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F2F2F2"/>
          </w:tcPr>
          <w:p w14:paraId="68B1FC2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2297E5" w14:textId="30FBA0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68,87%</w:t>
            </w:r>
          </w:p>
        </w:tc>
      </w:tr>
      <w:tr w:rsidR="00A317EC" w:rsidRPr="00A317EC" w14:paraId="40AA779A" w14:textId="77777777" w:rsidTr="00A317EC">
        <w:tc>
          <w:tcPr>
            <w:tcW w:w="4211" w:type="dxa"/>
            <w:shd w:val="clear" w:color="auto" w:fill="F2F2F2"/>
          </w:tcPr>
          <w:p w14:paraId="08EC2E98" w14:textId="66BB297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67C428C0" w14:textId="353257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C3C0B" w14:textId="6754B0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81.525,32</w:t>
            </w:r>
          </w:p>
        </w:tc>
        <w:tc>
          <w:tcPr>
            <w:tcW w:w="1300" w:type="dxa"/>
            <w:shd w:val="clear" w:color="auto" w:fill="F2F2F2"/>
          </w:tcPr>
          <w:p w14:paraId="4C785A39" w14:textId="370BE1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F2F2F2"/>
          </w:tcPr>
          <w:p w14:paraId="402A09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7C160C7" w14:textId="5DD10C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68,87%</w:t>
            </w:r>
          </w:p>
        </w:tc>
      </w:tr>
      <w:tr w:rsidR="00A317EC" w:rsidRPr="00A317EC" w14:paraId="3AA9697A" w14:textId="77777777" w:rsidTr="00A317EC">
        <w:tc>
          <w:tcPr>
            <w:tcW w:w="4211" w:type="dxa"/>
            <w:shd w:val="clear" w:color="auto" w:fill="F2F2F2"/>
          </w:tcPr>
          <w:p w14:paraId="42DA7F76" w14:textId="104042A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53589EF8" w14:textId="0C4A49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D766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80AD94" w14:textId="18EBDF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  <w:shd w:val="clear" w:color="auto" w:fill="F2F2F2"/>
          </w:tcPr>
          <w:p w14:paraId="0E8FBB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1F4BB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77EA6C1" w14:textId="77777777" w:rsidTr="00A317EC">
        <w:tc>
          <w:tcPr>
            <w:tcW w:w="4211" w:type="dxa"/>
          </w:tcPr>
          <w:p w14:paraId="5D06E90F" w14:textId="00D0187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D27D97C" w14:textId="4A46C18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CF5F9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93BD5D" w14:textId="177C2C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56.144,95</w:t>
            </w:r>
          </w:p>
        </w:tc>
        <w:tc>
          <w:tcPr>
            <w:tcW w:w="960" w:type="dxa"/>
          </w:tcPr>
          <w:p w14:paraId="00D45C8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DEE3B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CB1A791" w14:textId="77777777" w:rsidTr="00A317EC">
        <w:tc>
          <w:tcPr>
            <w:tcW w:w="4211" w:type="dxa"/>
            <w:shd w:val="clear" w:color="auto" w:fill="CBFFCB"/>
          </w:tcPr>
          <w:p w14:paraId="3CFA96D8" w14:textId="66761A0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479B568" w14:textId="5BD23D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CBFFCB"/>
          </w:tcPr>
          <w:p w14:paraId="7C3147EB" w14:textId="2B860E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9A10D5E" w14:textId="50DAF3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28A8088" w14:textId="7AC7A0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67189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147494D" w14:textId="77777777" w:rsidTr="00A317EC">
        <w:tc>
          <w:tcPr>
            <w:tcW w:w="4211" w:type="dxa"/>
            <w:shd w:val="clear" w:color="auto" w:fill="F2F2F2"/>
          </w:tcPr>
          <w:p w14:paraId="2325409C" w14:textId="26D3C90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2C6814" w14:textId="25D47C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F2F2F2"/>
          </w:tcPr>
          <w:p w14:paraId="2DA1A514" w14:textId="63A892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46B3A1" w14:textId="54F7AD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C65E648" w14:textId="3CD4DA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C4013E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AAD5C57" w14:textId="77777777" w:rsidTr="00A317EC">
        <w:tc>
          <w:tcPr>
            <w:tcW w:w="4211" w:type="dxa"/>
            <w:shd w:val="clear" w:color="auto" w:fill="F2F2F2"/>
          </w:tcPr>
          <w:p w14:paraId="64407F67" w14:textId="07BC376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196489B5" w14:textId="5AA5E3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F2F2F2"/>
          </w:tcPr>
          <w:p w14:paraId="41039ED3" w14:textId="291950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F0D5BA" w14:textId="4B3147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C440894" w14:textId="3C99F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09DE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4C22B7" w14:textId="77777777" w:rsidTr="00A317EC">
        <w:tc>
          <w:tcPr>
            <w:tcW w:w="4211" w:type="dxa"/>
            <w:shd w:val="clear" w:color="auto" w:fill="F2F2F2"/>
          </w:tcPr>
          <w:p w14:paraId="669E41C3" w14:textId="4DDC9B2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604DD404" w14:textId="2338E4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  <w:shd w:val="clear" w:color="auto" w:fill="F2F2F2"/>
          </w:tcPr>
          <w:p w14:paraId="24CB99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BF8F77" w14:textId="589E6C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EF8C58" w14:textId="50C0C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E7C3B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A6D804" w14:textId="77777777" w:rsidTr="00A317EC">
        <w:tc>
          <w:tcPr>
            <w:tcW w:w="4211" w:type="dxa"/>
          </w:tcPr>
          <w:p w14:paraId="646E4EEF" w14:textId="21B9EE4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76D71A96" w14:textId="74F768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74.106,70</w:t>
            </w:r>
          </w:p>
        </w:tc>
        <w:tc>
          <w:tcPr>
            <w:tcW w:w="1300" w:type="dxa"/>
          </w:tcPr>
          <w:p w14:paraId="3523DE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22B285" w14:textId="527A35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277515" w14:textId="355EF4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6C355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7916B51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8DA92D7" w14:textId="60CECD5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A100832 Sufinanciranje razvoja poljoprivredne proizvodnje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40308D" w14:textId="78A8E8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36105" w14:textId="02DD62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FDE7D1" w14:textId="02065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CB2FF17" w14:textId="4753D3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9F0D7BE" w14:textId="75E6B8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87,03%</w:t>
            </w:r>
          </w:p>
        </w:tc>
      </w:tr>
      <w:tr w:rsidR="00A317EC" w:rsidRPr="00A317EC" w14:paraId="7893335F" w14:textId="77777777" w:rsidTr="00A317EC">
        <w:tc>
          <w:tcPr>
            <w:tcW w:w="4211" w:type="dxa"/>
            <w:shd w:val="clear" w:color="auto" w:fill="CBFFCB"/>
          </w:tcPr>
          <w:p w14:paraId="2998F9A1" w14:textId="4226B4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CAD6E6D" w14:textId="61DC0F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CBFFCB"/>
          </w:tcPr>
          <w:p w14:paraId="54723CBD" w14:textId="525BB3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CBFFCB"/>
          </w:tcPr>
          <w:p w14:paraId="3D91034A" w14:textId="22F62C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CBFFCB"/>
          </w:tcPr>
          <w:p w14:paraId="7F38058C" w14:textId="590A92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CBFFCB"/>
          </w:tcPr>
          <w:p w14:paraId="2339B9A2" w14:textId="05AB6F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87,03%</w:t>
            </w:r>
          </w:p>
        </w:tc>
      </w:tr>
      <w:tr w:rsidR="00A317EC" w:rsidRPr="00A317EC" w14:paraId="50DFC65E" w14:textId="77777777" w:rsidTr="00A317EC">
        <w:tc>
          <w:tcPr>
            <w:tcW w:w="4211" w:type="dxa"/>
            <w:shd w:val="clear" w:color="auto" w:fill="F2F2F2"/>
          </w:tcPr>
          <w:p w14:paraId="1F848594" w14:textId="33C9DBD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054F04" w14:textId="6202A8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F2F2F2"/>
          </w:tcPr>
          <w:p w14:paraId="78B51488" w14:textId="1B00A2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55E19B91" w14:textId="026E23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F2F2F2"/>
          </w:tcPr>
          <w:p w14:paraId="4B19F4BF" w14:textId="565AEF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F2F2F2"/>
          </w:tcPr>
          <w:p w14:paraId="3DCF32E1" w14:textId="79A4AF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87,03%</w:t>
            </w:r>
          </w:p>
        </w:tc>
      </w:tr>
      <w:tr w:rsidR="00A317EC" w:rsidRPr="00A317EC" w14:paraId="4E5F145D" w14:textId="77777777" w:rsidTr="00A317EC">
        <w:tc>
          <w:tcPr>
            <w:tcW w:w="4211" w:type="dxa"/>
            <w:shd w:val="clear" w:color="auto" w:fill="F2F2F2"/>
          </w:tcPr>
          <w:p w14:paraId="524FE35D" w14:textId="309D11A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5DD24857" w14:textId="14BBBD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F2F2F2"/>
          </w:tcPr>
          <w:p w14:paraId="672E1E79" w14:textId="016DB5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54.500,00</w:t>
            </w:r>
          </w:p>
        </w:tc>
        <w:tc>
          <w:tcPr>
            <w:tcW w:w="1300" w:type="dxa"/>
            <w:shd w:val="clear" w:color="auto" w:fill="F2F2F2"/>
          </w:tcPr>
          <w:p w14:paraId="6F54053C" w14:textId="68DC6A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F2F2F2"/>
          </w:tcPr>
          <w:p w14:paraId="0559C39D" w14:textId="6AF53C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F2F2F2"/>
          </w:tcPr>
          <w:p w14:paraId="5FB21867" w14:textId="5D153A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87,03%</w:t>
            </w:r>
          </w:p>
        </w:tc>
      </w:tr>
      <w:tr w:rsidR="00A317EC" w:rsidRPr="00A317EC" w14:paraId="34BE5CFA" w14:textId="77777777" w:rsidTr="00A317EC">
        <w:tc>
          <w:tcPr>
            <w:tcW w:w="4211" w:type="dxa"/>
            <w:shd w:val="clear" w:color="auto" w:fill="F2F2F2"/>
          </w:tcPr>
          <w:p w14:paraId="4B546244" w14:textId="0601AC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352 Subvencije kreditnim i financijskim institucijama, trgovačkim društvima, zadrugama, poljoprivrednicima i obrtnicima izvan javnog sektora</w:t>
            </w:r>
          </w:p>
        </w:tc>
        <w:tc>
          <w:tcPr>
            <w:tcW w:w="1300" w:type="dxa"/>
            <w:shd w:val="clear" w:color="auto" w:fill="F2F2F2"/>
          </w:tcPr>
          <w:p w14:paraId="7F4A970D" w14:textId="094B2C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  <w:shd w:val="clear" w:color="auto" w:fill="F2F2F2"/>
          </w:tcPr>
          <w:p w14:paraId="6B91D17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1CE8D7" w14:textId="23FB57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  <w:shd w:val="clear" w:color="auto" w:fill="F2F2F2"/>
          </w:tcPr>
          <w:p w14:paraId="741D65A1" w14:textId="7C6637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  <w:shd w:val="clear" w:color="auto" w:fill="F2F2F2"/>
          </w:tcPr>
          <w:p w14:paraId="26D0D6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6DA907" w14:textId="77777777" w:rsidTr="00A317EC">
        <w:tc>
          <w:tcPr>
            <w:tcW w:w="4211" w:type="dxa"/>
          </w:tcPr>
          <w:p w14:paraId="230739CF" w14:textId="02FA5BE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3523 Subvencije poljoprivrednicima i obrtnicima</w:t>
            </w:r>
          </w:p>
        </w:tc>
        <w:tc>
          <w:tcPr>
            <w:tcW w:w="1300" w:type="dxa"/>
          </w:tcPr>
          <w:p w14:paraId="67418DD1" w14:textId="59A493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46.586,92</w:t>
            </w:r>
          </w:p>
        </w:tc>
        <w:tc>
          <w:tcPr>
            <w:tcW w:w="1300" w:type="dxa"/>
          </w:tcPr>
          <w:p w14:paraId="58EA80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73ED5CD" w14:textId="19C3DB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47.433,82</w:t>
            </w:r>
          </w:p>
        </w:tc>
        <w:tc>
          <w:tcPr>
            <w:tcW w:w="960" w:type="dxa"/>
          </w:tcPr>
          <w:p w14:paraId="009CEEF8" w14:textId="09D33B4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101,82%</w:t>
            </w:r>
          </w:p>
        </w:tc>
        <w:tc>
          <w:tcPr>
            <w:tcW w:w="960" w:type="dxa"/>
          </w:tcPr>
          <w:p w14:paraId="1F885D3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47610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A2DF1D" w14:textId="20623BE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KAPITALNI PROJEKT K100810 Uređivanje poljskih puteva i </w:t>
            </w:r>
            <w:proofErr w:type="spellStart"/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otresnica</w:t>
            </w:r>
            <w:proofErr w:type="spellEnd"/>
          </w:p>
        </w:tc>
        <w:tc>
          <w:tcPr>
            <w:tcW w:w="1300" w:type="dxa"/>
            <w:shd w:val="clear" w:color="auto" w:fill="DAE8F2"/>
            <w:vAlign w:val="center"/>
          </w:tcPr>
          <w:p w14:paraId="33565046" w14:textId="73A02E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19.150,00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526746" w14:textId="6316B0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5093BE" w14:textId="7889C2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B40930D" w14:textId="580119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129,48%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75627F2" w14:textId="3D3CA7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5EE880F" w14:textId="77777777" w:rsidTr="00A317EC">
        <w:tc>
          <w:tcPr>
            <w:tcW w:w="4211" w:type="dxa"/>
            <w:shd w:val="clear" w:color="auto" w:fill="CBFFCB"/>
          </w:tcPr>
          <w:p w14:paraId="6094B870" w14:textId="3AE68F4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4747A87" w14:textId="3A144D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8D5EB7" w14:textId="37E90B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CBFFCB"/>
          </w:tcPr>
          <w:p w14:paraId="21776BDF" w14:textId="026C27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CBFFCB"/>
          </w:tcPr>
          <w:p w14:paraId="7D7218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D18A7EA" w14:textId="0A45F4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16BDD04E" w14:textId="77777777" w:rsidTr="00A317EC">
        <w:tc>
          <w:tcPr>
            <w:tcW w:w="4211" w:type="dxa"/>
            <w:shd w:val="clear" w:color="auto" w:fill="F2F2F2"/>
          </w:tcPr>
          <w:p w14:paraId="74B5AA99" w14:textId="0AECEF1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5EA79D" w14:textId="3E9D2C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5131F0" w14:textId="2EBC7C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F2F2F2"/>
          </w:tcPr>
          <w:p w14:paraId="5FF5A06C" w14:textId="0FF0C1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6D18401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5F07DF" w14:textId="224B0B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FC0E5BE" w14:textId="77777777" w:rsidTr="00A317EC">
        <w:tc>
          <w:tcPr>
            <w:tcW w:w="4211" w:type="dxa"/>
            <w:shd w:val="clear" w:color="auto" w:fill="F2F2F2"/>
          </w:tcPr>
          <w:p w14:paraId="66AEBD6C" w14:textId="163A81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A5D36A" w14:textId="5D7CE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AC7B06" w14:textId="1C62C4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1300" w:type="dxa"/>
            <w:shd w:val="clear" w:color="auto" w:fill="F2F2F2"/>
          </w:tcPr>
          <w:p w14:paraId="2FF87623" w14:textId="140E7F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69D8F8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3BC7427" w14:textId="0B4A6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3C14FAB" w14:textId="77777777" w:rsidTr="00A317EC">
        <w:tc>
          <w:tcPr>
            <w:tcW w:w="4211" w:type="dxa"/>
            <w:shd w:val="clear" w:color="auto" w:fill="F2F2F2"/>
          </w:tcPr>
          <w:p w14:paraId="70DA9B2F" w14:textId="0A1A501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805C3A" w14:textId="2E7FCE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EE4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3647AA6" w14:textId="781D76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  <w:shd w:val="clear" w:color="auto" w:fill="F2F2F2"/>
          </w:tcPr>
          <w:p w14:paraId="60C2062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E72C37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25AA5D" w14:textId="77777777" w:rsidTr="00A317EC">
        <w:tc>
          <w:tcPr>
            <w:tcW w:w="4211" w:type="dxa"/>
          </w:tcPr>
          <w:p w14:paraId="0EBE36AC" w14:textId="03057A7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2440DC5" w14:textId="043808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D11B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1DB9E5" w14:textId="74A794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24.794,50</w:t>
            </w:r>
          </w:p>
        </w:tc>
        <w:tc>
          <w:tcPr>
            <w:tcW w:w="960" w:type="dxa"/>
          </w:tcPr>
          <w:p w14:paraId="0B7147E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3E04E3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436A0A4" w14:textId="77777777" w:rsidTr="00A317EC">
        <w:tc>
          <w:tcPr>
            <w:tcW w:w="4211" w:type="dxa"/>
            <w:shd w:val="clear" w:color="auto" w:fill="CBFFCB"/>
          </w:tcPr>
          <w:p w14:paraId="17229D0E" w14:textId="7EBD8E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25EFF316" w14:textId="490991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CBFFCB"/>
          </w:tcPr>
          <w:p w14:paraId="014D5409" w14:textId="0F328B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9D83DC" w14:textId="212718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BD8574E" w14:textId="73F1BC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59A1C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248AE73" w14:textId="77777777" w:rsidTr="00A317EC">
        <w:tc>
          <w:tcPr>
            <w:tcW w:w="4211" w:type="dxa"/>
            <w:shd w:val="clear" w:color="auto" w:fill="F2F2F2"/>
          </w:tcPr>
          <w:p w14:paraId="2208ED93" w14:textId="49594B0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8EF3CC" w14:textId="019FBF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F2F2F2"/>
          </w:tcPr>
          <w:p w14:paraId="462BB951" w14:textId="687342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713AF6" w14:textId="28D6A4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0EF9D60" w14:textId="4D60ED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375339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926D6A" w14:textId="77777777" w:rsidTr="00A317EC">
        <w:tc>
          <w:tcPr>
            <w:tcW w:w="4211" w:type="dxa"/>
            <w:shd w:val="clear" w:color="auto" w:fill="F2F2F2"/>
          </w:tcPr>
          <w:p w14:paraId="229369E3" w14:textId="0C7C353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51E184" w14:textId="1411E0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F2F2F2"/>
          </w:tcPr>
          <w:p w14:paraId="3C453356" w14:textId="0CDDDD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CF2E6D" w14:textId="367A43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834F0AD" w14:textId="0B7C60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201F7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B25215" w14:textId="77777777" w:rsidTr="00A317EC">
        <w:tc>
          <w:tcPr>
            <w:tcW w:w="4211" w:type="dxa"/>
            <w:shd w:val="clear" w:color="auto" w:fill="F2F2F2"/>
          </w:tcPr>
          <w:p w14:paraId="73C96A00" w14:textId="5B03C6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0F48427" w14:textId="3AD937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  <w:shd w:val="clear" w:color="auto" w:fill="F2F2F2"/>
          </w:tcPr>
          <w:p w14:paraId="0F7E93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5E4CCBC" w14:textId="3A3F8A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8EF5C8" w14:textId="32BC7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877B6F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40DDFEB" w14:textId="77777777" w:rsidTr="00A317EC">
        <w:tc>
          <w:tcPr>
            <w:tcW w:w="4211" w:type="dxa"/>
          </w:tcPr>
          <w:p w14:paraId="0F92100B" w14:textId="3354190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717E3755" w14:textId="3C5025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15.838,34</w:t>
            </w:r>
          </w:p>
        </w:tc>
        <w:tc>
          <w:tcPr>
            <w:tcW w:w="1300" w:type="dxa"/>
          </w:tcPr>
          <w:p w14:paraId="121DA0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AAF7BA" w14:textId="69A8C2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AEE6858" w14:textId="0A31DDA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725E6A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008F48" w14:textId="77777777" w:rsidTr="00A317EC">
        <w:tc>
          <w:tcPr>
            <w:tcW w:w="4211" w:type="dxa"/>
            <w:shd w:val="clear" w:color="auto" w:fill="CBFFCB"/>
          </w:tcPr>
          <w:p w14:paraId="20351761" w14:textId="378586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2FCEB576" w14:textId="188342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CBFFCB"/>
          </w:tcPr>
          <w:p w14:paraId="281445D0" w14:textId="7EA9F4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C6FD27" w14:textId="590C29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8EA8AAC" w14:textId="42AB41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8D6C9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FCF755F" w14:textId="77777777" w:rsidTr="00A317EC">
        <w:tc>
          <w:tcPr>
            <w:tcW w:w="4211" w:type="dxa"/>
            <w:shd w:val="clear" w:color="auto" w:fill="F2F2F2"/>
          </w:tcPr>
          <w:p w14:paraId="4DAB9CD4" w14:textId="34D69D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C5592" w14:textId="286D7E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F2F2F2"/>
          </w:tcPr>
          <w:p w14:paraId="2D5B92BD" w14:textId="0B95FD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192830" w14:textId="142121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92796E0" w14:textId="561297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ED3D64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05DB297" w14:textId="77777777" w:rsidTr="00A317EC">
        <w:tc>
          <w:tcPr>
            <w:tcW w:w="4211" w:type="dxa"/>
            <w:shd w:val="clear" w:color="auto" w:fill="F2F2F2"/>
          </w:tcPr>
          <w:p w14:paraId="146A0154" w14:textId="559941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C1BB86" w14:textId="7368CC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F2F2F2"/>
          </w:tcPr>
          <w:p w14:paraId="4043CC83" w14:textId="167E0B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098659" w14:textId="7C7B13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C73C61E" w14:textId="18A7A8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08459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3DA9D6" w14:textId="77777777" w:rsidTr="00A317EC">
        <w:tc>
          <w:tcPr>
            <w:tcW w:w="4211" w:type="dxa"/>
            <w:shd w:val="clear" w:color="auto" w:fill="F2F2F2"/>
          </w:tcPr>
          <w:p w14:paraId="67DF36F2" w14:textId="0AA94E7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94BE20A" w14:textId="1C34B9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  <w:shd w:val="clear" w:color="auto" w:fill="F2F2F2"/>
          </w:tcPr>
          <w:p w14:paraId="6F2B8AB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474D29C" w14:textId="2DBA3D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0C0A5EE" w14:textId="5CE670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AA6D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A2EEC52" w14:textId="77777777" w:rsidTr="00A317EC">
        <w:tc>
          <w:tcPr>
            <w:tcW w:w="4211" w:type="dxa"/>
          </w:tcPr>
          <w:p w14:paraId="056FEAA7" w14:textId="752CF96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189BCE5" w14:textId="5968C8B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3.311,66</w:t>
            </w:r>
          </w:p>
        </w:tc>
        <w:tc>
          <w:tcPr>
            <w:tcW w:w="1300" w:type="dxa"/>
          </w:tcPr>
          <w:p w14:paraId="0C2067D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BB9D5" w14:textId="23EA29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854F259" w14:textId="694B71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E2359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6484FD2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4F6D7376" w14:textId="7F2B269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00104 Komunalna i gospodarska djelatnost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4F34A9D" w14:textId="35757A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211.275,75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4822D38" w14:textId="76F6D5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437.437,26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10DA26C" w14:textId="767C07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438.065,42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1CE46C" w14:textId="0F423D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207,34%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673DF3F" w14:textId="7B3D14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100,14%</w:t>
            </w:r>
          </w:p>
        </w:tc>
      </w:tr>
      <w:tr w:rsidR="00A317EC" w:rsidRPr="00A317EC" w14:paraId="1F5E8845" w14:textId="77777777" w:rsidTr="00A317EC">
        <w:tc>
          <w:tcPr>
            <w:tcW w:w="4211" w:type="dxa"/>
            <w:shd w:val="clear" w:color="auto" w:fill="CBFFCB"/>
          </w:tcPr>
          <w:p w14:paraId="5005348C" w14:textId="089E81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72BDB94C" w14:textId="43ED35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7A7BA9" w14:textId="7E2B50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CBFFCB"/>
          </w:tcPr>
          <w:p w14:paraId="3CE707B1" w14:textId="5EBB9A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CBFFCB"/>
          </w:tcPr>
          <w:p w14:paraId="061EF08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BFE8C70" w14:textId="5E130D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95,98%</w:t>
            </w:r>
          </w:p>
        </w:tc>
      </w:tr>
      <w:tr w:rsidR="00A317EC" w:rsidRPr="00A317EC" w14:paraId="27F85A19" w14:textId="77777777" w:rsidTr="00A317EC">
        <w:tc>
          <w:tcPr>
            <w:tcW w:w="4211" w:type="dxa"/>
            <w:shd w:val="clear" w:color="auto" w:fill="CBFFCB"/>
          </w:tcPr>
          <w:p w14:paraId="70C94BA4" w14:textId="7DA52D8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7567CDAF" w14:textId="44D144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58.102,31</w:t>
            </w:r>
          </w:p>
        </w:tc>
        <w:tc>
          <w:tcPr>
            <w:tcW w:w="1300" w:type="dxa"/>
            <w:shd w:val="clear" w:color="auto" w:fill="CBFFCB"/>
          </w:tcPr>
          <w:p w14:paraId="2A4A9D33" w14:textId="2B2E77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105.931,95</w:t>
            </w:r>
          </w:p>
        </w:tc>
        <w:tc>
          <w:tcPr>
            <w:tcW w:w="1300" w:type="dxa"/>
            <w:shd w:val="clear" w:color="auto" w:fill="CBFFCB"/>
          </w:tcPr>
          <w:p w14:paraId="0B7D734A" w14:textId="309F02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102.361,21</w:t>
            </w:r>
          </w:p>
        </w:tc>
        <w:tc>
          <w:tcPr>
            <w:tcW w:w="960" w:type="dxa"/>
            <w:shd w:val="clear" w:color="auto" w:fill="CBFFCB"/>
          </w:tcPr>
          <w:p w14:paraId="66BC957A" w14:textId="5F2E78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176,17%</w:t>
            </w:r>
          </w:p>
        </w:tc>
        <w:tc>
          <w:tcPr>
            <w:tcW w:w="960" w:type="dxa"/>
            <w:shd w:val="clear" w:color="auto" w:fill="CBFFCB"/>
          </w:tcPr>
          <w:p w14:paraId="6BBF60FA" w14:textId="14D1CE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96,63%</w:t>
            </w:r>
          </w:p>
        </w:tc>
      </w:tr>
      <w:tr w:rsidR="00A317EC" w:rsidRPr="00A317EC" w14:paraId="7A7449E2" w14:textId="77777777" w:rsidTr="00A317EC">
        <w:tc>
          <w:tcPr>
            <w:tcW w:w="4211" w:type="dxa"/>
            <w:shd w:val="clear" w:color="auto" w:fill="CBFFCB"/>
          </w:tcPr>
          <w:p w14:paraId="42E4F319" w14:textId="5A435F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44EDC66" w14:textId="65A1A0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48.232,30</w:t>
            </w:r>
          </w:p>
        </w:tc>
        <w:tc>
          <w:tcPr>
            <w:tcW w:w="1300" w:type="dxa"/>
            <w:shd w:val="clear" w:color="auto" w:fill="CBFFCB"/>
          </w:tcPr>
          <w:p w14:paraId="406A187C" w14:textId="049847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80.347,83</w:t>
            </w:r>
          </w:p>
        </w:tc>
        <w:tc>
          <w:tcPr>
            <w:tcW w:w="1300" w:type="dxa"/>
            <w:shd w:val="clear" w:color="auto" w:fill="CBFFCB"/>
          </w:tcPr>
          <w:p w14:paraId="413A284F" w14:textId="60EC14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81.919,63</w:t>
            </w:r>
          </w:p>
        </w:tc>
        <w:tc>
          <w:tcPr>
            <w:tcW w:w="960" w:type="dxa"/>
            <w:shd w:val="clear" w:color="auto" w:fill="CBFFCB"/>
          </w:tcPr>
          <w:p w14:paraId="6F2941AD" w14:textId="5BD56F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169,84%</w:t>
            </w:r>
          </w:p>
        </w:tc>
        <w:tc>
          <w:tcPr>
            <w:tcW w:w="960" w:type="dxa"/>
            <w:shd w:val="clear" w:color="auto" w:fill="CBFFCB"/>
          </w:tcPr>
          <w:p w14:paraId="1CC98808" w14:textId="262CF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101,96%</w:t>
            </w:r>
          </w:p>
        </w:tc>
      </w:tr>
      <w:tr w:rsidR="00A317EC" w:rsidRPr="00A317EC" w14:paraId="49CD6D9B" w14:textId="77777777" w:rsidTr="00A317EC">
        <w:tc>
          <w:tcPr>
            <w:tcW w:w="4211" w:type="dxa"/>
            <w:shd w:val="clear" w:color="auto" w:fill="CBFFCB"/>
          </w:tcPr>
          <w:p w14:paraId="6330FE06" w14:textId="68F29F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98E0E1C" w14:textId="3ED874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28.231,34</w:t>
            </w:r>
          </w:p>
        </w:tc>
        <w:tc>
          <w:tcPr>
            <w:tcW w:w="1300" w:type="dxa"/>
            <w:shd w:val="clear" w:color="auto" w:fill="CBFFCB"/>
          </w:tcPr>
          <w:p w14:paraId="09C03186" w14:textId="10F171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147.625,94</w:t>
            </w:r>
          </w:p>
        </w:tc>
        <w:tc>
          <w:tcPr>
            <w:tcW w:w="1300" w:type="dxa"/>
            <w:shd w:val="clear" w:color="auto" w:fill="CBFFCB"/>
          </w:tcPr>
          <w:p w14:paraId="2D38A3FE" w14:textId="19A8A8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155.259,05</w:t>
            </w:r>
          </w:p>
        </w:tc>
        <w:tc>
          <w:tcPr>
            <w:tcW w:w="960" w:type="dxa"/>
            <w:shd w:val="clear" w:color="auto" w:fill="CBFFCB"/>
          </w:tcPr>
          <w:p w14:paraId="70F81798" w14:textId="764328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549,95%</w:t>
            </w:r>
          </w:p>
        </w:tc>
        <w:tc>
          <w:tcPr>
            <w:tcW w:w="960" w:type="dxa"/>
            <w:shd w:val="clear" w:color="auto" w:fill="CBFFCB"/>
          </w:tcPr>
          <w:p w14:paraId="78AE17A1" w14:textId="098212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105,17%</w:t>
            </w:r>
          </w:p>
        </w:tc>
      </w:tr>
      <w:tr w:rsidR="00A317EC" w:rsidRPr="00A317EC" w14:paraId="69224CC3" w14:textId="77777777" w:rsidTr="00A317EC">
        <w:tc>
          <w:tcPr>
            <w:tcW w:w="4211" w:type="dxa"/>
            <w:shd w:val="clear" w:color="auto" w:fill="CBFFCB"/>
          </w:tcPr>
          <w:p w14:paraId="368D0AAC" w14:textId="63E7BC6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5BDF4731" w14:textId="4C3323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2.211,86</w:t>
            </w:r>
          </w:p>
        </w:tc>
        <w:tc>
          <w:tcPr>
            <w:tcW w:w="1300" w:type="dxa"/>
            <w:shd w:val="clear" w:color="auto" w:fill="CBFFCB"/>
          </w:tcPr>
          <w:p w14:paraId="1FBB136C" w14:textId="60DADB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E4C9EF" w14:textId="4722EA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223BC66" w14:textId="217BE1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FFF887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AE9B28C" w14:textId="77777777" w:rsidTr="00A317EC">
        <w:tc>
          <w:tcPr>
            <w:tcW w:w="4211" w:type="dxa"/>
            <w:shd w:val="clear" w:color="auto" w:fill="CBFFCB"/>
          </w:tcPr>
          <w:p w14:paraId="5264DD6E" w14:textId="5273969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028FA0E7" w14:textId="376561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1C6C86" w14:textId="475821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17.619,46</w:t>
            </w:r>
          </w:p>
        </w:tc>
        <w:tc>
          <w:tcPr>
            <w:tcW w:w="1300" w:type="dxa"/>
            <w:shd w:val="clear" w:color="auto" w:fill="CBFFCB"/>
          </w:tcPr>
          <w:p w14:paraId="6C7C29C5" w14:textId="1B0B7D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CBFFCB"/>
          </w:tcPr>
          <w:p w14:paraId="725B5A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5A375C4" w14:textId="22E522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73,29%</w:t>
            </w:r>
          </w:p>
        </w:tc>
      </w:tr>
      <w:tr w:rsidR="00A317EC" w:rsidRPr="00A317EC" w14:paraId="62848846" w14:textId="77777777" w:rsidTr="00A317EC">
        <w:tc>
          <w:tcPr>
            <w:tcW w:w="4211" w:type="dxa"/>
            <w:shd w:val="clear" w:color="auto" w:fill="CBFFCB"/>
          </w:tcPr>
          <w:p w14:paraId="6736506E" w14:textId="116CD7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9B86C9F" w14:textId="178D4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25.969,84</w:t>
            </w:r>
          </w:p>
        </w:tc>
        <w:tc>
          <w:tcPr>
            <w:tcW w:w="1300" w:type="dxa"/>
            <w:shd w:val="clear" w:color="auto" w:fill="CBFFCB"/>
          </w:tcPr>
          <w:p w14:paraId="232BCF61" w14:textId="213271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CBFFCB"/>
          </w:tcPr>
          <w:p w14:paraId="62BF77E1" w14:textId="274A71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CBFFCB"/>
          </w:tcPr>
          <w:p w14:paraId="6666E30E" w14:textId="6DDF46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194,02%</w:t>
            </w:r>
          </w:p>
        </w:tc>
        <w:tc>
          <w:tcPr>
            <w:tcW w:w="960" w:type="dxa"/>
            <w:shd w:val="clear" w:color="auto" w:fill="CBFFCB"/>
          </w:tcPr>
          <w:p w14:paraId="142174A5" w14:textId="299F98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9F33AA6" w14:textId="77777777" w:rsidTr="00A317EC">
        <w:tc>
          <w:tcPr>
            <w:tcW w:w="4211" w:type="dxa"/>
            <w:shd w:val="clear" w:color="auto" w:fill="CBFFCB"/>
          </w:tcPr>
          <w:p w14:paraId="2532C301" w14:textId="731DB34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76FD3AF" w14:textId="557324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CBFFCB"/>
          </w:tcPr>
          <w:p w14:paraId="0818A925" w14:textId="3D3AD3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17.007,38</w:t>
            </w:r>
          </w:p>
        </w:tc>
        <w:tc>
          <w:tcPr>
            <w:tcW w:w="1300" w:type="dxa"/>
            <w:shd w:val="clear" w:color="auto" w:fill="CBFFCB"/>
          </w:tcPr>
          <w:p w14:paraId="351DB3FE" w14:textId="14CBDC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17.007,38</w:t>
            </w:r>
          </w:p>
        </w:tc>
        <w:tc>
          <w:tcPr>
            <w:tcW w:w="960" w:type="dxa"/>
            <w:shd w:val="clear" w:color="auto" w:fill="CBFFCB"/>
          </w:tcPr>
          <w:p w14:paraId="4F8ED44D" w14:textId="6BE061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81,98%</w:t>
            </w:r>
          </w:p>
        </w:tc>
        <w:tc>
          <w:tcPr>
            <w:tcW w:w="960" w:type="dxa"/>
            <w:shd w:val="clear" w:color="auto" w:fill="CBFFCB"/>
          </w:tcPr>
          <w:p w14:paraId="357378EF" w14:textId="19FCFA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0BE6FC9" w14:textId="77777777" w:rsidTr="00A317EC">
        <w:tc>
          <w:tcPr>
            <w:tcW w:w="4211" w:type="dxa"/>
            <w:shd w:val="clear" w:color="auto" w:fill="CBFFCB"/>
          </w:tcPr>
          <w:p w14:paraId="2F24E4D2" w14:textId="24D324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356B1053" w14:textId="532CEC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8.665,35</w:t>
            </w:r>
          </w:p>
        </w:tc>
        <w:tc>
          <w:tcPr>
            <w:tcW w:w="1300" w:type="dxa"/>
            <w:shd w:val="clear" w:color="auto" w:fill="CBFFCB"/>
          </w:tcPr>
          <w:p w14:paraId="675E174B" w14:textId="7D796B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CBFFCB"/>
          </w:tcPr>
          <w:p w14:paraId="1FB07B9A" w14:textId="361E58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CBFFCB"/>
          </w:tcPr>
          <w:p w14:paraId="5082973D" w14:textId="453823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89,97%</w:t>
            </w:r>
          </w:p>
        </w:tc>
        <w:tc>
          <w:tcPr>
            <w:tcW w:w="960" w:type="dxa"/>
            <w:shd w:val="clear" w:color="auto" w:fill="CBFFCB"/>
          </w:tcPr>
          <w:p w14:paraId="3CF0E643" w14:textId="15A42B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99,92%</w:t>
            </w:r>
          </w:p>
        </w:tc>
      </w:tr>
      <w:tr w:rsidR="00A317EC" w:rsidRPr="00A317EC" w14:paraId="5DDC6EF1" w14:textId="77777777" w:rsidTr="00A317EC">
        <w:tc>
          <w:tcPr>
            <w:tcW w:w="4211" w:type="dxa"/>
            <w:shd w:val="clear" w:color="auto" w:fill="CBFFCB"/>
          </w:tcPr>
          <w:p w14:paraId="041EA01A" w14:textId="6C990C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5F0B3C1" w14:textId="46869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2CB055" w14:textId="337840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33756FB7" w14:textId="275D82F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CBFFCB"/>
          </w:tcPr>
          <w:p w14:paraId="3B4B9A3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E682EE8" w14:textId="497694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BDD22E0" w14:textId="77777777" w:rsidTr="00A317EC">
        <w:tc>
          <w:tcPr>
            <w:tcW w:w="4211" w:type="dxa"/>
            <w:shd w:val="clear" w:color="auto" w:fill="CBFFCB"/>
          </w:tcPr>
          <w:p w14:paraId="4CAAD094" w14:textId="2D8FCF0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5010AB63" w14:textId="01062F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CBFFCB"/>
          </w:tcPr>
          <w:p w14:paraId="2A8BC4D7" w14:textId="65612F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0B37B5" w14:textId="5C7118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C64FF28" w14:textId="79BBB2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99D8A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FD6E2DB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15C34E9" w14:textId="61C9B4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Gradnja objekata i uređaja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66A471" w14:textId="120BC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19.743,91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1BF35B4" w14:textId="6946E1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32.756,18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7C0C23" w14:textId="5F3F17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27.581,18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4EA7B13" w14:textId="127753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139,69%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2805202" w14:textId="06C5FA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84,20%</w:t>
            </w:r>
          </w:p>
        </w:tc>
      </w:tr>
      <w:tr w:rsidR="00A317EC" w:rsidRPr="00A317EC" w14:paraId="52F21D7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A37F3A3" w14:textId="2D60315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A101930 Održavanje nerazvrstanih cesta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8A8344" w14:textId="5E52E1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19.743,91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DA9362" w14:textId="2CA6A8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54DB9C" w14:textId="1094FD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79D4AD" w14:textId="3EBCC7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E0C4FF" w14:textId="6B45C7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7178CDDC" w14:textId="77777777" w:rsidTr="00A317EC">
        <w:tc>
          <w:tcPr>
            <w:tcW w:w="4211" w:type="dxa"/>
            <w:shd w:val="clear" w:color="auto" w:fill="CBFFCB"/>
          </w:tcPr>
          <w:p w14:paraId="1A27C70C" w14:textId="427E5A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30BDD0C" w14:textId="0473D0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CBFFCB"/>
          </w:tcPr>
          <w:p w14:paraId="792BC5FC" w14:textId="6A186F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CBFFCB"/>
          </w:tcPr>
          <w:p w14:paraId="1F575055" w14:textId="46701F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CBFFCB"/>
          </w:tcPr>
          <w:p w14:paraId="73B19A21" w14:textId="5665D4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CBFFCB"/>
          </w:tcPr>
          <w:p w14:paraId="7F72C83D" w14:textId="1BA1AA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A744F96" w14:textId="77777777" w:rsidTr="00A317EC">
        <w:tc>
          <w:tcPr>
            <w:tcW w:w="4211" w:type="dxa"/>
            <w:shd w:val="clear" w:color="auto" w:fill="F2F2F2"/>
          </w:tcPr>
          <w:p w14:paraId="343BED0E" w14:textId="0B1E23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01F5BE" w14:textId="1E3F29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F2F2F2"/>
          </w:tcPr>
          <w:p w14:paraId="383D7B0D" w14:textId="781BC2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F2F2F2"/>
          </w:tcPr>
          <w:p w14:paraId="29A67379" w14:textId="5C09F4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71A8A2F3" w14:textId="04E622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F2F2F2"/>
          </w:tcPr>
          <w:p w14:paraId="6D8034BE" w14:textId="0BBCA9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EBA0D58" w14:textId="77777777" w:rsidTr="00A317EC">
        <w:tc>
          <w:tcPr>
            <w:tcW w:w="4211" w:type="dxa"/>
            <w:shd w:val="clear" w:color="auto" w:fill="F2F2F2"/>
          </w:tcPr>
          <w:p w14:paraId="2A66F506" w14:textId="529ED2F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AD2B208" w14:textId="321134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F2F2F2"/>
          </w:tcPr>
          <w:p w14:paraId="1004C85B" w14:textId="5928AC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1300" w:type="dxa"/>
            <w:shd w:val="clear" w:color="auto" w:fill="F2F2F2"/>
          </w:tcPr>
          <w:p w14:paraId="228710AB" w14:textId="08796D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32974025" w14:textId="35685A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F2F2F2"/>
          </w:tcPr>
          <w:p w14:paraId="6F84A4FA" w14:textId="7F60C6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7527F51" w14:textId="77777777" w:rsidTr="00A317EC">
        <w:tc>
          <w:tcPr>
            <w:tcW w:w="4211" w:type="dxa"/>
            <w:shd w:val="clear" w:color="auto" w:fill="F2F2F2"/>
          </w:tcPr>
          <w:p w14:paraId="3E1A305F" w14:textId="52EB048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BE8FDF" w14:textId="1D1A1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  <w:shd w:val="clear" w:color="auto" w:fill="F2F2F2"/>
          </w:tcPr>
          <w:p w14:paraId="62A20BF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DB103A6" w14:textId="0C3A0A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  <w:shd w:val="clear" w:color="auto" w:fill="F2F2F2"/>
          </w:tcPr>
          <w:p w14:paraId="0AE5F51D" w14:textId="29BA11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  <w:shd w:val="clear" w:color="auto" w:fill="F2F2F2"/>
          </w:tcPr>
          <w:p w14:paraId="32F90C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4B9382" w14:textId="77777777" w:rsidTr="00A317EC">
        <w:tc>
          <w:tcPr>
            <w:tcW w:w="4211" w:type="dxa"/>
          </w:tcPr>
          <w:p w14:paraId="2ADD6E75" w14:textId="4966A46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BE341CB" w14:textId="01BD52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18.493,91</w:t>
            </w:r>
          </w:p>
        </w:tc>
        <w:tc>
          <w:tcPr>
            <w:tcW w:w="1300" w:type="dxa"/>
          </w:tcPr>
          <w:p w14:paraId="285FC09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6B60E0" w14:textId="571B0D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282,43</w:t>
            </w:r>
          </w:p>
        </w:tc>
        <w:tc>
          <w:tcPr>
            <w:tcW w:w="960" w:type="dxa"/>
          </w:tcPr>
          <w:p w14:paraId="3E706849" w14:textId="43EC2F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1,53%</w:t>
            </w:r>
          </w:p>
        </w:tc>
        <w:tc>
          <w:tcPr>
            <w:tcW w:w="960" w:type="dxa"/>
          </w:tcPr>
          <w:p w14:paraId="795D9C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6A8AB7" w14:textId="77777777" w:rsidTr="00A317EC">
        <w:tc>
          <w:tcPr>
            <w:tcW w:w="4211" w:type="dxa"/>
            <w:shd w:val="clear" w:color="auto" w:fill="CBFFCB"/>
          </w:tcPr>
          <w:p w14:paraId="03E3224A" w14:textId="015875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BA733F2" w14:textId="399B0C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CBFFCB"/>
          </w:tcPr>
          <w:p w14:paraId="18809432" w14:textId="0C4CF8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C20E5E" w14:textId="7FDBE3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AADFB93" w14:textId="31C4A6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F98FE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367DEA08" w14:textId="77777777" w:rsidTr="00A317EC">
        <w:tc>
          <w:tcPr>
            <w:tcW w:w="4211" w:type="dxa"/>
            <w:shd w:val="clear" w:color="auto" w:fill="F2F2F2"/>
          </w:tcPr>
          <w:p w14:paraId="13C959A8" w14:textId="17880A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E8148FD" w14:textId="58FE0E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30D9EC46" w14:textId="258B52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4A1585" w14:textId="6CE4F1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284BDC" w14:textId="2604B77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F307C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4100996" w14:textId="77777777" w:rsidTr="00A317EC">
        <w:tc>
          <w:tcPr>
            <w:tcW w:w="4211" w:type="dxa"/>
            <w:shd w:val="clear" w:color="auto" w:fill="F2F2F2"/>
          </w:tcPr>
          <w:p w14:paraId="1045E314" w14:textId="264CBF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4252C83" w14:textId="696451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01298AEA" w14:textId="48901E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C2E702" w14:textId="5BEF67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D2513D1" w14:textId="0A5400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7600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E0B2DD" w14:textId="77777777" w:rsidTr="00A317EC">
        <w:tc>
          <w:tcPr>
            <w:tcW w:w="4211" w:type="dxa"/>
            <w:shd w:val="clear" w:color="auto" w:fill="F2F2F2"/>
          </w:tcPr>
          <w:p w14:paraId="269E133E" w14:textId="6C3AB2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954EB85" w14:textId="22E5BAB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  <w:shd w:val="clear" w:color="auto" w:fill="F2F2F2"/>
          </w:tcPr>
          <w:p w14:paraId="69DC176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7B565D" w14:textId="6238E1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ACF63F" w14:textId="3B3F82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76F74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092F948" w14:textId="77777777" w:rsidTr="00A317EC">
        <w:tc>
          <w:tcPr>
            <w:tcW w:w="4211" w:type="dxa"/>
          </w:tcPr>
          <w:p w14:paraId="7E913651" w14:textId="4171F1F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23DDB8F0" w14:textId="4B5C23B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1300" w:type="dxa"/>
          </w:tcPr>
          <w:p w14:paraId="0C0C9E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B1F55D6" w14:textId="28D1EF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2CDE1D" w14:textId="18CCB6F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051E38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F26B40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ABD35A7" w14:textId="5AD667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K100428 IZGRADNJA BICIKLISTIČKE STAZE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C01692" w14:textId="6E4717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2E9CC7" w14:textId="385B5C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4171E8" w14:textId="23E5B2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BBB5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1B3303D5" w14:textId="3E02DE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06BE03F5" w14:textId="77777777" w:rsidTr="00A317EC">
        <w:tc>
          <w:tcPr>
            <w:tcW w:w="4211" w:type="dxa"/>
            <w:shd w:val="clear" w:color="auto" w:fill="CBFFCB"/>
          </w:tcPr>
          <w:p w14:paraId="1307F94E" w14:textId="42AA79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33F3F014" w14:textId="21028B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4DFD14" w14:textId="79A2C3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AF2C73D" w14:textId="742555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0ED23EA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2B9389F" w14:textId="57467CB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6F54121B" w14:textId="77777777" w:rsidTr="00A317EC">
        <w:tc>
          <w:tcPr>
            <w:tcW w:w="4211" w:type="dxa"/>
            <w:shd w:val="clear" w:color="auto" w:fill="F2F2F2"/>
          </w:tcPr>
          <w:p w14:paraId="1248453A" w14:textId="074794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9946ECD" w14:textId="6027A4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6B992C" w14:textId="6BE657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0DFF9A4" w14:textId="7EC5CE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78B5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C7E2C9" w14:textId="05945D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03C02202" w14:textId="77777777" w:rsidTr="00A317EC">
        <w:tc>
          <w:tcPr>
            <w:tcW w:w="4211" w:type="dxa"/>
            <w:shd w:val="clear" w:color="auto" w:fill="F2F2F2"/>
          </w:tcPr>
          <w:p w14:paraId="38D4741B" w14:textId="7CE55D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976EF93" w14:textId="064C48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D1A3FB" w14:textId="37809E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F8CBC42" w14:textId="5C5168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51F155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48314C2" w14:textId="3A1314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17D849B0" w14:textId="77777777" w:rsidTr="00A317EC">
        <w:tc>
          <w:tcPr>
            <w:tcW w:w="4211" w:type="dxa"/>
            <w:shd w:val="clear" w:color="auto" w:fill="F2F2F2"/>
          </w:tcPr>
          <w:p w14:paraId="4C60BAF0" w14:textId="5F8F93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5F05ADC" w14:textId="220AD5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DA834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9EC624A" w14:textId="14A81B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C837C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B5145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578ABA1" w14:textId="77777777" w:rsidTr="00A317EC">
        <w:tc>
          <w:tcPr>
            <w:tcW w:w="4211" w:type="dxa"/>
          </w:tcPr>
          <w:p w14:paraId="1DD2FAAF" w14:textId="015CE5E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41E7BCE1" w14:textId="63ED95E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45CB2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8F2840" w14:textId="2C9CB2D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10808F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C4D1D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A2B443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1A27C31" w14:textId="68E614D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K101910 Postavljanje kućišta fiksne kamere za nadzor brzine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34150" w14:textId="5DB9F1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6D67EB" w14:textId="4168A4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14.812,50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384B48" w14:textId="6677C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14.812,50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5ACE9B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58FD6AC" w14:textId="1BC6E8D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261E7D4" w14:textId="77777777" w:rsidTr="00A317EC">
        <w:tc>
          <w:tcPr>
            <w:tcW w:w="4211" w:type="dxa"/>
            <w:shd w:val="clear" w:color="auto" w:fill="CBFFCB"/>
          </w:tcPr>
          <w:p w14:paraId="65C1F8D7" w14:textId="110782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5D742AEB" w14:textId="683514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C9F58E7" w14:textId="575700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5.047,50</w:t>
            </w:r>
          </w:p>
        </w:tc>
        <w:tc>
          <w:tcPr>
            <w:tcW w:w="1300" w:type="dxa"/>
            <w:shd w:val="clear" w:color="auto" w:fill="CBFFCB"/>
          </w:tcPr>
          <w:p w14:paraId="18228677" w14:textId="3FCDE2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CBFFCB"/>
          </w:tcPr>
          <w:p w14:paraId="7F8D2FF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6675DB10" w14:textId="5864BA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3C8B74F" w14:textId="77777777" w:rsidTr="00A317EC">
        <w:tc>
          <w:tcPr>
            <w:tcW w:w="4211" w:type="dxa"/>
            <w:shd w:val="clear" w:color="auto" w:fill="F2F2F2"/>
          </w:tcPr>
          <w:p w14:paraId="6BF7867F" w14:textId="362D11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1EF997F" w14:textId="79F56C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04B38" w14:textId="574E9A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1300" w:type="dxa"/>
            <w:shd w:val="clear" w:color="auto" w:fill="F2F2F2"/>
          </w:tcPr>
          <w:p w14:paraId="4AB27205" w14:textId="7D964D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F2F2F2"/>
          </w:tcPr>
          <w:p w14:paraId="3ACCF90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479E811" w14:textId="0A3067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E0840B2" w14:textId="77777777" w:rsidTr="00A317EC">
        <w:tc>
          <w:tcPr>
            <w:tcW w:w="4211" w:type="dxa"/>
            <w:shd w:val="clear" w:color="auto" w:fill="F2F2F2"/>
          </w:tcPr>
          <w:p w14:paraId="6FEB5E20" w14:textId="3DA6A08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386EDC8" w14:textId="3C68B6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5CEABF" w14:textId="181EEE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1300" w:type="dxa"/>
            <w:shd w:val="clear" w:color="auto" w:fill="F2F2F2"/>
          </w:tcPr>
          <w:p w14:paraId="39A67A1A" w14:textId="75B40D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F2F2F2"/>
          </w:tcPr>
          <w:p w14:paraId="42A713A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EAAEB0E" w14:textId="176FBC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8A52EBC" w14:textId="77777777" w:rsidTr="00A317EC">
        <w:tc>
          <w:tcPr>
            <w:tcW w:w="4211" w:type="dxa"/>
            <w:shd w:val="clear" w:color="auto" w:fill="F2F2F2"/>
          </w:tcPr>
          <w:p w14:paraId="5DCC3B4A" w14:textId="13FE95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F0B68EF" w14:textId="28C49E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C59D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4A2AC0" w14:textId="1A0553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  <w:shd w:val="clear" w:color="auto" w:fill="F2F2F2"/>
          </w:tcPr>
          <w:p w14:paraId="5B570B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551A7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A517144" w14:textId="77777777" w:rsidTr="00A317EC">
        <w:tc>
          <w:tcPr>
            <w:tcW w:w="4211" w:type="dxa"/>
          </w:tcPr>
          <w:p w14:paraId="745D065A" w14:textId="01731BA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FC9AB0C" w14:textId="37F91A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B3CB0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813D1D" w14:textId="6A6967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5.047,50</w:t>
            </w:r>
          </w:p>
        </w:tc>
        <w:tc>
          <w:tcPr>
            <w:tcW w:w="960" w:type="dxa"/>
          </w:tcPr>
          <w:p w14:paraId="6B124C6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8095D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8191E1A" w14:textId="77777777" w:rsidTr="00A317EC">
        <w:tc>
          <w:tcPr>
            <w:tcW w:w="4211" w:type="dxa"/>
            <w:shd w:val="clear" w:color="auto" w:fill="CBFFCB"/>
          </w:tcPr>
          <w:p w14:paraId="096A8B39" w14:textId="36A4A6D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76BACB3" w14:textId="65A210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CD2232" w14:textId="155EE7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9.765,00</w:t>
            </w:r>
          </w:p>
        </w:tc>
        <w:tc>
          <w:tcPr>
            <w:tcW w:w="1300" w:type="dxa"/>
            <w:shd w:val="clear" w:color="auto" w:fill="CBFFCB"/>
          </w:tcPr>
          <w:p w14:paraId="50A5C9D4" w14:textId="74F312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CBFFCB"/>
          </w:tcPr>
          <w:p w14:paraId="033CB8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B8E95E4" w14:textId="2C1149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ED50B67" w14:textId="77777777" w:rsidTr="00A317EC">
        <w:tc>
          <w:tcPr>
            <w:tcW w:w="4211" w:type="dxa"/>
            <w:shd w:val="clear" w:color="auto" w:fill="F2F2F2"/>
          </w:tcPr>
          <w:p w14:paraId="7771CDC4" w14:textId="1E2337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3EFBE2E" w14:textId="480B5B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5FCCCA" w14:textId="76AF1D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1300" w:type="dxa"/>
            <w:shd w:val="clear" w:color="auto" w:fill="F2F2F2"/>
          </w:tcPr>
          <w:p w14:paraId="194058AC" w14:textId="370C1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549678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B9BB0A9" w14:textId="65D5E1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ED7DD53" w14:textId="77777777" w:rsidTr="00A317EC">
        <w:tc>
          <w:tcPr>
            <w:tcW w:w="4211" w:type="dxa"/>
            <w:shd w:val="clear" w:color="auto" w:fill="F2F2F2"/>
          </w:tcPr>
          <w:p w14:paraId="40E8DCCB" w14:textId="7A528F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06B3123" w14:textId="4C4B52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48D9F0" w14:textId="00AA63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1300" w:type="dxa"/>
            <w:shd w:val="clear" w:color="auto" w:fill="F2F2F2"/>
          </w:tcPr>
          <w:p w14:paraId="64DDBE4D" w14:textId="23C970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29DA826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EC8F7D1" w14:textId="01DE04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D409635" w14:textId="77777777" w:rsidTr="00A317EC">
        <w:tc>
          <w:tcPr>
            <w:tcW w:w="4211" w:type="dxa"/>
            <w:shd w:val="clear" w:color="auto" w:fill="F2F2F2"/>
          </w:tcPr>
          <w:p w14:paraId="62D901F5" w14:textId="71CF47F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3A2CFFE7" w14:textId="3808D1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6209F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25731E" w14:textId="455374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  <w:shd w:val="clear" w:color="auto" w:fill="F2F2F2"/>
          </w:tcPr>
          <w:p w14:paraId="56BE21D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724E3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918F58" w14:textId="77777777" w:rsidTr="00A317EC">
        <w:tc>
          <w:tcPr>
            <w:tcW w:w="4211" w:type="dxa"/>
          </w:tcPr>
          <w:p w14:paraId="4138613A" w14:textId="4634E6D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2AF6CC55" w14:textId="768928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099F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13FEF5D" w14:textId="06EDAC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9.765,00</w:t>
            </w:r>
          </w:p>
        </w:tc>
        <w:tc>
          <w:tcPr>
            <w:tcW w:w="960" w:type="dxa"/>
          </w:tcPr>
          <w:p w14:paraId="6CCEA7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EEDE5B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FF60A9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0ACB1F4" w14:textId="7D01E2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K101911 Sanacija opasnog mjesta - postavljanje opreme za smirivanje prometa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3D620" w14:textId="4C5875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AA6676" w14:textId="788F14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12.661,25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2998BB" w14:textId="240582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12.486,25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DD50BE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137AD09" w14:textId="025AEA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98,62%</w:t>
            </w:r>
          </w:p>
        </w:tc>
      </w:tr>
      <w:tr w:rsidR="00A317EC" w:rsidRPr="00A317EC" w14:paraId="32240DA8" w14:textId="77777777" w:rsidTr="00A317EC">
        <w:tc>
          <w:tcPr>
            <w:tcW w:w="4211" w:type="dxa"/>
            <w:shd w:val="clear" w:color="auto" w:fill="CBFFCB"/>
          </w:tcPr>
          <w:p w14:paraId="5A89261B" w14:textId="2C2CB5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5A87B478" w14:textId="4A2E92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23578E" w14:textId="77AAAF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5.418,87</w:t>
            </w:r>
          </w:p>
        </w:tc>
        <w:tc>
          <w:tcPr>
            <w:tcW w:w="1300" w:type="dxa"/>
            <w:shd w:val="clear" w:color="auto" w:fill="CBFFCB"/>
          </w:tcPr>
          <w:p w14:paraId="1DE2B502" w14:textId="6A1F65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CBFFCB"/>
          </w:tcPr>
          <w:p w14:paraId="1D46E01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30F0448" w14:textId="51975F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96,77%</w:t>
            </w:r>
          </w:p>
        </w:tc>
      </w:tr>
      <w:tr w:rsidR="00A317EC" w:rsidRPr="00A317EC" w14:paraId="1061851C" w14:textId="77777777" w:rsidTr="00A317EC">
        <w:tc>
          <w:tcPr>
            <w:tcW w:w="4211" w:type="dxa"/>
            <w:shd w:val="clear" w:color="auto" w:fill="F2F2F2"/>
          </w:tcPr>
          <w:p w14:paraId="168BAC23" w14:textId="083C44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57826D" w14:textId="0B25B7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333C8E" w14:textId="4103C6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5.418,87</w:t>
            </w:r>
          </w:p>
        </w:tc>
        <w:tc>
          <w:tcPr>
            <w:tcW w:w="1300" w:type="dxa"/>
            <w:shd w:val="clear" w:color="auto" w:fill="F2F2F2"/>
          </w:tcPr>
          <w:p w14:paraId="1FA6ECD4" w14:textId="48E8E2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F2F2F2"/>
          </w:tcPr>
          <w:p w14:paraId="61D841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04E2155" w14:textId="2957DF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96,77%</w:t>
            </w:r>
          </w:p>
        </w:tc>
      </w:tr>
      <w:tr w:rsidR="00A317EC" w:rsidRPr="00A317EC" w14:paraId="281EEB70" w14:textId="77777777" w:rsidTr="00A317EC">
        <w:tc>
          <w:tcPr>
            <w:tcW w:w="4211" w:type="dxa"/>
            <w:shd w:val="clear" w:color="auto" w:fill="F2F2F2"/>
          </w:tcPr>
          <w:p w14:paraId="3AF562FD" w14:textId="453AF3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E367F0" w14:textId="01A581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174ED6" w14:textId="45664E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5.418,87</w:t>
            </w:r>
          </w:p>
        </w:tc>
        <w:tc>
          <w:tcPr>
            <w:tcW w:w="1300" w:type="dxa"/>
            <w:shd w:val="clear" w:color="auto" w:fill="F2F2F2"/>
          </w:tcPr>
          <w:p w14:paraId="2E3829E8" w14:textId="00F115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F2F2F2"/>
          </w:tcPr>
          <w:p w14:paraId="3BAC6B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AB5669" w14:textId="3BE31E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96,77%</w:t>
            </w:r>
          </w:p>
        </w:tc>
      </w:tr>
      <w:tr w:rsidR="00A317EC" w:rsidRPr="00A317EC" w14:paraId="1C2620F1" w14:textId="77777777" w:rsidTr="00A317EC">
        <w:tc>
          <w:tcPr>
            <w:tcW w:w="4211" w:type="dxa"/>
            <w:shd w:val="clear" w:color="auto" w:fill="F2F2F2"/>
          </w:tcPr>
          <w:p w14:paraId="6E208467" w14:textId="7DCA791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708459E1" w14:textId="5B955D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78ED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3541DF" w14:textId="0C2722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  <w:shd w:val="clear" w:color="auto" w:fill="F2F2F2"/>
          </w:tcPr>
          <w:p w14:paraId="482CF51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FC3F8A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C85D22" w14:textId="77777777" w:rsidTr="00A317EC">
        <w:tc>
          <w:tcPr>
            <w:tcW w:w="4211" w:type="dxa"/>
          </w:tcPr>
          <w:p w14:paraId="337A4A4A" w14:textId="54A9D2B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7580BAF7" w14:textId="1205AF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919D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B6275DC" w14:textId="7F38950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5.243,87</w:t>
            </w:r>
          </w:p>
        </w:tc>
        <w:tc>
          <w:tcPr>
            <w:tcW w:w="960" w:type="dxa"/>
          </w:tcPr>
          <w:p w14:paraId="0B5070D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80480A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007E92" w14:textId="77777777" w:rsidTr="00A317EC">
        <w:tc>
          <w:tcPr>
            <w:tcW w:w="4211" w:type="dxa"/>
            <w:shd w:val="clear" w:color="auto" w:fill="CBFFCB"/>
          </w:tcPr>
          <w:p w14:paraId="316426B2" w14:textId="070470F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A2D412B" w14:textId="506FA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52A0BE6" w14:textId="661329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CBFFCB"/>
          </w:tcPr>
          <w:p w14:paraId="19176B5F" w14:textId="08341D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CBFFCB"/>
          </w:tcPr>
          <w:p w14:paraId="327ED5C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46DD25D0" w14:textId="5249B3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7C24574F" w14:textId="77777777" w:rsidTr="00A317EC">
        <w:tc>
          <w:tcPr>
            <w:tcW w:w="4211" w:type="dxa"/>
            <w:shd w:val="clear" w:color="auto" w:fill="F2F2F2"/>
          </w:tcPr>
          <w:p w14:paraId="723A96FA" w14:textId="19366D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CBEDFE4" w14:textId="580764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A01D65" w14:textId="2EB077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F2F2F2"/>
          </w:tcPr>
          <w:p w14:paraId="0694974B" w14:textId="42D730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0D7CC5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6AED4BF" w14:textId="54663D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AAB69F4" w14:textId="77777777" w:rsidTr="00A317EC">
        <w:tc>
          <w:tcPr>
            <w:tcW w:w="4211" w:type="dxa"/>
            <w:shd w:val="clear" w:color="auto" w:fill="F2F2F2"/>
          </w:tcPr>
          <w:p w14:paraId="3707EA7D" w14:textId="6D0C67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5BB8F62" w14:textId="0FDEB8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787180" w14:textId="6E697A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1300" w:type="dxa"/>
            <w:shd w:val="clear" w:color="auto" w:fill="F2F2F2"/>
          </w:tcPr>
          <w:p w14:paraId="72A71F9A" w14:textId="5F8493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10744A9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5D3447" w14:textId="7C2B52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60710FA" w14:textId="77777777" w:rsidTr="00A317EC">
        <w:tc>
          <w:tcPr>
            <w:tcW w:w="4211" w:type="dxa"/>
            <w:shd w:val="clear" w:color="auto" w:fill="F2F2F2"/>
          </w:tcPr>
          <w:p w14:paraId="2AC87C19" w14:textId="0823305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  <w:shd w:val="clear" w:color="auto" w:fill="F2F2F2"/>
          </w:tcPr>
          <w:p w14:paraId="684D9BC7" w14:textId="49018A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5E13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812CF83" w14:textId="5B1969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  <w:shd w:val="clear" w:color="auto" w:fill="F2F2F2"/>
          </w:tcPr>
          <w:p w14:paraId="74AF9B7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EC44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0A8904A" w14:textId="77777777" w:rsidTr="00A317EC">
        <w:tc>
          <w:tcPr>
            <w:tcW w:w="4211" w:type="dxa"/>
          </w:tcPr>
          <w:p w14:paraId="501E8E8E" w14:textId="1DB448A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4213 Ceste, željeznice i ostali prometni objekti</w:t>
            </w:r>
          </w:p>
        </w:tc>
        <w:tc>
          <w:tcPr>
            <w:tcW w:w="1300" w:type="dxa"/>
          </w:tcPr>
          <w:p w14:paraId="3F4FC570" w14:textId="28547D2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562A1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996402" w14:textId="4C52CB8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7.242,38</w:t>
            </w:r>
          </w:p>
        </w:tc>
        <w:tc>
          <w:tcPr>
            <w:tcW w:w="960" w:type="dxa"/>
          </w:tcPr>
          <w:p w14:paraId="0D9E8EA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16D33B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5B35C65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1245717B" w14:textId="3CEC4DA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1F2C3E" w14:textId="506B09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150.303,16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F0EE9B" w14:textId="355888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368.600,72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FEB754" w14:textId="20890D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372.838,09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ECBF7A5" w14:textId="44D658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248,06%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E83E86" w14:textId="6E04C7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101,15%</w:t>
            </w:r>
          </w:p>
        </w:tc>
      </w:tr>
      <w:tr w:rsidR="00A317EC" w:rsidRPr="00A317EC" w14:paraId="0FE7D06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2E8636" w14:textId="4B328C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A101229 Edukacijske aktivnosti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8DFCD77" w14:textId="6D37AF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DA0DD9" w14:textId="0C5D3A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4.268,75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51F97A" w14:textId="6F8EA9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4.268,75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7DC874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623E6CFB" w14:textId="4EFF8C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180CC8C1" w14:textId="77777777" w:rsidTr="00A317EC">
        <w:tc>
          <w:tcPr>
            <w:tcW w:w="4211" w:type="dxa"/>
            <w:shd w:val="clear" w:color="auto" w:fill="CBFFCB"/>
          </w:tcPr>
          <w:p w14:paraId="01D464E2" w14:textId="3D7E431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C2EE9FF" w14:textId="2FE0C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D3C8CF" w14:textId="5CFD6B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CBFFCB"/>
          </w:tcPr>
          <w:p w14:paraId="5DCB90A1" w14:textId="0124CD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CBFFCB"/>
          </w:tcPr>
          <w:p w14:paraId="65784B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2FEE7BB" w14:textId="7BE807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18DF7EAD" w14:textId="77777777" w:rsidTr="00A317EC">
        <w:tc>
          <w:tcPr>
            <w:tcW w:w="4211" w:type="dxa"/>
            <w:shd w:val="clear" w:color="auto" w:fill="F2F2F2"/>
          </w:tcPr>
          <w:p w14:paraId="1EC481E1" w14:textId="510B793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B7613D" w14:textId="4035AF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1A4C75" w14:textId="669067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54F4028A" w14:textId="4CDF06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301240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3D61D8" w14:textId="23023E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D4423EA" w14:textId="77777777" w:rsidTr="00A317EC">
        <w:tc>
          <w:tcPr>
            <w:tcW w:w="4211" w:type="dxa"/>
            <w:shd w:val="clear" w:color="auto" w:fill="F2F2F2"/>
          </w:tcPr>
          <w:p w14:paraId="7A24A25F" w14:textId="5A228E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A76064D" w14:textId="7AB995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CB879" w14:textId="3C9FDF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1300" w:type="dxa"/>
            <w:shd w:val="clear" w:color="auto" w:fill="F2F2F2"/>
          </w:tcPr>
          <w:p w14:paraId="4A9DE780" w14:textId="5C5927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26C708C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A83D4A" w14:textId="635D2C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B262578" w14:textId="77777777" w:rsidTr="00A317EC">
        <w:tc>
          <w:tcPr>
            <w:tcW w:w="4211" w:type="dxa"/>
            <w:shd w:val="clear" w:color="auto" w:fill="F2F2F2"/>
          </w:tcPr>
          <w:p w14:paraId="3F5E9AE8" w14:textId="117858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B6996B7" w14:textId="50F602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C7BB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72FE97" w14:textId="08BE8E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  <w:shd w:val="clear" w:color="auto" w:fill="F2F2F2"/>
          </w:tcPr>
          <w:p w14:paraId="079DD6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D29797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CA13AB" w14:textId="77777777" w:rsidTr="00A317EC">
        <w:tc>
          <w:tcPr>
            <w:tcW w:w="4211" w:type="dxa"/>
          </w:tcPr>
          <w:p w14:paraId="142F6797" w14:textId="5C6163A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9A5CCF7" w14:textId="1F390A6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B51A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B3CFB7" w14:textId="6A50301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853,75</w:t>
            </w:r>
          </w:p>
        </w:tc>
        <w:tc>
          <w:tcPr>
            <w:tcW w:w="960" w:type="dxa"/>
          </w:tcPr>
          <w:p w14:paraId="3B3465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419D3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6846E47" w14:textId="77777777" w:rsidTr="00A317EC">
        <w:tc>
          <w:tcPr>
            <w:tcW w:w="4211" w:type="dxa"/>
            <w:shd w:val="clear" w:color="auto" w:fill="CBFFCB"/>
          </w:tcPr>
          <w:p w14:paraId="3D7DE7CD" w14:textId="11875D4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22326629" w14:textId="1111D6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85FFB3" w14:textId="7451E8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CBFFCB"/>
          </w:tcPr>
          <w:p w14:paraId="69AF3078" w14:textId="0556B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CBFFCB"/>
          </w:tcPr>
          <w:p w14:paraId="00E35F8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DD3EEFF" w14:textId="6BCAEC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EC3A7CB" w14:textId="77777777" w:rsidTr="00A317EC">
        <w:tc>
          <w:tcPr>
            <w:tcW w:w="4211" w:type="dxa"/>
            <w:shd w:val="clear" w:color="auto" w:fill="F2F2F2"/>
          </w:tcPr>
          <w:p w14:paraId="2D19B0F4" w14:textId="4308E37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A645B9" w14:textId="470B72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CDB62D" w14:textId="1D3FCD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34D2D2BC" w14:textId="33C64B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16EB4F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C62A0E7" w14:textId="5939D9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71C2EA2" w14:textId="77777777" w:rsidTr="00A317EC">
        <w:tc>
          <w:tcPr>
            <w:tcW w:w="4211" w:type="dxa"/>
            <w:shd w:val="clear" w:color="auto" w:fill="F2F2F2"/>
          </w:tcPr>
          <w:p w14:paraId="5B6D0482" w14:textId="6F35ED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52CED7" w14:textId="02D86F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D5B8E5" w14:textId="442DE2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1300" w:type="dxa"/>
            <w:shd w:val="clear" w:color="auto" w:fill="F2F2F2"/>
          </w:tcPr>
          <w:p w14:paraId="3922D1CE" w14:textId="2F4B71A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07D79EE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5F87136" w14:textId="7C5319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C87D511" w14:textId="77777777" w:rsidTr="00A317EC">
        <w:tc>
          <w:tcPr>
            <w:tcW w:w="4211" w:type="dxa"/>
            <w:shd w:val="clear" w:color="auto" w:fill="F2F2F2"/>
          </w:tcPr>
          <w:p w14:paraId="6869745C" w14:textId="2205BB5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0A1ECE0" w14:textId="50F04A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0926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D071C98" w14:textId="2D5F3C1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  <w:shd w:val="clear" w:color="auto" w:fill="F2F2F2"/>
          </w:tcPr>
          <w:p w14:paraId="04E0BDB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DA44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0AA645A" w14:textId="77777777" w:rsidTr="00A317EC">
        <w:tc>
          <w:tcPr>
            <w:tcW w:w="4211" w:type="dxa"/>
          </w:tcPr>
          <w:p w14:paraId="19EEE7E0" w14:textId="03D8C5F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3239 Ostale usluge</w:t>
            </w:r>
          </w:p>
        </w:tc>
        <w:tc>
          <w:tcPr>
            <w:tcW w:w="1300" w:type="dxa"/>
          </w:tcPr>
          <w:p w14:paraId="7D422941" w14:textId="2E2F2C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359B3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991AAD0" w14:textId="62BBFB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3.415,00</w:t>
            </w:r>
          </w:p>
        </w:tc>
        <w:tc>
          <w:tcPr>
            <w:tcW w:w="960" w:type="dxa"/>
          </w:tcPr>
          <w:p w14:paraId="0452A8D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23C0D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597F5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40C4792" w14:textId="5E75F0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A101327 Javna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228846" w14:textId="6D90F5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42.277,59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D2D647" w14:textId="6D195C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81.887,89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3040A" w14:textId="00F47B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78.511,84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6EA77C" w14:textId="3E28760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185,71%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F1C0E32" w14:textId="3143C9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95,88%</w:t>
            </w:r>
          </w:p>
        </w:tc>
      </w:tr>
      <w:tr w:rsidR="00A317EC" w:rsidRPr="00A317EC" w14:paraId="4A383777" w14:textId="77777777" w:rsidTr="00A317EC">
        <w:tc>
          <w:tcPr>
            <w:tcW w:w="4211" w:type="dxa"/>
            <w:shd w:val="clear" w:color="auto" w:fill="CBFFCB"/>
          </w:tcPr>
          <w:p w14:paraId="383C29DB" w14:textId="69B4B18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771E90B2" w14:textId="540CB9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CBFFCB"/>
          </w:tcPr>
          <w:p w14:paraId="6AA1EA35" w14:textId="072CBC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CBFFCB"/>
          </w:tcPr>
          <w:p w14:paraId="60A2E2AC" w14:textId="5A37F2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60.487,30</w:t>
            </w:r>
          </w:p>
        </w:tc>
        <w:tc>
          <w:tcPr>
            <w:tcW w:w="960" w:type="dxa"/>
            <w:shd w:val="clear" w:color="auto" w:fill="CBFFCB"/>
          </w:tcPr>
          <w:p w14:paraId="63DEBE25" w14:textId="2F5486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332,88%</w:t>
            </w:r>
          </w:p>
        </w:tc>
        <w:tc>
          <w:tcPr>
            <w:tcW w:w="960" w:type="dxa"/>
            <w:shd w:val="clear" w:color="auto" w:fill="CBFFCB"/>
          </w:tcPr>
          <w:p w14:paraId="73316D3A" w14:textId="58B0C2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94,51%</w:t>
            </w:r>
          </w:p>
        </w:tc>
      </w:tr>
      <w:tr w:rsidR="00A317EC" w:rsidRPr="00A317EC" w14:paraId="09035E62" w14:textId="77777777" w:rsidTr="00A317EC">
        <w:tc>
          <w:tcPr>
            <w:tcW w:w="4211" w:type="dxa"/>
            <w:shd w:val="clear" w:color="auto" w:fill="F2F2F2"/>
          </w:tcPr>
          <w:p w14:paraId="650103ED" w14:textId="61487E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007AA1" w14:textId="352488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F2F2F2"/>
          </w:tcPr>
          <w:p w14:paraId="746D6307" w14:textId="5592CB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237CFD27" w14:textId="7B8ABB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60.487,30</w:t>
            </w:r>
          </w:p>
        </w:tc>
        <w:tc>
          <w:tcPr>
            <w:tcW w:w="960" w:type="dxa"/>
            <w:shd w:val="clear" w:color="auto" w:fill="F2F2F2"/>
          </w:tcPr>
          <w:p w14:paraId="0D089385" w14:textId="145AF6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332,88%</w:t>
            </w:r>
          </w:p>
        </w:tc>
        <w:tc>
          <w:tcPr>
            <w:tcW w:w="960" w:type="dxa"/>
            <w:shd w:val="clear" w:color="auto" w:fill="F2F2F2"/>
          </w:tcPr>
          <w:p w14:paraId="1D0FFA55" w14:textId="00A62C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94,51%</w:t>
            </w:r>
          </w:p>
        </w:tc>
      </w:tr>
      <w:tr w:rsidR="00A317EC" w:rsidRPr="00A317EC" w14:paraId="535F9170" w14:textId="77777777" w:rsidTr="00A317EC">
        <w:tc>
          <w:tcPr>
            <w:tcW w:w="4211" w:type="dxa"/>
            <w:shd w:val="clear" w:color="auto" w:fill="F2F2F2"/>
          </w:tcPr>
          <w:p w14:paraId="2D29A8B3" w14:textId="145B56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239AD86" w14:textId="0F14F3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F2F2F2"/>
          </w:tcPr>
          <w:p w14:paraId="69C2C6FE" w14:textId="31D08A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7058EBE4" w14:textId="2861B4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60.487,30</w:t>
            </w:r>
          </w:p>
        </w:tc>
        <w:tc>
          <w:tcPr>
            <w:tcW w:w="960" w:type="dxa"/>
            <w:shd w:val="clear" w:color="auto" w:fill="F2F2F2"/>
          </w:tcPr>
          <w:p w14:paraId="1E5E8011" w14:textId="474EA1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332,88%</w:t>
            </w:r>
          </w:p>
        </w:tc>
        <w:tc>
          <w:tcPr>
            <w:tcW w:w="960" w:type="dxa"/>
            <w:shd w:val="clear" w:color="auto" w:fill="F2F2F2"/>
          </w:tcPr>
          <w:p w14:paraId="2A63D7EE" w14:textId="2E9A4A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94,51%</w:t>
            </w:r>
          </w:p>
        </w:tc>
      </w:tr>
      <w:tr w:rsidR="00A317EC" w:rsidRPr="00A317EC" w14:paraId="384ED2B2" w14:textId="77777777" w:rsidTr="00A317EC">
        <w:tc>
          <w:tcPr>
            <w:tcW w:w="4211" w:type="dxa"/>
            <w:shd w:val="clear" w:color="auto" w:fill="F2F2F2"/>
          </w:tcPr>
          <w:p w14:paraId="6AADD014" w14:textId="42F5CD4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9149098" w14:textId="6AD11C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  <w:shd w:val="clear" w:color="auto" w:fill="F2F2F2"/>
          </w:tcPr>
          <w:p w14:paraId="14FBDE5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D8CFE74" w14:textId="732FB5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18.610,16</w:t>
            </w:r>
          </w:p>
        </w:tc>
        <w:tc>
          <w:tcPr>
            <w:tcW w:w="960" w:type="dxa"/>
            <w:shd w:val="clear" w:color="auto" w:fill="F2F2F2"/>
          </w:tcPr>
          <w:p w14:paraId="450A7BFC" w14:textId="08609D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102,42%</w:t>
            </w:r>
          </w:p>
        </w:tc>
        <w:tc>
          <w:tcPr>
            <w:tcW w:w="960" w:type="dxa"/>
            <w:shd w:val="clear" w:color="auto" w:fill="F2F2F2"/>
          </w:tcPr>
          <w:p w14:paraId="3E43563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AE2D8EC" w14:textId="77777777" w:rsidTr="00A317EC">
        <w:tc>
          <w:tcPr>
            <w:tcW w:w="4211" w:type="dxa"/>
          </w:tcPr>
          <w:p w14:paraId="34CE1839" w14:textId="7BA8B55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1840EAF" w14:textId="1241C2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18.170,83</w:t>
            </w:r>
          </w:p>
        </w:tc>
        <w:tc>
          <w:tcPr>
            <w:tcW w:w="1300" w:type="dxa"/>
          </w:tcPr>
          <w:p w14:paraId="2234307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733CD06" w14:textId="7FC0C7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18.610,16</w:t>
            </w:r>
          </w:p>
        </w:tc>
        <w:tc>
          <w:tcPr>
            <w:tcW w:w="960" w:type="dxa"/>
          </w:tcPr>
          <w:p w14:paraId="294D34D3" w14:textId="21C380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102,42%</w:t>
            </w:r>
          </w:p>
        </w:tc>
        <w:tc>
          <w:tcPr>
            <w:tcW w:w="960" w:type="dxa"/>
          </w:tcPr>
          <w:p w14:paraId="11F04DB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E9C3DCF" w14:textId="77777777" w:rsidTr="00A317EC">
        <w:tc>
          <w:tcPr>
            <w:tcW w:w="4211" w:type="dxa"/>
            <w:shd w:val="clear" w:color="auto" w:fill="F2F2F2"/>
          </w:tcPr>
          <w:p w14:paraId="60BC02B5" w14:textId="3AFBFCE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7C0C85A" w14:textId="7020EC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D2DC1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9515AEF" w14:textId="3A209D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41.877,14</w:t>
            </w:r>
          </w:p>
        </w:tc>
        <w:tc>
          <w:tcPr>
            <w:tcW w:w="960" w:type="dxa"/>
            <w:shd w:val="clear" w:color="auto" w:fill="F2F2F2"/>
          </w:tcPr>
          <w:p w14:paraId="611A45B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F21F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AE777FD" w14:textId="77777777" w:rsidTr="00A317EC">
        <w:tc>
          <w:tcPr>
            <w:tcW w:w="4211" w:type="dxa"/>
          </w:tcPr>
          <w:p w14:paraId="5AF42EB9" w14:textId="5CF2F3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4B14706" w14:textId="6F6651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E91F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4336476" w14:textId="435034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41.877,14</w:t>
            </w:r>
          </w:p>
        </w:tc>
        <w:tc>
          <w:tcPr>
            <w:tcW w:w="960" w:type="dxa"/>
          </w:tcPr>
          <w:p w14:paraId="22A1DC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69CDD6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420396" w14:textId="77777777" w:rsidTr="00A317EC">
        <w:tc>
          <w:tcPr>
            <w:tcW w:w="4211" w:type="dxa"/>
            <w:shd w:val="clear" w:color="auto" w:fill="CBFFCB"/>
          </w:tcPr>
          <w:p w14:paraId="6AE969FC" w14:textId="659052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793DAAA" w14:textId="6CC397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3877D0" w14:textId="26A9E7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CBFFCB"/>
          </w:tcPr>
          <w:p w14:paraId="7759280C" w14:textId="5F21F9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CBFFCB"/>
          </w:tcPr>
          <w:p w14:paraId="32624B1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FE8BA5A" w14:textId="357A10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100,76%</w:t>
            </w:r>
          </w:p>
        </w:tc>
      </w:tr>
      <w:tr w:rsidR="00A317EC" w:rsidRPr="00A317EC" w14:paraId="5F73E631" w14:textId="77777777" w:rsidTr="00A317EC">
        <w:tc>
          <w:tcPr>
            <w:tcW w:w="4211" w:type="dxa"/>
            <w:shd w:val="clear" w:color="auto" w:fill="F2F2F2"/>
          </w:tcPr>
          <w:p w14:paraId="7A310B5E" w14:textId="7C52E08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8E070A" w14:textId="127CAF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B0E811" w14:textId="5464AE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F2F2F2"/>
          </w:tcPr>
          <w:p w14:paraId="0AC3C16D" w14:textId="358F82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F2F2F2"/>
          </w:tcPr>
          <w:p w14:paraId="12E01FA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B2A43B2" w14:textId="5D957C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100,76%</w:t>
            </w:r>
          </w:p>
        </w:tc>
      </w:tr>
      <w:tr w:rsidR="00A317EC" w:rsidRPr="00A317EC" w14:paraId="291186D3" w14:textId="77777777" w:rsidTr="00A317EC">
        <w:tc>
          <w:tcPr>
            <w:tcW w:w="4211" w:type="dxa"/>
            <w:shd w:val="clear" w:color="auto" w:fill="F2F2F2"/>
          </w:tcPr>
          <w:p w14:paraId="6B8770CF" w14:textId="206E20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5FF9D20" w14:textId="3BE46B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3BAC10" w14:textId="45031E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17.887,89</w:t>
            </w:r>
          </w:p>
        </w:tc>
        <w:tc>
          <w:tcPr>
            <w:tcW w:w="1300" w:type="dxa"/>
            <w:shd w:val="clear" w:color="auto" w:fill="F2F2F2"/>
          </w:tcPr>
          <w:p w14:paraId="5E44E10A" w14:textId="23B3AC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F2F2F2"/>
          </w:tcPr>
          <w:p w14:paraId="137A26F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035552D" w14:textId="3EDBF7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100,76%</w:t>
            </w:r>
          </w:p>
        </w:tc>
      </w:tr>
      <w:tr w:rsidR="00A317EC" w:rsidRPr="00A317EC" w14:paraId="6AD08F89" w14:textId="77777777" w:rsidTr="00A317EC">
        <w:tc>
          <w:tcPr>
            <w:tcW w:w="4211" w:type="dxa"/>
            <w:shd w:val="clear" w:color="auto" w:fill="F2F2F2"/>
          </w:tcPr>
          <w:p w14:paraId="491605A6" w14:textId="5E1F68B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CE37FAD" w14:textId="760013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A60FE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3BCD4BA" w14:textId="7C02E1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  <w:shd w:val="clear" w:color="auto" w:fill="F2F2F2"/>
          </w:tcPr>
          <w:p w14:paraId="2E39CC3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A5D5D4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5B2A1E1" w14:textId="77777777" w:rsidTr="00A317EC">
        <w:tc>
          <w:tcPr>
            <w:tcW w:w="4211" w:type="dxa"/>
          </w:tcPr>
          <w:p w14:paraId="7261FD45" w14:textId="00F8EDB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343E26F2" w14:textId="68C32E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68D48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3AE04E1" w14:textId="22D0AD1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18.024,54</w:t>
            </w:r>
          </w:p>
        </w:tc>
        <w:tc>
          <w:tcPr>
            <w:tcW w:w="960" w:type="dxa"/>
          </w:tcPr>
          <w:p w14:paraId="45FDEA4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127F8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C7DD5A5" w14:textId="77777777" w:rsidTr="00A317EC">
        <w:tc>
          <w:tcPr>
            <w:tcW w:w="4211" w:type="dxa"/>
            <w:shd w:val="clear" w:color="auto" w:fill="CBFFCB"/>
          </w:tcPr>
          <w:p w14:paraId="1D3985DF" w14:textId="7279DF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D17914" w14:textId="487D33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CBFFCB"/>
          </w:tcPr>
          <w:p w14:paraId="791ECF86" w14:textId="062183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E0C5106" w14:textId="4EB0D9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98D2B13" w14:textId="719843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7BA2D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184D4A58" w14:textId="77777777" w:rsidTr="00A317EC">
        <w:tc>
          <w:tcPr>
            <w:tcW w:w="4211" w:type="dxa"/>
            <w:shd w:val="clear" w:color="auto" w:fill="F2F2F2"/>
          </w:tcPr>
          <w:p w14:paraId="37F43EC5" w14:textId="6829C17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18EE2C" w14:textId="24F01E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F2F2F2"/>
          </w:tcPr>
          <w:p w14:paraId="4775E952" w14:textId="2ADFD1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4D8BE" w14:textId="67688C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07B9E5B" w14:textId="30D2C8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176DE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4635C9" w14:textId="77777777" w:rsidTr="00A317EC">
        <w:tc>
          <w:tcPr>
            <w:tcW w:w="4211" w:type="dxa"/>
            <w:shd w:val="clear" w:color="auto" w:fill="F2F2F2"/>
          </w:tcPr>
          <w:p w14:paraId="06399D04" w14:textId="528A3A1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B4958D9" w14:textId="1BE31E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F2F2F2"/>
          </w:tcPr>
          <w:p w14:paraId="77E27816" w14:textId="730AA4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25DC8D" w14:textId="7A4D2D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58AF11A" w14:textId="7DD795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50512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CB162B6" w14:textId="77777777" w:rsidTr="00A317EC">
        <w:tc>
          <w:tcPr>
            <w:tcW w:w="4211" w:type="dxa"/>
            <w:shd w:val="clear" w:color="auto" w:fill="F2F2F2"/>
          </w:tcPr>
          <w:p w14:paraId="143E2816" w14:textId="2C24AE0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2F949482" w14:textId="1635B2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  <w:shd w:val="clear" w:color="auto" w:fill="F2F2F2"/>
          </w:tcPr>
          <w:p w14:paraId="721201C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DA7B12" w14:textId="2503AA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3B0244D" w14:textId="18B575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6D71B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F234B25" w14:textId="77777777" w:rsidTr="00A317EC">
        <w:tc>
          <w:tcPr>
            <w:tcW w:w="4211" w:type="dxa"/>
          </w:tcPr>
          <w:p w14:paraId="07CAD75A" w14:textId="58068C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BB45152" w14:textId="0E3B997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24.106,76</w:t>
            </w:r>
          </w:p>
        </w:tc>
        <w:tc>
          <w:tcPr>
            <w:tcW w:w="1300" w:type="dxa"/>
          </w:tcPr>
          <w:p w14:paraId="1FA05E0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44F974" w14:textId="1F7B809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F22C415" w14:textId="6001CF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3C95DE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A271C43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771063" w14:textId="6973EED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A101329 Održavanje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BCA198" w14:textId="1F9E5F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52.195,32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03955" w14:textId="19D325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80.919,08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F4480D" w14:textId="545812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79.560,45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B7CC9DA" w14:textId="51C1A7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152,43%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D5893B4" w14:textId="0D326A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98,32%</w:t>
            </w:r>
          </w:p>
        </w:tc>
      </w:tr>
      <w:tr w:rsidR="00A317EC" w:rsidRPr="00A317EC" w14:paraId="7BEAB8B4" w14:textId="77777777" w:rsidTr="00A317EC">
        <w:tc>
          <w:tcPr>
            <w:tcW w:w="4211" w:type="dxa"/>
            <w:shd w:val="clear" w:color="auto" w:fill="CBFFCB"/>
          </w:tcPr>
          <w:p w14:paraId="29132FE8" w14:textId="76BCDDA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021ADF9" w14:textId="46905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71C095E" w14:textId="2982ED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CBFFCB"/>
          </w:tcPr>
          <w:p w14:paraId="59A021CE" w14:textId="1EE564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CBFFCB"/>
          </w:tcPr>
          <w:p w14:paraId="6F3DC0B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2F160C83" w14:textId="613D70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95,98%</w:t>
            </w:r>
          </w:p>
        </w:tc>
      </w:tr>
      <w:tr w:rsidR="00A317EC" w:rsidRPr="00A317EC" w14:paraId="3315E529" w14:textId="77777777" w:rsidTr="00A317EC">
        <w:tc>
          <w:tcPr>
            <w:tcW w:w="4211" w:type="dxa"/>
            <w:shd w:val="clear" w:color="auto" w:fill="F2F2F2"/>
          </w:tcPr>
          <w:p w14:paraId="246760A3" w14:textId="6A0511A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F323C2" w14:textId="5F8464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AF9B74" w14:textId="751CF5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F2F2F2"/>
          </w:tcPr>
          <w:p w14:paraId="19EB59AE" w14:textId="72FC68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F2F2F2"/>
          </w:tcPr>
          <w:p w14:paraId="74DC25F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CA8CEE4" w14:textId="585390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95,98%</w:t>
            </w:r>
          </w:p>
        </w:tc>
      </w:tr>
      <w:tr w:rsidR="00A317EC" w:rsidRPr="00A317EC" w14:paraId="487A67C4" w14:textId="77777777" w:rsidTr="00A317EC">
        <w:tc>
          <w:tcPr>
            <w:tcW w:w="4211" w:type="dxa"/>
            <w:shd w:val="clear" w:color="auto" w:fill="F2F2F2"/>
          </w:tcPr>
          <w:p w14:paraId="3B287478" w14:textId="1AEB976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08FB29" w14:textId="5B1B41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980605" w14:textId="3FAD90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7.299,62</w:t>
            </w:r>
          </w:p>
        </w:tc>
        <w:tc>
          <w:tcPr>
            <w:tcW w:w="1300" w:type="dxa"/>
            <w:shd w:val="clear" w:color="auto" w:fill="F2F2F2"/>
          </w:tcPr>
          <w:p w14:paraId="142BDB84" w14:textId="00A015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F2F2F2"/>
          </w:tcPr>
          <w:p w14:paraId="719107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3D6F4CE" w14:textId="18677B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95,98%</w:t>
            </w:r>
          </w:p>
        </w:tc>
      </w:tr>
      <w:tr w:rsidR="00A317EC" w:rsidRPr="00A317EC" w14:paraId="332C80F8" w14:textId="77777777" w:rsidTr="00A317EC">
        <w:tc>
          <w:tcPr>
            <w:tcW w:w="4211" w:type="dxa"/>
            <w:shd w:val="clear" w:color="auto" w:fill="F2F2F2"/>
          </w:tcPr>
          <w:p w14:paraId="36700E2F" w14:textId="4D5C85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3DCE9D5" w14:textId="7188F6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3522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740188" w14:textId="2E5757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  <w:shd w:val="clear" w:color="auto" w:fill="F2F2F2"/>
          </w:tcPr>
          <w:p w14:paraId="646B83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BB17D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E9B034" w14:textId="77777777" w:rsidTr="00A317EC">
        <w:tc>
          <w:tcPr>
            <w:tcW w:w="4211" w:type="dxa"/>
          </w:tcPr>
          <w:p w14:paraId="578D2CE4" w14:textId="2D19BF3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5DFFFBF2" w14:textId="4FC972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7159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7944306" w14:textId="7E37AA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7.006,33</w:t>
            </w:r>
          </w:p>
        </w:tc>
        <w:tc>
          <w:tcPr>
            <w:tcW w:w="960" w:type="dxa"/>
          </w:tcPr>
          <w:p w14:paraId="6DDC1A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FE4A70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B8D295" w14:textId="77777777" w:rsidTr="00A317EC">
        <w:tc>
          <w:tcPr>
            <w:tcW w:w="4211" w:type="dxa"/>
            <w:shd w:val="clear" w:color="auto" w:fill="CBFFCB"/>
          </w:tcPr>
          <w:p w14:paraId="5C25EC1E" w14:textId="667390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35E027FF" w14:textId="7A82CC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33.801,48</w:t>
            </w:r>
          </w:p>
        </w:tc>
        <w:tc>
          <w:tcPr>
            <w:tcW w:w="1300" w:type="dxa"/>
            <w:shd w:val="clear" w:color="auto" w:fill="CBFFCB"/>
          </w:tcPr>
          <w:p w14:paraId="736B2718" w14:textId="06DF36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31.465,58</w:t>
            </w:r>
          </w:p>
        </w:tc>
        <w:tc>
          <w:tcPr>
            <w:tcW w:w="1300" w:type="dxa"/>
            <w:shd w:val="clear" w:color="auto" w:fill="CBFFCB"/>
          </w:tcPr>
          <w:p w14:paraId="70C7AC2B" w14:textId="3C3620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CBFFCB"/>
          </w:tcPr>
          <w:p w14:paraId="3724CF8E" w14:textId="037FF8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93,44%</w:t>
            </w:r>
          </w:p>
        </w:tc>
        <w:tc>
          <w:tcPr>
            <w:tcW w:w="960" w:type="dxa"/>
            <w:shd w:val="clear" w:color="auto" w:fill="CBFFCB"/>
          </w:tcPr>
          <w:p w14:paraId="1A3B3DA6" w14:textId="5F5F3C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100,37%</w:t>
            </w:r>
          </w:p>
        </w:tc>
      </w:tr>
      <w:tr w:rsidR="00A317EC" w:rsidRPr="00A317EC" w14:paraId="4D65440E" w14:textId="77777777" w:rsidTr="00A317EC">
        <w:tc>
          <w:tcPr>
            <w:tcW w:w="4211" w:type="dxa"/>
            <w:shd w:val="clear" w:color="auto" w:fill="F2F2F2"/>
          </w:tcPr>
          <w:p w14:paraId="39290137" w14:textId="40F0AAF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205A97" w14:textId="6BDBDC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33.801,48</w:t>
            </w:r>
          </w:p>
        </w:tc>
        <w:tc>
          <w:tcPr>
            <w:tcW w:w="1300" w:type="dxa"/>
            <w:shd w:val="clear" w:color="auto" w:fill="F2F2F2"/>
          </w:tcPr>
          <w:p w14:paraId="75405B39" w14:textId="6CB1EC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31.465,58</w:t>
            </w:r>
          </w:p>
        </w:tc>
        <w:tc>
          <w:tcPr>
            <w:tcW w:w="1300" w:type="dxa"/>
            <w:shd w:val="clear" w:color="auto" w:fill="F2F2F2"/>
          </w:tcPr>
          <w:p w14:paraId="40F88A06" w14:textId="00B991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F2F2F2"/>
          </w:tcPr>
          <w:p w14:paraId="19D3ECD0" w14:textId="6A063F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93,44%</w:t>
            </w:r>
          </w:p>
        </w:tc>
        <w:tc>
          <w:tcPr>
            <w:tcW w:w="960" w:type="dxa"/>
            <w:shd w:val="clear" w:color="auto" w:fill="F2F2F2"/>
          </w:tcPr>
          <w:p w14:paraId="723098DD" w14:textId="0CADF1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</w:tr>
      <w:tr w:rsidR="00A317EC" w:rsidRPr="00A317EC" w14:paraId="2D33957E" w14:textId="77777777" w:rsidTr="00A317EC">
        <w:tc>
          <w:tcPr>
            <w:tcW w:w="4211" w:type="dxa"/>
            <w:shd w:val="clear" w:color="auto" w:fill="F2F2F2"/>
          </w:tcPr>
          <w:p w14:paraId="7357E7A3" w14:textId="2EFAC7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E5E5845" w14:textId="65B829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33.801,48</w:t>
            </w:r>
          </w:p>
        </w:tc>
        <w:tc>
          <w:tcPr>
            <w:tcW w:w="1300" w:type="dxa"/>
            <w:shd w:val="clear" w:color="auto" w:fill="F2F2F2"/>
          </w:tcPr>
          <w:p w14:paraId="546D12E0" w14:textId="65246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31.465,58</w:t>
            </w:r>
          </w:p>
        </w:tc>
        <w:tc>
          <w:tcPr>
            <w:tcW w:w="1300" w:type="dxa"/>
            <w:shd w:val="clear" w:color="auto" w:fill="F2F2F2"/>
          </w:tcPr>
          <w:p w14:paraId="777A03F9" w14:textId="3F9398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F2F2F2"/>
          </w:tcPr>
          <w:p w14:paraId="1EF7572D" w14:textId="1C54FA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93,44%</w:t>
            </w:r>
          </w:p>
        </w:tc>
        <w:tc>
          <w:tcPr>
            <w:tcW w:w="960" w:type="dxa"/>
            <w:shd w:val="clear" w:color="auto" w:fill="F2F2F2"/>
          </w:tcPr>
          <w:p w14:paraId="11D82C99" w14:textId="0314BF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</w:tr>
      <w:tr w:rsidR="00A317EC" w:rsidRPr="00A317EC" w14:paraId="474C9608" w14:textId="77777777" w:rsidTr="00A317EC">
        <w:tc>
          <w:tcPr>
            <w:tcW w:w="4211" w:type="dxa"/>
            <w:shd w:val="clear" w:color="auto" w:fill="F2F2F2"/>
          </w:tcPr>
          <w:p w14:paraId="3F6F66F0" w14:textId="60249AB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FCCCCF8" w14:textId="774FD7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21.440,48</w:t>
            </w:r>
          </w:p>
        </w:tc>
        <w:tc>
          <w:tcPr>
            <w:tcW w:w="1300" w:type="dxa"/>
            <w:shd w:val="clear" w:color="auto" w:fill="F2F2F2"/>
          </w:tcPr>
          <w:p w14:paraId="5EE020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74724B8" w14:textId="4D0B9A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  <w:shd w:val="clear" w:color="auto" w:fill="F2F2F2"/>
          </w:tcPr>
          <w:p w14:paraId="5F588DDE" w14:textId="5134E4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147,30%</w:t>
            </w:r>
          </w:p>
        </w:tc>
        <w:tc>
          <w:tcPr>
            <w:tcW w:w="960" w:type="dxa"/>
            <w:shd w:val="clear" w:color="auto" w:fill="F2F2F2"/>
          </w:tcPr>
          <w:p w14:paraId="6347747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AE46300" w14:textId="77777777" w:rsidTr="00A317EC">
        <w:tc>
          <w:tcPr>
            <w:tcW w:w="4211" w:type="dxa"/>
          </w:tcPr>
          <w:p w14:paraId="20379F93" w14:textId="76B6A56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10F17EEE" w14:textId="57F364C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21.440,48</w:t>
            </w:r>
          </w:p>
        </w:tc>
        <w:tc>
          <w:tcPr>
            <w:tcW w:w="1300" w:type="dxa"/>
          </w:tcPr>
          <w:p w14:paraId="1B9F30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184A01" w14:textId="2F6E5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31.582,54</w:t>
            </w:r>
          </w:p>
        </w:tc>
        <w:tc>
          <w:tcPr>
            <w:tcW w:w="960" w:type="dxa"/>
          </w:tcPr>
          <w:p w14:paraId="4FDBDBD5" w14:textId="373C51F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147,30%</w:t>
            </w:r>
          </w:p>
        </w:tc>
        <w:tc>
          <w:tcPr>
            <w:tcW w:w="960" w:type="dxa"/>
          </w:tcPr>
          <w:p w14:paraId="408D618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D919EE4" w14:textId="77777777" w:rsidTr="00A317EC">
        <w:tc>
          <w:tcPr>
            <w:tcW w:w="4211" w:type="dxa"/>
            <w:shd w:val="clear" w:color="auto" w:fill="F2F2F2"/>
          </w:tcPr>
          <w:p w14:paraId="26E72C0E" w14:textId="168953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D91E45E" w14:textId="2D641B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12.361,00</w:t>
            </w:r>
          </w:p>
        </w:tc>
        <w:tc>
          <w:tcPr>
            <w:tcW w:w="1300" w:type="dxa"/>
            <w:shd w:val="clear" w:color="auto" w:fill="F2F2F2"/>
          </w:tcPr>
          <w:p w14:paraId="30F2950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54B43AB" w14:textId="7470CD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36FDE13" w14:textId="2683AB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5A7486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EF5FFC" w14:textId="77777777" w:rsidTr="00A317EC">
        <w:tc>
          <w:tcPr>
            <w:tcW w:w="4211" w:type="dxa"/>
          </w:tcPr>
          <w:p w14:paraId="10CEAA1C" w14:textId="004215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6360AE9D" w14:textId="024BF9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12.361,00</w:t>
            </w:r>
          </w:p>
        </w:tc>
        <w:tc>
          <w:tcPr>
            <w:tcW w:w="1300" w:type="dxa"/>
          </w:tcPr>
          <w:p w14:paraId="0F17B0F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AEC340B" w14:textId="37BDBF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29554B2" w14:textId="0556175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5DF34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E2A81F6" w14:textId="77777777" w:rsidTr="00A317EC">
        <w:tc>
          <w:tcPr>
            <w:tcW w:w="4211" w:type="dxa"/>
            <w:shd w:val="clear" w:color="auto" w:fill="CBFFCB"/>
          </w:tcPr>
          <w:p w14:paraId="6F560AB8" w14:textId="0FC8853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52E61D25" w14:textId="1AABA0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CBFFCB"/>
          </w:tcPr>
          <w:p w14:paraId="60F8E849" w14:textId="454451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29.534,42</w:t>
            </w:r>
          </w:p>
        </w:tc>
        <w:tc>
          <w:tcPr>
            <w:tcW w:w="1300" w:type="dxa"/>
            <w:shd w:val="clear" w:color="auto" w:fill="CBFFCB"/>
          </w:tcPr>
          <w:p w14:paraId="47F41C2D" w14:textId="68F1E0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CBFFCB"/>
          </w:tcPr>
          <w:p w14:paraId="7AE9B426" w14:textId="222E5F2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CBFFCB"/>
          </w:tcPr>
          <w:p w14:paraId="72B112C8" w14:textId="6805D0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95,00%</w:t>
            </w:r>
          </w:p>
        </w:tc>
      </w:tr>
      <w:tr w:rsidR="00A317EC" w:rsidRPr="00A317EC" w14:paraId="6342C1F4" w14:textId="77777777" w:rsidTr="00A317EC">
        <w:tc>
          <w:tcPr>
            <w:tcW w:w="4211" w:type="dxa"/>
            <w:shd w:val="clear" w:color="auto" w:fill="F2F2F2"/>
          </w:tcPr>
          <w:p w14:paraId="6A0A9444" w14:textId="131789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6E0C0" w14:textId="090007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F2F2F2"/>
          </w:tcPr>
          <w:p w14:paraId="5E48FCBD" w14:textId="613F7C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29.534,42</w:t>
            </w:r>
          </w:p>
        </w:tc>
        <w:tc>
          <w:tcPr>
            <w:tcW w:w="1300" w:type="dxa"/>
            <w:shd w:val="clear" w:color="auto" w:fill="F2F2F2"/>
          </w:tcPr>
          <w:p w14:paraId="3114DA71" w14:textId="5B9C1E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F2F2F2"/>
          </w:tcPr>
          <w:p w14:paraId="080CFD97" w14:textId="0F4246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F2F2F2"/>
          </w:tcPr>
          <w:p w14:paraId="756949D7" w14:textId="7C9F81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A317EC" w:rsidRPr="00A317EC" w14:paraId="5E3596E6" w14:textId="77777777" w:rsidTr="00A317EC">
        <w:tc>
          <w:tcPr>
            <w:tcW w:w="4211" w:type="dxa"/>
            <w:shd w:val="clear" w:color="auto" w:fill="F2F2F2"/>
          </w:tcPr>
          <w:p w14:paraId="5881E240" w14:textId="48EAEF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9D19B6D" w14:textId="77E5F08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F2F2F2"/>
          </w:tcPr>
          <w:p w14:paraId="494466D6" w14:textId="4B4955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29.534,42</w:t>
            </w:r>
          </w:p>
        </w:tc>
        <w:tc>
          <w:tcPr>
            <w:tcW w:w="1300" w:type="dxa"/>
            <w:shd w:val="clear" w:color="auto" w:fill="F2F2F2"/>
          </w:tcPr>
          <w:p w14:paraId="6029E918" w14:textId="576E06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F2F2F2"/>
          </w:tcPr>
          <w:p w14:paraId="42E03741" w14:textId="3300D7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F2F2F2"/>
          </w:tcPr>
          <w:p w14:paraId="2EB483EB" w14:textId="42575B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95,00%</w:t>
            </w:r>
          </w:p>
        </w:tc>
      </w:tr>
      <w:tr w:rsidR="00A317EC" w:rsidRPr="00A317EC" w14:paraId="4EFF52DD" w14:textId="77777777" w:rsidTr="00A317EC">
        <w:tc>
          <w:tcPr>
            <w:tcW w:w="4211" w:type="dxa"/>
            <w:shd w:val="clear" w:color="auto" w:fill="F2F2F2"/>
          </w:tcPr>
          <w:p w14:paraId="3BE46DD4" w14:textId="341ABB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45563EF9" w14:textId="009083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  <w:shd w:val="clear" w:color="auto" w:fill="F2F2F2"/>
          </w:tcPr>
          <w:p w14:paraId="18BAB1F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496270" w14:textId="4300F3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28.058,83</w:t>
            </w:r>
          </w:p>
        </w:tc>
        <w:tc>
          <w:tcPr>
            <w:tcW w:w="960" w:type="dxa"/>
            <w:shd w:val="clear" w:color="auto" w:fill="F2F2F2"/>
          </w:tcPr>
          <w:p w14:paraId="13522E25" w14:textId="169B83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152,54%</w:t>
            </w:r>
          </w:p>
        </w:tc>
        <w:tc>
          <w:tcPr>
            <w:tcW w:w="960" w:type="dxa"/>
            <w:shd w:val="clear" w:color="auto" w:fill="F2F2F2"/>
          </w:tcPr>
          <w:p w14:paraId="52C0F18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24C23D4" w14:textId="77777777" w:rsidTr="00A317EC">
        <w:tc>
          <w:tcPr>
            <w:tcW w:w="4211" w:type="dxa"/>
          </w:tcPr>
          <w:p w14:paraId="6879F668" w14:textId="4E0750A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29EECFA5" w14:textId="09AF2D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18.393,84</w:t>
            </w:r>
          </w:p>
        </w:tc>
        <w:tc>
          <w:tcPr>
            <w:tcW w:w="1300" w:type="dxa"/>
          </w:tcPr>
          <w:p w14:paraId="49A0BA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6308CC3" w14:textId="20641A5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19.567,34</w:t>
            </w:r>
          </w:p>
        </w:tc>
        <w:tc>
          <w:tcPr>
            <w:tcW w:w="960" w:type="dxa"/>
          </w:tcPr>
          <w:p w14:paraId="7F94ED2D" w14:textId="3B5462E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106,38%</w:t>
            </w:r>
          </w:p>
        </w:tc>
        <w:tc>
          <w:tcPr>
            <w:tcW w:w="960" w:type="dxa"/>
          </w:tcPr>
          <w:p w14:paraId="0F5BDD7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F06C441" w14:textId="77777777" w:rsidTr="00A317EC">
        <w:tc>
          <w:tcPr>
            <w:tcW w:w="4211" w:type="dxa"/>
          </w:tcPr>
          <w:p w14:paraId="4A556550" w14:textId="31A3B19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3224 Materijal i dijelovi za tekuće i investicijsko održavanje</w:t>
            </w:r>
          </w:p>
        </w:tc>
        <w:tc>
          <w:tcPr>
            <w:tcW w:w="1300" w:type="dxa"/>
          </w:tcPr>
          <w:p w14:paraId="491C81FB" w14:textId="6FE13F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364C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2F1EE2" w14:textId="2F4B3A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8.491,49</w:t>
            </w:r>
          </w:p>
        </w:tc>
        <w:tc>
          <w:tcPr>
            <w:tcW w:w="960" w:type="dxa"/>
          </w:tcPr>
          <w:p w14:paraId="60C09B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80ABD2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BB3976" w14:textId="77777777" w:rsidTr="00A317EC">
        <w:tc>
          <w:tcPr>
            <w:tcW w:w="4211" w:type="dxa"/>
            <w:shd w:val="clear" w:color="auto" w:fill="CBFFCB"/>
          </w:tcPr>
          <w:p w14:paraId="0EECAB0B" w14:textId="4E9842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46 Šumski doprinos</w:t>
            </w:r>
          </w:p>
        </w:tc>
        <w:tc>
          <w:tcPr>
            <w:tcW w:w="1300" w:type="dxa"/>
            <w:shd w:val="clear" w:color="auto" w:fill="CBFFCB"/>
          </w:tcPr>
          <w:p w14:paraId="286A6C1C" w14:textId="423EF2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5C240F8" w14:textId="03D783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12.619,46</w:t>
            </w:r>
          </w:p>
        </w:tc>
        <w:tc>
          <w:tcPr>
            <w:tcW w:w="1300" w:type="dxa"/>
            <w:shd w:val="clear" w:color="auto" w:fill="CBFFCB"/>
          </w:tcPr>
          <w:p w14:paraId="584338EB" w14:textId="7DEB3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CBFFCB"/>
          </w:tcPr>
          <w:p w14:paraId="25EB6C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53AE8899" w14:textId="436931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102,32%</w:t>
            </w:r>
          </w:p>
        </w:tc>
      </w:tr>
      <w:tr w:rsidR="00A317EC" w:rsidRPr="00A317EC" w14:paraId="6CD424A9" w14:textId="77777777" w:rsidTr="00A317EC">
        <w:tc>
          <w:tcPr>
            <w:tcW w:w="4211" w:type="dxa"/>
            <w:shd w:val="clear" w:color="auto" w:fill="F2F2F2"/>
          </w:tcPr>
          <w:p w14:paraId="3E50C322" w14:textId="218F477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5ACDC3" w14:textId="10B501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948696" w14:textId="0B1625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12.619,46</w:t>
            </w:r>
          </w:p>
        </w:tc>
        <w:tc>
          <w:tcPr>
            <w:tcW w:w="1300" w:type="dxa"/>
            <w:shd w:val="clear" w:color="auto" w:fill="F2F2F2"/>
          </w:tcPr>
          <w:p w14:paraId="4DFBECAD" w14:textId="6BAF36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F2F2F2"/>
          </w:tcPr>
          <w:p w14:paraId="54B38DE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7589837" w14:textId="3BC628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102,32%</w:t>
            </w:r>
          </w:p>
        </w:tc>
      </w:tr>
      <w:tr w:rsidR="00A317EC" w:rsidRPr="00A317EC" w14:paraId="1EB7B1E9" w14:textId="77777777" w:rsidTr="00A317EC">
        <w:tc>
          <w:tcPr>
            <w:tcW w:w="4211" w:type="dxa"/>
            <w:shd w:val="clear" w:color="auto" w:fill="F2F2F2"/>
          </w:tcPr>
          <w:p w14:paraId="34E7C45E" w14:textId="0830EEA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652D0E" w14:textId="583FEF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7E42EF" w14:textId="27E17C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12.619,46</w:t>
            </w:r>
          </w:p>
        </w:tc>
        <w:tc>
          <w:tcPr>
            <w:tcW w:w="1300" w:type="dxa"/>
            <w:shd w:val="clear" w:color="auto" w:fill="F2F2F2"/>
          </w:tcPr>
          <w:p w14:paraId="44DAA44A" w14:textId="1061C4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F2F2F2"/>
          </w:tcPr>
          <w:p w14:paraId="12DD801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68746E5" w14:textId="11C546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102,32%</w:t>
            </w:r>
          </w:p>
        </w:tc>
      </w:tr>
      <w:tr w:rsidR="00A317EC" w:rsidRPr="00A317EC" w14:paraId="5C93A343" w14:textId="77777777" w:rsidTr="00A317EC">
        <w:tc>
          <w:tcPr>
            <w:tcW w:w="4211" w:type="dxa"/>
            <w:shd w:val="clear" w:color="auto" w:fill="F2F2F2"/>
          </w:tcPr>
          <w:p w14:paraId="0016AD87" w14:textId="26EB1B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10BCDE4" w14:textId="247E856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E65F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FD9BA8" w14:textId="24CFD9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  <w:shd w:val="clear" w:color="auto" w:fill="F2F2F2"/>
          </w:tcPr>
          <w:p w14:paraId="58497F6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6A8961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4C54B7" w14:textId="77777777" w:rsidTr="00A317EC">
        <w:tc>
          <w:tcPr>
            <w:tcW w:w="4211" w:type="dxa"/>
          </w:tcPr>
          <w:p w14:paraId="1287EA24" w14:textId="4F5AAEA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032E1AB5" w14:textId="64EBCD2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C34B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211026" w14:textId="452B4F9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12.912,75</w:t>
            </w:r>
          </w:p>
        </w:tc>
        <w:tc>
          <w:tcPr>
            <w:tcW w:w="960" w:type="dxa"/>
          </w:tcPr>
          <w:p w14:paraId="7C7567C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1B45A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16E4AB9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6C81370" w14:textId="5F3575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A101331 Sanacija divljih odlagališta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9E90F2" w14:textId="20F1FD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2B64E9" w14:textId="7EA508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127.137,50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CB260C" w14:textId="1C3CB6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137.590,58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D7F674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2BAB3072" w14:textId="603843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108,22%</w:t>
            </w:r>
          </w:p>
        </w:tc>
      </w:tr>
      <w:tr w:rsidR="00A317EC" w:rsidRPr="00A317EC" w14:paraId="6B92733A" w14:textId="77777777" w:rsidTr="00A317EC">
        <w:tc>
          <w:tcPr>
            <w:tcW w:w="4211" w:type="dxa"/>
            <w:shd w:val="clear" w:color="auto" w:fill="CBFFCB"/>
          </w:tcPr>
          <w:p w14:paraId="1BC5AAF1" w14:textId="6C5B68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093B9CD9" w14:textId="09B7E2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FCD446" w14:textId="6E88BB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51.787,62</w:t>
            </w:r>
          </w:p>
        </w:tc>
        <w:tc>
          <w:tcPr>
            <w:tcW w:w="1300" w:type="dxa"/>
            <w:shd w:val="clear" w:color="auto" w:fill="CBFFCB"/>
          </w:tcPr>
          <w:p w14:paraId="5468580C" w14:textId="0E8AC9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CBFFCB"/>
          </w:tcPr>
          <w:p w14:paraId="42069D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2CD5DC1" w14:textId="7D5733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69C84899" w14:textId="77777777" w:rsidTr="00A317EC">
        <w:tc>
          <w:tcPr>
            <w:tcW w:w="4211" w:type="dxa"/>
            <w:shd w:val="clear" w:color="auto" w:fill="F2F2F2"/>
          </w:tcPr>
          <w:p w14:paraId="0C7AA865" w14:textId="439616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9AD4BA" w14:textId="6FFC8F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DFB997" w14:textId="471EAA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1300" w:type="dxa"/>
            <w:shd w:val="clear" w:color="auto" w:fill="F2F2F2"/>
          </w:tcPr>
          <w:p w14:paraId="0FDF9D6A" w14:textId="7E90B3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F2F2F2"/>
          </w:tcPr>
          <w:p w14:paraId="10A6B0E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DCFC4F" w14:textId="10504C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4482AD0" w14:textId="77777777" w:rsidTr="00A317EC">
        <w:tc>
          <w:tcPr>
            <w:tcW w:w="4211" w:type="dxa"/>
            <w:shd w:val="clear" w:color="auto" w:fill="F2F2F2"/>
          </w:tcPr>
          <w:p w14:paraId="39197650" w14:textId="2F9F3B4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0DCA1B9" w14:textId="0AB161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4F4B2" w14:textId="51E4A5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1300" w:type="dxa"/>
            <w:shd w:val="clear" w:color="auto" w:fill="F2F2F2"/>
          </w:tcPr>
          <w:p w14:paraId="499C3D3C" w14:textId="4BAC57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F2F2F2"/>
          </w:tcPr>
          <w:p w14:paraId="09E6083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8D591D3" w14:textId="2DAFC1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995AB1B" w14:textId="77777777" w:rsidTr="00A317EC">
        <w:tc>
          <w:tcPr>
            <w:tcW w:w="4211" w:type="dxa"/>
            <w:shd w:val="clear" w:color="auto" w:fill="F2F2F2"/>
          </w:tcPr>
          <w:p w14:paraId="2ABE64D7" w14:textId="2DD21E6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652F66B1" w14:textId="70E5F9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83854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E9D64C9" w14:textId="41A10B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  <w:shd w:val="clear" w:color="auto" w:fill="F2F2F2"/>
          </w:tcPr>
          <w:p w14:paraId="57306B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9350F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0C4D4B" w14:textId="77777777" w:rsidTr="00A317EC">
        <w:tc>
          <w:tcPr>
            <w:tcW w:w="4211" w:type="dxa"/>
          </w:tcPr>
          <w:p w14:paraId="107EAD6E" w14:textId="77FE227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66D00BF5" w14:textId="6B7C2DF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679C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FE34DAC" w14:textId="15FCC37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51.787,62</w:t>
            </w:r>
          </w:p>
        </w:tc>
        <w:tc>
          <w:tcPr>
            <w:tcW w:w="960" w:type="dxa"/>
          </w:tcPr>
          <w:p w14:paraId="2E279F5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117CC7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41D2B8F" w14:textId="77777777" w:rsidTr="00A317EC">
        <w:tc>
          <w:tcPr>
            <w:tcW w:w="4211" w:type="dxa"/>
            <w:shd w:val="clear" w:color="auto" w:fill="CBFFCB"/>
          </w:tcPr>
          <w:p w14:paraId="5DAA5CF8" w14:textId="4E1CED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BBD8715" w14:textId="46D719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0F42D88" w14:textId="44ECF1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75.349,88</w:t>
            </w:r>
          </w:p>
        </w:tc>
        <w:tc>
          <w:tcPr>
            <w:tcW w:w="1300" w:type="dxa"/>
            <w:shd w:val="clear" w:color="auto" w:fill="CBFFCB"/>
          </w:tcPr>
          <w:p w14:paraId="1283B2D2" w14:textId="50F660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CBFFCB"/>
          </w:tcPr>
          <w:p w14:paraId="616FD1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19D038BB" w14:textId="16D565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113,87%</w:t>
            </w:r>
          </w:p>
        </w:tc>
      </w:tr>
      <w:tr w:rsidR="00A317EC" w:rsidRPr="00A317EC" w14:paraId="6050E008" w14:textId="77777777" w:rsidTr="00A317EC">
        <w:tc>
          <w:tcPr>
            <w:tcW w:w="4211" w:type="dxa"/>
            <w:shd w:val="clear" w:color="auto" w:fill="F2F2F2"/>
          </w:tcPr>
          <w:p w14:paraId="7470C5BB" w14:textId="19AF83D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55E9A23" w14:textId="7D6105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4BE64A" w14:textId="0E1258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75.349,88</w:t>
            </w:r>
          </w:p>
        </w:tc>
        <w:tc>
          <w:tcPr>
            <w:tcW w:w="1300" w:type="dxa"/>
            <w:shd w:val="clear" w:color="auto" w:fill="F2F2F2"/>
          </w:tcPr>
          <w:p w14:paraId="2FCE79DA" w14:textId="70CD11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F2F2F2"/>
          </w:tcPr>
          <w:p w14:paraId="1F25794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BAABE3B" w14:textId="0632ED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113,87%</w:t>
            </w:r>
          </w:p>
        </w:tc>
      </w:tr>
      <w:tr w:rsidR="00A317EC" w:rsidRPr="00A317EC" w14:paraId="5AC5E0F8" w14:textId="77777777" w:rsidTr="00A317EC">
        <w:tc>
          <w:tcPr>
            <w:tcW w:w="4211" w:type="dxa"/>
            <w:shd w:val="clear" w:color="auto" w:fill="F2F2F2"/>
          </w:tcPr>
          <w:p w14:paraId="0C4A7FE9" w14:textId="745463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119C0D3" w14:textId="6487B9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071473" w14:textId="45E90C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75.349,88</w:t>
            </w:r>
          </w:p>
        </w:tc>
        <w:tc>
          <w:tcPr>
            <w:tcW w:w="1300" w:type="dxa"/>
            <w:shd w:val="clear" w:color="auto" w:fill="F2F2F2"/>
          </w:tcPr>
          <w:p w14:paraId="4EA869A7" w14:textId="189976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F2F2F2"/>
          </w:tcPr>
          <w:p w14:paraId="2DE9F8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EDF468" w14:textId="5274A0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113,87%</w:t>
            </w:r>
          </w:p>
        </w:tc>
      </w:tr>
      <w:tr w:rsidR="00A317EC" w:rsidRPr="00A317EC" w14:paraId="40F81AF8" w14:textId="77777777" w:rsidTr="00A317EC">
        <w:tc>
          <w:tcPr>
            <w:tcW w:w="4211" w:type="dxa"/>
            <w:shd w:val="clear" w:color="auto" w:fill="F2F2F2"/>
          </w:tcPr>
          <w:p w14:paraId="4A054D0D" w14:textId="092F67B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869CF74" w14:textId="7AA9FC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4865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A7A9481" w14:textId="663801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  <w:shd w:val="clear" w:color="auto" w:fill="F2F2F2"/>
          </w:tcPr>
          <w:p w14:paraId="2B9FF22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21A95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245E93E" w14:textId="77777777" w:rsidTr="00A317EC">
        <w:tc>
          <w:tcPr>
            <w:tcW w:w="4211" w:type="dxa"/>
          </w:tcPr>
          <w:p w14:paraId="71C8D033" w14:textId="1F11BD4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E8249F" w14:textId="0697FB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D1B7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3761434" w14:textId="0F8FB7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85.802,96</w:t>
            </w:r>
          </w:p>
        </w:tc>
        <w:tc>
          <w:tcPr>
            <w:tcW w:w="960" w:type="dxa"/>
          </w:tcPr>
          <w:p w14:paraId="73F1FFA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5E9B8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1F9F22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DE3266B" w14:textId="5928D9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K101314 Nabavka komunalne opreme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459908" w14:textId="0F1CCC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35.084,00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0CB0A8" w14:textId="5EE4DE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E1F454" w14:textId="0D40F2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B66DF14" w14:textId="0FA28C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64,19%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488F4AE" w14:textId="6A028E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93,83%</w:t>
            </w:r>
          </w:p>
        </w:tc>
      </w:tr>
      <w:tr w:rsidR="00A317EC" w:rsidRPr="00A317EC" w14:paraId="4E85260C" w14:textId="77777777" w:rsidTr="00A317EC">
        <w:tc>
          <w:tcPr>
            <w:tcW w:w="4211" w:type="dxa"/>
            <w:shd w:val="clear" w:color="auto" w:fill="CBFFCB"/>
          </w:tcPr>
          <w:p w14:paraId="5D30BF11" w14:textId="651180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41 Prihodi od komunalne naknade i doprinosa</w:t>
            </w:r>
          </w:p>
        </w:tc>
        <w:tc>
          <w:tcPr>
            <w:tcW w:w="1300" w:type="dxa"/>
            <w:shd w:val="clear" w:color="auto" w:fill="CBFFCB"/>
          </w:tcPr>
          <w:p w14:paraId="321ED3F5" w14:textId="6B6F85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CBFFCB"/>
          </w:tcPr>
          <w:p w14:paraId="63B61D3E" w14:textId="30619E6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8CB90D" w14:textId="2C0779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1DA40649" w14:textId="35BE2C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891DAD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B33A744" w14:textId="77777777" w:rsidTr="00A317EC">
        <w:tc>
          <w:tcPr>
            <w:tcW w:w="4211" w:type="dxa"/>
            <w:shd w:val="clear" w:color="auto" w:fill="F2F2F2"/>
          </w:tcPr>
          <w:p w14:paraId="0FAAF049" w14:textId="37A4C64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BD0E0A9" w14:textId="47566A7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F2F2F2"/>
          </w:tcPr>
          <w:p w14:paraId="07477975" w14:textId="593FB3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B2A9C" w14:textId="7BD110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6E89D9" w14:textId="1E6BAD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2AB28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F4CA3FA" w14:textId="77777777" w:rsidTr="00A317EC">
        <w:tc>
          <w:tcPr>
            <w:tcW w:w="4211" w:type="dxa"/>
            <w:shd w:val="clear" w:color="auto" w:fill="F2F2F2"/>
          </w:tcPr>
          <w:p w14:paraId="4877F95A" w14:textId="6A3BA00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DA5DEA4" w14:textId="0C7666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F2F2F2"/>
          </w:tcPr>
          <w:p w14:paraId="1F5B1777" w14:textId="353544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9FFA90" w14:textId="577FBB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85C20FC" w14:textId="5A5479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16A1F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C269562" w14:textId="77777777" w:rsidTr="00A317EC">
        <w:tc>
          <w:tcPr>
            <w:tcW w:w="4211" w:type="dxa"/>
            <w:shd w:val="clear" w:color="auto" w:fill="F2F2F2"/>
          </w:tcPr>
          <w:p w14:paraId="28B994A1" w14:textId="1F3DC8B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7287A85F" w14:textId="2049CE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  <w:shd w:val="clear" w:color="auto" w:fill="F2F2F2"/>
          </w:tcPr>
          <w:p w14:paraId="5953341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01CEEF" w14:textId="4A85C8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6CA7B4" w14:textId="0961D3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B6A680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D17DB23" w14:textId="77777777" w:rsidTr="00A317EC">
        <w:tc>
          <w:tcPr>
            <w:tcW w:w="4211" w:type="dxa"/>
          </w:tcPr>
          <w:p w14:paraId="1EFA2309" w14:textId="373E7D8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7D1EC611" w14:textId="73639CB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6.130,00</w:t>
            </w:r>
          </w:p>
        </w:tc>
        <w:tc>
          <w:tcPr>
            <w:tcW w:w="1300" w:type="dxa"/>
          </w:tcPr>
          <w:p w14:paraId="20A1640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881386" w14:textId="4F8119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161DC7E" w14:textId="26C067C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25474F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FF247D" w14:textId="77777777" w:rsidTr="00A317EC">
        <w:tc>
          <w:tcPr>
            <w:tcW w:w="4211" w:type="dxa"/>
            <w:shd w:val="clear" w:color="auto" w:fill="CBFFCB"/>
          </w:tcPr>
          <w:p w14:paraId="1C9706B4" w14:textId="2C27B4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68E8F085" w14:textId="0A46DA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CBFFCB"/>
          </w:tcPr>
          <w:p w14:paraId="4B6002F2" w14:textId="5B3525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CBFFCB"/>
          </w:tcPr>
          <w:p w14:paraId="3D5DD595" w14:textId="20F0D8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CBFFCB"/>
          </w:tcPr>
          <w:p w14:paraId="53D77C89" w14:textId="52AD44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CBFFCB"/>
          </w:tcPr>
          <w:p w14:paraId="0CD17195" w14:textId="5C301C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93,83%</w:t>
            </w:r>
          </w:p>
        </w:tc>
      </w:tr>
      <w:tr w:rsidR="00A317EC" w:rsidRPr="00A317EC" w14:paraId="277EEEF0" w14:textId="77777777" w:rsidTr="00A317EC">
        <w:tc>
          <w:tcPr>
            <w:tcW w:w="4211" w:type="dxa"/>
            <w:shd w:val="clear" w:color="auto" w:fill="F2F2F2"/>
          </w:tcPr>
          <w:p w14:paraId="608018F6" w14:textId="4BA146C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D4A7820" w14:textId="052609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F2F2F2"/>
          </w:tcPr>
          <w:p w14:paraId="1CEF268A" w14:textId="1F4B3E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DA6377A" w14:textId="24B126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F2F2F2"/>
          </w:tcPr>
          <w:p w14:paraId="0CAB17C5" w14:textId="3B1096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F2F2F2"/>
          </w:tcPr>
          <w:p w14:paraId="1ABB88E1" w14:textId="066311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</w:tr>
      <w:tr w:rsidR="00A317EC" w:rsidRPr="00A317EC" w14:paraId="3C63AF11" w14:textId="77777777" w:rsidTr="00A317EC">
        <w:tc>
          <w:tcPr>
            <w:tcW w:w="4211" w:type="dxa"/>
            <w:shd w:val="clear" w:color="auto" w:fill="F2F2F2"/>
          </w:tcPr>
          <w:p w14:paraId="42EC3241" w14:textId="573FE6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50C6D8" w14:textId="497800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F2F2F2"/>
          </w:tcPr>
          <w:p w14:paraId="07E94781" w14:textId="1BAC70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1300" w:type="dxa"/>
            <w:shd w:val="clear" w:color="auto" w:fill="F2F2F2"/>
          </w:tcPr>
          <w:p w14:paraId="1B68DD3B" w14:textId="415686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F2F2F2"/>
          </w:tcPr>
          <w:p w14:paraId="20FBF135" w14:textId="2F6E93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F2F2F2"/>
          </w:tcPr>
          <w:p w14:paraId="7C6150BF" w14:textId="401B9C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93,83%</w:t>
            </w:r>
          </w:p>
        </w:tc>
      </w:tr>
      <w:tr w:rsidR="00A317EC" w:rsidRPr="00A317EC" w14:paraId="1A2C4580" w14:textId="77777777" w:rsidTr="00A317EC">
        <w:tc>
          <w:tcPr>
            <w:tcW w:w="4211" w:type="dxa"/>
            <w:shd w:val="clear" w:color="auto" w:fill="F2F2F2"/>
          </w:tcPr>
          <w:p w14:paraId="140A4A3A" w14:textId="2F730D2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69CE56A7" w14:textId="6BCB65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  <w:shd w:val="clear" w:color="auto" w:fill="F2F2F2"/>
          </w:tcPr>
          <w:p w14:paraId="2BDF3EB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E763B4A" w14:textId="74FC41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  <w:shd w:val="clear" w:color="auto" w:fill="F2F2F2"/>
          </w:tcPr>
          <w:p w14:paraId="08CD57EF" w14:textId="0C56A1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  <w:shd w:val="clear" w:color="auto" w:fill="F2F2F2"/>
          </w:tcPr>
          <w:p w14:paraId="48B31B5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532C1B2" w14:textId="77777777" w:rsidTr="00A317EC">
        <w:tc>
          <w:tcPr>
            <w:tcW w:w="4211" w:type="dxa"/>
          </w:tcPr>
          <w:p w14:paraId="79526141" w14:textId="273D83B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6869F98A" w14:textId="7DF394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9.837,50</w:t>
            </w:r>
          </w:p>
        </w:tc>
        <w:tc>
          <w:tcPr>
            <w:tcW w:w="1300" w:type="dxa"/>
          </w:tcPr>
          <w:p w14:paraId="449717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37E7F92" w14:textId="048FC88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22.518,97</w:t>
            </w:r>
          </w:p>
        </w:tc>
        <w:tc>
          <w:tcPr>
            <w:tcW w:w="960" w:type="dxa"/>
          </w:tcPr>
          <w:p w14:paraId="56F0EA04" w14:textId="1B0C5F3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228,91%</w:t>
            </w:r>
          </w:p>
        </w:tc>
        <w:tc>
          <w:tcPr>
            <w:tcW w:w="960" w:type="dxa"/>
          </w:tcPr>
          <w:p w14:paraId="734E7D8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8D6ED3E" w14:textId="77777777" w:rsidTr="00A317EC">
        <w:tc>
          <w:tcPr>
            <w:tcW w:w="4211" w:type="dxa"/>
            <w:shd w:val="clear" w:color="auto" w:fill="CBFFCB"/>
          </w:tcPr>
          <w:p w14:paraId="0F0179F6" w14:textId="68584C9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71 Prihodi od prodaje nefinancijske imovine</w:t>
            </w:r>
          </w:p>
        </w:tc>
        <w:tc>
          <w:tcPr>
            <w:tcW w:w="1300" w:type="dxa"/>
            <w:shd w:val="clear" w:color="auto" w:fill="CBFFCB"/>
          </w:tcPr>
          <w:p w14:paraId="46B0967A" w14:textId="1E7E87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CBFFCB"/>
          </w:tcPr>
          <w:p w14:paraId="7F89A46D" w14:textId="7718B3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E75EF31" w14:textId="09B915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6625E8" w14:textId="1C8A19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02C91FD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D874DE4" w14:textId="77777777" w:rsidTr="00A317EC">
        <w:tc>
          <w:tcPr>
            <w:tcW w:w="4211" w:type="dxa"/>
            <w:shd w:val="clear" w:color="auto" w:fill="F2F2F2"/>
          </w:tcPr>
          <w:p w14:paraId="74C79E61" w14:textId="1AC3E5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913E088" w14:textId="685543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F2F2F2"/>
          </w:tcPr>
          <w:p w14:paraId="7A998D75" w14:textId="2A1B6D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D4A95A" w14:textId="795427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C71D89B" w14:textId="2C7AAC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68F96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F45E94" w14:textId="77777777" w:rsidTr="00A317EC">
        <w:tc>
          <w:tcPr>
            <w:tcW w:w="4211" w:type="dxa"/>
            <w:shd w:val="clear" w:color="auto" w:fill="F2F2F2"/>
          </w:tcPr>
          <w:p w14:paraId="29148F1D" w14:textId="07DD2B6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4C304C9" w14:textId="4AD808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F2F2F2"/>
          </w:tcPr>
          <w:p w14:paraId="189B3DCE" w14:textId="5CD3CB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69ED6D0" w14:textId="443C21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A3AE45" w14:textId="51E781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0617C9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57BF7BE" w14:textId="77777777" w:rsidTr="00A317EC">
        <w:tc>
          <w:tcPr>
            <w:tcW w:w="4211" w:type="dxa"/>
            <w:shd w:val="clear" w:color="auto" w:fill="F2F2F2"/>
          </w:tcPr>
          <w:p w14:paraId="2CA7C58E" w14:textId="5FDC23A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3B529A73" w14:textId="1B5123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  <w:shd w:val="clear" w:color="auto" w:fill="F2F2F2"/>
          </w:tcPr>
          <w:p w14:paraId="6AFBFAA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CBC071" w14:textId="12C4F6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6A29EEC" w14:textId="293453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B77E7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79746E4" w14:textId="77777777" w:rsidTr="00A317EC">
        <w:tc>
          <w:tcPr>
            <w:tcW w:w="4211" w:type="dxa"/>
          </w:tcPr>
          <w:p w14:paraId="54A3EE44" w14:textId="118775A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2FF89A9E" w14:textId="14B9D6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19.116,50</w:t>
            </w:r>
          </w:p>
        </w:tc>
        <w:tc>
          <w:tcPr>
            <w:tcW w:w="1300" w:type="dxa"/>
          </w:tcPr>
          <w:p w14:paraId="6F50792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450AF5" w14:textId="386B5F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CC25CF4" w14:textId="0A45990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774D18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8AF6493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350C85F" w14:textId="6BB21E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K101315 Nabavka opreme za razdvajanje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239A03" w14:textId="2B3645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D83316" w14:textId="5C0CE6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CD690" w14:textId="75F196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1305104" w14:textId="5038EB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A0E64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1E3743E9" w14:textId="77777777" w:rsidTr="00A317EC">
        <w:tc>
          <w:tcPr>
            <w:tcW w:w="4211" w:type="dxa"/>
            <w:shd w:val="clear" w:color="auto" w:fill="CBFFCB"/>
          </w:tcPr>
          <w:p w14:paraId="4ED45062" w14:textId="4934F32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21CA86D" w14:textId="0F61BB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CBFFCB"/>
          </w:tcPr>
          <w:p w14:paraId="60763BDB" w14:textId="335B24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E32DBB" w14:textId="4A8317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05E2B5C" w14:textId="223A06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7B24C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13E07CE" w14:textId="77777777" w:rsidTr="00A317EC">
        <w:tc>
          <w:tcPr>
            <w:tcW w:w="4211" w:type="dxa"/>
            <w:shd w:val="clear" w:color="auto" w:fill="F2F2F2"/>
          </w:tcPr>
          <w:p w14:paraId="0E0EDB96" w14:textId="63BE2E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B0AC9C7" w14:textId="1200FA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F2F2F2"/>
          </w:tcPr>
          <w:p w14:paraId="17EBD1A7" w14:textId="4A971B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D6BEF8" w14:textId="22191B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691EFC" w14:textId="38538E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CD6A3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528E78A" w14:textId="77777777" w:rsidTr="00A317EC">
        <w:tc>
          <w:tcPr>
            <w:tcW w:w="4211" w:type="dxa"/>
            <w:shd w:val="clear" w:color="auto" w:fill="F2F2F2"/>
          </w:tcPr>
          <w:p w14:paraId="44B7D4A3" w14:textId="3D479E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B654C40" w14:textId="7FA9E0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F2F2F2"/>
          </w:tcPr>
          <w:p w14:paraId="582B27B0" w14:textId="331134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E6F1F" w14:textId="3628BD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19A61D" w14:textId="53F79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206AD0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EE5255E" w14:textId="77777777" w:rsidTr="00A317EC">
        <w:tc>
          <w:tcPr>
            <w:tcW w:w="4211" w:type="dxa"/>
            <w:shd w:val="clear" w:color="auto" w:fill="F2F2F2"/>
          </w:tcPr>
          <w:p w14:paraId="2402E2F8" w14:textId="77D7536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  <w:shd w:val="clear" w:color="auto" w:fill="F2F2F2"/>
          </w:tcPr>
          <w:p w14:paraId="1DCA0DC0" w14:textId="1AA852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  <w:shd w:val="clear" w:color="auto" w:fill="F2F2F2"/>
          </w:tcPr>
          <w:p w14:paraId="6B7E476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6872824" w14:textId="46849E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A1BDD8B" w14:textId="68BCF3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A0F0F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4383DBD" w14:textId="77777777" w:rsidTr="00A317EC">
        <w:tc>
          <w:tcPr>
            <w:tcW w:w="4211" w:type="dxa"/>
          </w:tcPr>
          <w:p w14:paraId="4A9D817F" w14:textId="4CA538B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4223 Oprema za održavanje i zaštitu</w:t>
            </w:r>
          </w:p>
        </w:tc>
        <w:tc>
          <w:tcPr>
            <w:tcW w:w="1300" w:type="dxa"/>
          </w:tcPr>
          <w:p w14:paraId="177DB457" w14:textId="797E12D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20.746,25</w:t>
            </w:r>
          </w:p>
        </w:tc>
        <w:tc>
          <w:tcPr>
            <w:tcW w:w="1300" w:type="dxa"/>
          </w:tcPr>
          <w:p w14:paraId="4C7C20D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0554B0" w14:textId="74A558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48EC9B0" w14:textId="063B99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DC586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03240E5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79BAC70D" w14:textId="32F07E7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A101330 Sanacija i čišćenje ruševnih kuća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347BE" w14:textId="4F2F62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940DFB" w14:textId="67D29FD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E91460" w14:textId="164AB74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4BF77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505B0DEE" w14:textId="4B65CC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0123066" w14:textId="77777777" w:rsidTr="00A317EC">
        <w:tc>
          <w:tcPr>
            <w:tcW w:w="4211" w:type="dxa"/>
            <w:shd w:val="clear" w:color="auto" w:fill="CBFFCB"/>
          </w:tcPr>
          <w:p w14:paraId="2EC822C6" w14:textId="64D7A6F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EEADA26" w14:textId="402D8A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BFC3F1" w14:textId="2E1BCE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CBFFCB"/>
          </w:tcPr>
          <w:p w14:paraId="31CCA9C0" w14:textId="7BC8F8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CBFFCB"/>
          </w:tcPr>
          <w:p w14:paraId="139903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701E28DA" w14:textId="67EED5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07385AFD" w14:textId="77777777" w:rsidTr="00A317EC">
        <w:tc>
          <w:tcPr>
            <w:tcW w:w="4211" w:type="dxa"/>
            <w:shd w:val="clear" w:color="auto" w:fill="F2F2F2"/>
          </w:tcPr>
          <w:p w14:paraId="2D9E9EC8" w14:textId="180747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93E31D4" w14:textId="6A3E48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0A5D52" w14:textId="72830E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F2F2F2"/>
          </w:tcPr>
          <w:p w14:paraId="02AADB53" w14:textId="28D95A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F2F2F2"/>
          </w:tcPr>
          <w:p w14:paraId="6FACAC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E50A78B" w14:textId="355F91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C9AA61F" w14:textId="77777777" w:rsidTr="00A317EC">
        <w:tc>
          <w:tcPr>
            <w:tcW w:w="4211" w:type="dxa"/>
            <w:shd w:val="clear" w:color="auto" w:fill="F2F2F2"/>
          </w:tcPr>
          <w:p w14:paraId="3A4B2071" w14:textId="53E3DC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F28601F" w14:textId="677F16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FC73A1" w14:textId="118862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1300" w:type="dxa"/>
            <w:shd w:val="clear" w:color="auto" w:fill="F2F2F2"/>
          </w:tcPr>
          <w:p w14:paraId="41ECD6C2" w14:textId="382F9F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F2F2F2"/>
          </w:tcPr>
          <w:p w14:paraId="35F7A0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7CC886D" w14:textId="1608C8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1DE2C29" w14:textId="77777777" w:rsidTr="00A317EC">
        <w:tc>
          <w:tcPr>
            <w:tcW w:w="4211" w:type="dxa"/>
            <w:shd w:val="clear" w:color="auto" w:fill="F2F2F2"/>
          </w:tcPr>
          <w:p w14:paraId="772FA6B7" w14:textId="235104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A1BB4E9" w14:textId="762B3E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F847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D63983" w14:textId="7418D0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  <w:shd w:val="clear" w:color="auto" w:fill="F2F2F2"/>
          </w:tcPr>
          <w:p w14:paraId="53692D0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4F2637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46AC55F" w14:textId="77777777" w:rsidTr="00A317EC">
        <w:tc>
          <w:tcPr>
            <w:tcW w:w="4211" w:type="dxa"/>
          </w:tcPr>
          <w:p w14:paraId="780DABA7" w14:textId="4F22B51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3F7F2ABE" w14:textId="018901B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9785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E0CEDC" w14:textId="0013168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50.387,50</w:t>
            </w:r>
          </w:p>
        </w:tc>
        <w:tc>
          <w:tcPr>
            <w:tcW w:w="960" w:type="dxa"/>
          </w:tcPr>
          <w:p w14:paraId="6A6C8E2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195A1B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A0F633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16F0A1B" w14:textId="4B5E02E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1022 Deratizacija, dezinfekcija i dezinsekcija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E3955D" w14:textId="70A254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30.700,25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E5DC63" w14:textId="1E9175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44A65F" w14:textId="4D47C5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1AF4D46" w14:textId="5574E23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344A33" w14:textId="00172B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105,56%</w:t>
            </w:r>
          </w:p>
        </w:tc>
      </w:tr>
      <w:tr w:rsidR="00A317EC" w:rsidRPr="00A317EC" w14:paraId="1C32505F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823FF15" w14:textId="51421A9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A102226 Javna higijena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FD8D7C" w14:textId="7002D0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30.700,25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29CB7B" w14:textId="370C2A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6FE3B5" w14:textId="68CF1B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27F6F2B" w14:textId="6C5FBF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97,23%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DD8AB5A" w14:textId="303886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105,56%</w:t>
            </w:r>
          </w:p>
        </w:tc>
      </w:tr>
      <w:tr w:rsidR="00A317EC" w:rsidRPr="00A317EC" w14:paraId="019C7DD4" w14:textId="77777777" w:rsidTr="00A317EC">
        <w:tc>
          <w:tcPr>
            <w:tcW w:w="4211" w:type="dxa"/>
            <w:shd w:val="clear" w:color="auto" w:fill="CBFFCB"/>
          </w:tcPr>
          <w:p w14:paraId="0B1FE2C8" w14:textId="6B93E8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614BB9D8" w14:textId="244124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CBFFCB"/>
          </w:tcPr>
          <w:p w14:paraId="31256D3C" w14:textId="722DE4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CBFFCB"/>
          </w:tcPr>
          <w:p w14:paraId="03DC6181" w14:textId="65A3F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CBFFCB"/>
          </w:tcPr>
          <w:p w14:paraId="38954903" w14:textId="5D7082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CBFFCB"/>
          </w:tcPr>
          <w:p w14:paraId="521EC5F1" w14:textId="405C037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105,56%</w:t>
            </w:r>
          </w:p>
        </w:tc>
      </w:tr>
      <w:tr w:rsidR="00A317EC" w:rsidRPr="00A317EC" w14:paraId="5CCAF156" w14:textId="77777777" w:rsidTr="00A317EC">
        <w:tc>
          <w:tcPr>
            <w:tcW w:w="4211" w:type="dxa"/>
            <w:shd w:val="clear" w:color="auto" w:fill="F2F2F2"/>
          </w:tcPr>
          <w:p w14:paraId="0E3504C0" w14:textId="70995D6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03F253" w14:textId="46A177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F2F2F2"/>
          </w:tcPr>
          <w:p w14:paraId="697412F2" w14:textId="3B82F0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F2F2F2"/>
          </w:tcPr>
          <w:p w14:paraId="2507C1FB" w14:textId="2943EA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F2F2F2"/>
          </w:tcPr>
          <w:p w14:paraId="35A97B86" w14:textId="2D814A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F2F2F2"/>
          </w:tcPr>
          <w:p w14:paraId="41F48624" w14:textId="540264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</w:tr>
      <w:tr w:rsidR="00A317EC" w:rsidRPr="00A317EC" w14:paraId="10BBCCB7" w14:textId="77777777" w:rsidTr="00A317EC">
        <w:tc>
          <w:tcPr>
            <w:tcW w:w="4211" w:type="dxa"/>
            <w:shd w:val="clear" w:color="auto" w:fill="F2F2F2"/>
          </w:tcPr>
          <w:p w14:paraId="572CF141" w14:textId="0FA9345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23028CC" w14:textId="6948C4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F2F2F2"/>
          </w:tcPr>
          <w:p w14:paraId="3C9A0050" w14:textId="27B550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28.277,78</w:t>
            </w:r>
          </w:p>
        </w:tc>
        <w:tc>
          <w:tcPr>
            <w:tcW w:w="1300" w:type="dxa"/>
            <w:shd w:val="clear" w:color="auto" w:fill="F2F2F2"/>
          </w:tcPr>
          <w:p w14:paraId="7B0ACD9B" w14:textId="71D9DA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F2F2F2"/>
          </w:tcPr>
          <w:p w14:paraId="687EBDA0" w14:textId="4DA805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F2F2F2"/>
          </w:tcPr>
          <w:p w14:paraId="613D88F3" w14:textId="41D7BA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105,56%</w:t>
            </w:r>
          </w:p>
        </w:tc>
      </w:tr>
      <w:tr w:rsidR="00A317EC" w:rsidRPr="00A317EC" w14:paraId="11177A4B" w14:textId="77777777" w:rsidTr="00A317EC">
        <w:tc>
          <w:tcPr>
            <w:tcW w:w="4211" w:type="dxa"/>
            <w:shd w:val="clear" w:color="auto" w:fill="F2F2F2"/>
          </w:tcPr>
          <w:p w14:paraId="19F8B7DC" w14:textId="4CBB4B1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75B23754" w14:textId="483D76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29.738,39</w:t>
            </w:r>
          </w:p>
        </w:tc>
        <w:tc>
          <w:tcPr>
            <w:tcW w:w="1300" w:type="dxa"/>
            <w:shd w:val="clear" w:color="auto" w:fill="F2F2F2"/>
          </w:tcPr>
          <w:p w14:paraId="51018B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3517C40" w14:textId="78F3D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29.849,58</w:t>
            </w:r>
          </w:p>
        </w:tc>
        <w:tc>
          <w:tcPr>
            <w:tcW w:w="960" w:type="dxa"/>
            <w:shd w:val="clear" w:color="auto" w:fill="F2F2F2"/>
          </w:tcPr>
          <w:p w14:paraId="2818796B" w14:textId="3DD427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100,37%</w:t>
            </w:r>
          </w:p>
        </w:tc>
        <w:tc>
          <w:tcPr>
            <w:tcW w:w="960" w:type="dxa"/>
            <w:shd w:val="clear" w:color="auto" w:fill="F2F2F2"/>
          </w:tcPr>
          <w:p w14:paraId="4DF6D3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3816AE9" w14:textId="77777777" w:rsidTr="00A317EC">
        <w:tc>
          <w:tcPr>
            <w:tcW w:w="4211" w:type="dxa"/>
          </w:tcPr>
          <w:p w14:paraId="1C6284AF" w14:textId="56EF56D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0A88EDDE" w14:textId="36E2788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25.148,15</w:t>
            </w:r>
          </w:p>
        </w:tc>
        <w:tc>
          <w:tcPr>
            <w:tcW w:w="1300" w:type="dxa"/>
          </w:tcPr>
          <w:p w14:paraId="421A0B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C2F9462" w14:textId="29369C6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27.321,86</w:t>
            </w:r>
          </w:p>
        </w:tc>
        <w:tc>
          <w:tcPr>
            <w:tcW w:w="960" w:type="dxa"/>
          </w:tcPr>
          <w:p w14:paraId="485C5B87" w14:textId="2F1AC83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108,64%</w:t>
            </w:r>
          </w:p>
        </w:tc>
        <w:tc>
          <w:tcPr>
            <w:tcW w:w="960" w:type="dxa"/>
          </w:tcPr>
          <w:p w14:paraId="1A3021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C882A9" w14:textId="77777777" w:rsidTr="00A317EC">
        <w:tc>
          <w:tcPr>
            <w:tcW w:w="4211" w:type="dxa"/>
          </w:tcPr>
          <w:p w14:paraId="0408B30A" w14:textId="2C496D2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5CC93670" w14:textId="17ED50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4.590,24</w:t>
            </w:r>
          </w:p>
        </w:tc>
        <w:tc>
          <w:tcPr>
            <w:tcW w:w="1300" w:type="dxa"/>
          </w:tcPr>
          <w:p w14:paraId="2E3A3C2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239438" w14:textId="062C945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2.527,72</w:t>
            </w:r>
          </w:p>
        </w:tc>
        <w:tc>
          <w:tcPr>
            <w:tcW w:w="960" w:type="dxa"/>
          </w:tcPr>
          <w:p w14:paraId="6EF9E435" w14:textId="7743DFC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55,07%</w:t>
            </w:r>
          </w:p>
        </w:tc>
        <w:tc>
          <w:tcPr>
            <w:tcW w:w="960" w:type="dxa"/>
          </w:tcPr>
          <w:p w14:paraId="03B4CA7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5CFD5E" w14:textId="77777777" w:rsidTr="00A317EC">
        <w:tc>
          <w:tcPr>
            <w:tcW w:w="4211" w:type="dxa"/>
            <w:shd w:val="clear" w:color="auto" w:fill="CBFFCB"/>
          </w:tcPr>
          <w:p w14:paraId="3EE39545" w14:textId="6370BB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45 Prihodi za posebne namjene - ostalo</w:t>
            </w:r>
          </w:p>
        </w:tc>
        <w:tc>
          <w:tcPr>
            <w:tcW w:w="1300" w:type="dxa"/>
            <w:shd w:val="clear" w:color="auto" w:fill="CBFFCB"/>
          </w:tcPr>
          <w:p w14:paraId="3BE24BD6" w14:textId="76D4A6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CBFFCB"/>
          </w:tcPr>
          <w:p w14:paraId="73842D6D" w14:textId="5705BB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CFA2E3" w14:textId="11FAB0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28A8B4B6" w14:textId="595AA8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2960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3DF5FA8D" w14:textId="77777777" w:rsidTr="00A317EC">
        <w:tc>
          <w:tcPr>
            <w:tcW w:w="4211" w:type="dxa"/>
            <w:shd w:val="clear" w:color="auto" w:fill="F2F2F2"/>
          </w:tcPr>
          <w:p w14:paraId="0DE6B5FE" w14:textId="2099CA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6E08A84" w14:textId="470954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F2F2F2"/>
          </w:tcPr>
          <w:p w14:paraId="4F2EE177" w14:textId="4BF15F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8C6134" w14:textId="05EDA7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879F2F7" w14:textId="092DC3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6AB6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DCE25FA" w14:textId="77777777" w:rsidTr="00A317EC">
        <w:tc>
          <w:tcPr>
            <w:tcW w:w="4211" w:type="dxa"/>
            <w:shd w:val="clear" w:color="auto" w:fill="F2F2F2"/>
          </w:tcPr>
          <w:p w14:paraId="73233076" w14:textId="4893C27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8070718" w14:textId="6798EC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F2F2F2"/>
          </w:tcPr>
          <w:p w14:paraId="30A7F0AC" w14:textId="70A6B8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5C8BEDE" w14:textId="4703C7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4F0FF4" w14:textId="770598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124048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08C3076" w14:textId="77777777" w:rsidTr="00A317EC">
        <w:tc>
          <w:tcPr>
            <w:tcW w:w="4211" w:type="dxa"/>
            <w:shd w:val="clear" w:color="auto" w:fill="F2F2F2"/>
          </w:tcPr>
          <w:p w14:paraId="319EC205" w14:textId="0D2BE8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32860E1D" w14:textId="6878A5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  <w:shd w:val="clear" w:color="auto" w:fill="F2F2F2"/>
          </w:tcPr>
          <w:p w14:paraId="5BD82F4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F9A67E0" w14:textId="778074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18FAEE1" w14:textId="15F092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34B18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DF3B8D8" w14:textId="77777777" w:rsidTr="00A317EC">
        <w:tc>
          <w:tcPr>
            <w:tcW w:w="4211" w:type="dxa"/>
          </w:tcPr>
          <w:p w14:paraId="5F179EB9" w14:textId="5A06FEB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283102CA" w14:textId="5965F6C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961,86</w:t>
            </w:r>
          </w:p>
        </w:tc>
        <w:tc>
          <w:tcPr>
            <w:tcW w:w="1300" w:type="dxa"/>
          </w:tcPr>
          <w:p w14:paraId="7B44C2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DBB916" w14:textId="37B8799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3583344" w14:textId="3B1DA57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9B3B3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660B231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306A1B2A" w14:textId="06A0E7E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1A0F930" w14:textId="65EE5F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10.528,43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84ABF6" w14:textId="04C0EA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C5CA38" w14:textId="77F907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9EB959F" w14:textId="279094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74,05%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DD7AEFC" w14:textId="708E98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99,92%</w:t>
            </w:r>
          </w:p>
        </w:tc>
      </w:tr>
      <w:tr w:rsidR="00A317EC" w:rsidRPr="00A317EC" w14:paraId="77F25F2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3BD4D55E" w14:textId="283A01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A101724 Izdaci za zaposlene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0A5C60" w14:textId="544F3E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10.528,43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86B7EC" w14:textId="7F2E17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4ACC0C" w14:textId="263F47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282D72E" w14:textId="649E0B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74,05%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85CC11" w14:textId="1E2BAA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99,92%</w:t>
            </w:r>
          </w:p>
        </w:tc>
      </w:tr>
      <w:tr w:rsidR="00A317EC" w:rsidRPr="00A317EC" w14:paraId="50F8FD27" w14:textId="77777777" w:rsidTr="00A317EC">
        <w:tc>
          <w:tcPr>
            <w:tcW w:w="4211" w:type="dxa"/>
            <w:shd w:val="clear" w:color="auto" w:fill="CBFFCB"/>
          </w:tcPr>
          <w:p w14:paraId="79178725" w14:textId="7B1492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6A8A1BC" w14:textId="5F327C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CBFFCB"/>
          </w:tcPr>
          <w:p w14:paraId="5E51768C" w14:textId="2EEF18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3DBD1C" w14:textId="2593FA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98CDCB9" w14:textId="38EC88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BFC81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D2CE4B5" w14:textId="77777777" w:rsidTr="00A317EC">
        <w:tc>
          <w:tcPr>
            <w:tcW w:w="4211" w:type="dxa"/>
            <w:shd w:val="clear" w:color="auto" w:fill="F2F2F2"/>
          </w:tcPr>
          <w:p w14:paraId="5DF833D0" w14:textId="1E4ED1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E8A80E" w14:textId="50BC0B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F2F2F2"/>
          </w:tcPr>
          <w:p w14:paraId="1983CD5F" w14:textId="59190B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A7666" w14:textId="30ED09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F4D0C6F" w14:textId="108AB1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9E2CF0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B59B7B8" w14:textId="77777777" w:rsidTr="00A317EC">
        <w:tc>
          <w:tcPr>
            <w:tcW w:w="4211" w:type="dxa"/>
            <w:shd w:val="clear" w:color="auto" w:fill="F2F2F2"/>
          </w:tcPr>
          <w:p w14:paraId="3A88514A" w14:textId="7BE9DF2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AA36392" w14:textId="562244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F2F2F2"/>
          </w:tcPr>
          <w:p w14:paraId="092F89CC" w14:textId="7BBD80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FC5FB99" w14:textId="3000C2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9520807" w14:textId="2841F5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B0AE0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22D9575" w14:textId="77777777" w:rsidTr="00A317EC">
        <w:tc>
          <w:tcPr>
            <w:tcW w:w="4211" w:type="dxa"/>
            <w:shd w:val="clear" w:color="auto" w:fill="F2F2F2"/>
          </w:tcPr>
          <w:p w14:paraId="33230053" w14:textId="29CB664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0D02CEB" w14:textId="7B1F4A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  <w:shd w:val="clear" w:color="auto" w:fill="F2F2F2"/>
          </w:tcPr>
          <w:p w14:paraId="2D58192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C8ADBA" w14:textId="7A863E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8BD8EE3" w14:textId="0B1475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B1F7DE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E336B09" w14:textId="77777777" w:rsidTr="00A317EC">
        <w:tc>
          <w:tcPr>
            <w:tcW w:w="4211" w:type="dxa"/>
          </w:tcPr>
          <w:p w14:paraId="5BB4FF94" w14:textId="759E16F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9BDC49B" w14:textId="4CE4657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1.863,08</w:t>
            </w:r>
          </w:p>
        </w:tc>
        <w:tc>
          <w:tcPr>
            <w:tcW w:w="1300" w:type="dxa"/>
          </w:tcPr>
          <w:p w14:paraId="102C411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CA77A3" w14:textId="711453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E5C5EFD" w14:textId="33E0B33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8B4E14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52D5B4F" w14:textId="77777777" w:rsidTr="00A317EC">
        <w:tc>
          <w:tcPr>
            <w:tcW w:w="4211" w:type="dxa"/>
            <w:shd w:val="clear" w:color="auto" w:fill="CBFFCB"/>
          </w:tcPr>
          <w:p w14:paraId="6CD94BD3" w14:textId="5814A8F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53 Pomoći od izvanproračunskih korisnika (HZZ, Fond, ...)</w:t>
            </w:r>
          </w:p>
        </w:tc>
        <w:tc>
          <w:tcPr>
            <w:tcW w:w="1300" w:type="dxa"/>
            <w:shd w:val="clear" w:color="auto" w:fill="CBFFCB"/>
          </w:tcPr>
          <w:p w14:paraId="673ED157" w14:textId="2BA3A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8.665,35</w:t>
            </w:r>
          </w:p>
        </w:tc>
        <w:tc>
          <w:tcPr>
            <w:tcW w:w="1300" w:type="dxa"/>
            <w:shd w:val="clear" w:color="auto" w:fill="CBFFCB"/>
          </w:tcPr>
          <w:p w14:paraId="6FF1E1D3" w14:textId="40B351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CBFFCB"/>
          </w:tcPr>
          <w:p w14:paraId="2D715915" w14:textId="3A3C7C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CBFFCB"/>
          </w:tcPr>
          <w:p w14:paraId="7073572A" w14:textId="3D77FA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89,97%</w:t>
            </w:r>
          </w:p>
        </w:tc>
        <w:tc>
          <w:tcPr>
            <w:tcW w:w="960" w:type="dxa"/>
            <w:shd w:val="clear" w:color="auto" w:fill="CBFFCB"/>
          </w:tcPr>
          <w:p w14:paraId="13E3CC9D" w14:textId="3EC9F4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99,92%</w:t>
            </w:r>
          </w:p>
        </w:tc>
      </w:tr>
      <w:tr w:rsidR="00A317EC" w:rsidRPr="00A317EC" w14:paraId="372B72CA" w14:textId="77777777" w:rsidTr="00A317EC">
        <w:tc>
          <w:tcPr>
            <w:tcW w:w="4211" w:type="dxa"/>
            <w:shd w:val="clear" w:color="auto" w:fill="F2F2F2"/>
          </w:tcPr>
          <w:p w14:paraId="226419E6" w14:textId="18DF7D3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42595A" w14:textId="50D436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8.665,35</w:t>
            </w:r>
          </w:p>
        </w:tc>
        <w:tc>
          <w:tcPr>
            <w:tcW w:w="1300" w:type="dxa"/>
            <w:shd w:val="clear" w:color="auto" w:fill="F2F2F2"/>
          </w:tcPr>
          <w:p w14:paraId="0D6AD8DF" w14:textId="782B31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7.802,58</w:t>
            </w:r>
          </w:p>
        </w:tc>
        <w:tc>
          <w:tcPr>
            <w:tcW w:w="1300" w:type="dxa"/>
            <w:shd w:val="clear" w:color="auto" w:fill="F2F2F2"/>
          </w:tcPr>
          <w:p w14:paraId="570E8A33" w14:textId="2C0851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7.796,57</w:t>
            </w:r>
          </w:p>
        </w:tc>
        <w:tc>
          <w:tcPr>
            <w:tcW w:w="960" w:type="dxa"/>
            <w:shd w:val="clear" w:color="auto" w:fill="F2F2F2"/>
          </w:tcPr>
          <w:p w14:paraId="63D8A04A" w14:textId="5622AA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89,97%</w:t>
            </w:r>
          </w:p>
        </w:tc>
        <w:tc>
          <w:tcPr>
            <w:tcW w:w="960" w:type="dxa"/>
            <w:shd w:val="clear" w:color="auto" w:fill="F2F2F2"/>
          </w:tcPr>
          <w:p w14:paraId="088A27F4" w14:textId="0AE809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A317EC" w:rsidRPr="00A317EC" w14:paraId="7759C71B" w14:textId="77777777" w:rsidTr="00A317EC">
        <w:tc>
          <w:tcPr>
            <w:tcW w:w="4211" w:type="dxa"/>
            <w:shd w:val="clear" w:color="auto" w:fill="F2F2F2"/>
          </w:tcPr>
          <w:p w14:paraId="5CBB387F" w14:textId="4A3845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5735314" w14:textId="6BCB5E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8.185,35</w:t>
            </w:r>
          </w:p>
        </w:tc>
        <w:tc>
          <w:tcPr>
            <w:tcW w:w="1300" w:type="dxa"/>
            <w:shd w:val="clear" w:color="auto" w:fill="F2F2F2"/>
          </w:tcPr>
          <w:p w14:paraId="0446F22C" w14:textId="73E7E0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7.622,58</w:t>
            </w:r>
          </w:p>
        </w:tc>
        <w:tc>
          <w:tcPr>
            <w:tcW w:w="1300" w:type="dxa"/>
            <w:shd w:val="clear" w:color="auto" w:fill="F2F2F2"/>
          </w:tcPr>
          <w:p w14:paraId="30C53589" w14:textId="21ACA7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7.616,57</w:t>
            </w:r>
          </w:p>
        </w:tc>
        <w:tc>
          <w:tcPr>
            <w:tcW w:w="960" w:type="dxa"/>
            <w:shd w:val="clear" w:color="auto" w:fill="F2F2F2"/>
          </w:tcPr>
          <w:p w14:paraId="18A3A16A" w14:textId="779599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93,05%</w:t>
            </w:r>
          </w:p>
        </w:tc>
        <w:tc>
          <w:tcPr>
            <w:tcW w:w="960" w:type="dxa"/>
            <w:shd w:val="clear" w:color="auto" w:fill="F2F2F2"/>
          </w:tcPr>
          <w:p w14:paraId="58740E69" w14:textId="4124FF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99,92%</w:t>
            </w:r>
          </w:p>
        </w:tc>
      </w:tr>
      <w:tr w:rsidR="00A317EC" w:rsidRPr="00A317EC" w14:paraId="43777A34" w14:textId="77777777" w:rsidTr="00A317EC">
        <w:tc>
          <w:tcPr>
            <w:tcW w:w="4211" w:type="dxa"/>
            <w:shd w:val="clear" w:color="auto" w:fill="F2F2F2"/>
          </w:tcPr>
          <w:p w14:paraId="3A5D78A6" w14:textId="5997E5B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2EEA4E19" w14:textId="3354B2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6.762,20</w:t>
            </w:r>
          </w:p>
        </w:tc>
        <w:tc>
          <w:tcPr>
            <w:tcW w:w="1300" w:type="dxa"/>
            <w:shd w:val="clear" w:color="auto" w:fill="F2F2F2"/>
          </w:tcPr>
          <w:p w14:paraId="6DC2EE1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A3506D4" w14:textId="53626F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6.537,83</w:t>
            </w:r>
          </w:p>
        </w:tc>
        <w:tc>
          <w:tcPr>
            <w:tcW w:w="960" w:type="dxa"/>
            <w:shd w:val="clear" w:color="auto" w:fill="F2F2F2"/>
          </w:tcPr>
          <w:p w14:paraId="0F53D374" w14:textId="025D07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96,68%</w:t>
            </w:r>
          </w:p>
        </w:tc>
        <w:tc>
          <w:tcPr>
            <w:tcW w:w="960" w:type="dxa"/>
            <w:shd w:val="clear" w:color="auto" w:fill="F2F2F2"/>
          </w:tcPr>
          <w:p w14:paraId="1DE3B3D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46C35A8" w14:textId="77777777" w:rsidTr="00A317EC">
        <w:tc>
          <w:tcPr>
            <w:tcW w:w="4211" w:type="dxa"/>
          </w:tcPr>
          <w:p w14:paraId="378D586D" w14:textId="76536F0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4860EA3" w14:textId="79D864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6.762,20</w:t>
            </w:r>
          </w:p>
        </w:tc>
        <w:tc>
          <w:tcPr>
            <w:tcW w:w="1300" w:type="dxa"/>
          </w:tcPr>
          <w:p w14:paraId="65EC50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CC4A01" w14:textId="7D88B2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6.537,83</w:t>
            </w:r>
          </w:p>
        </w:tc>
        <w:tc>
          <w:tcPr>
            <w:tcW w:w="960" w:type="dxa"/>
          </w:tcPr>
          <w:p w14:paraId="793FCDAB" w14:textId="003868B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96,68%</w:t>
            </w:r>
          </w:p>
        </w:tc>
        <w:tc>
          <w:tcPr>
            <w:tcW w:w="960" w:type="dxa"/>
          </w:tcPr>
          <w:p w14:paraId="1FC21A0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14A59E" w14:textId="77777777" w:rsidTr="00A317EC">
        <w:tc>
          <w:tcPr>
            <w:tcW w:w="4211" w:type="dxa"/>
            <w:shd w:val="clear" w:color="auto" w:fill="F2F2F2"/>
          </w:tcPr>
          <w:p w14:paraId="099F034A" w14:textId="19226D3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344DE914" w14:textId="58C500D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1.423,15</w:t>
            </w:r>
          </w:p>
        </w:tc>
        <w:tc>
          <w:tcPr>
            <w:tcW w:w="1300" w:type="dxa"/>
            <w:shd w:val="clear" w:color="auto" w:fill="F2F2F2"/>
          </w:tcPr>
          <w:p w14:paraId="2BF376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0D40FF" w14:textId="18BE2F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1.078,74</w:t>
            </w:r>
          </w:p>
        </w:tc>
        <w:tc>
          <w:tcPr>
            <w:tcW w:w="960" w:type="dxa"/>
            <w:shd w:val="clear" w:color="auto" w:fill="F2F2F2"/>
          </w:tcPr>
          <w:p w14:paraId="35834580" w14:textId="533E2E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75,80%</w:t>
            </w:r>
          </w:p>
        </w:tc>
        <w:tc>
          <w:tcPr>
            <w:tcW w:w="960" w:type="dxa"/>
            <w:shd w:val="clear" w:color="auto" w:fill="F2F2F2"/>
          </w:tcPr>
          <w:p w14:paraId="080E0C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5733B61" w14:textId="77777777" w:rsidTr="00A317EC">
        <w:tc>
          <w:tcPr>
            <w:tcW w:w="4211" w:type="dxa"/>
          </w:tcPr>
          <w:p w14:paraId="60A466F4" w14:textId="10B9F21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E0E7988" w14:textId="488883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1.423,15</w:t>
            </w:r>
          </w:p>
        </w:tc>
        <w:tc>
          <w:tcPr>
            <w:tcW w:w="1300" w:type="dxa"/>
          </w:tcPr>
          <w:p w14:paraId="2C59168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C2BEEA" w14:textId="3831E1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1.078,74</w:t>
            </w:r>
          </w:p>
        </w:tc>
        <w:tc>
          <w:tcPr>
            <w:tcW w:w="960" w:type="dxa"/>
          </w:tcPr>
          <w:p w14:paraId="7A2310D7" w14:textId="6CB3BC9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75,80%</w:t>
            </w:r>
          </w:p>
        </w:tc>
        <w:tc>
          <w:tcPr>
            <w:tcW w:w="960" w:type="dxa"/>
          </w:tcPr>
          <w:p w14:paraId="2E49EF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810ACF" w14:textId="77777777" w:rsidTr="00A317EC">
        <w:tc>
          <w:tcPr>
            <w:tcW w:w="4211" w:type="dxa"/>
            <w:shd w:val="clear" w:color="auto" w:fill="F2F2F2"/>
          </w:tcPr>
          <w:p w14:paraId="1D2E0CE2" w14:textId="2F889D3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AB0FDC4" w14:textId="2703FD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300" w:type="dxa"/>
            <w:shd w:val="clear" w:color="auto" w:fill="F2F2F2"/>
          </w:tcPr>
          <w:p w14:paraId="4303FC81" w14:textId="5F27C6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1300" w:type="dxa"/>
            <w:shd w:val="clear" w:color="auto" w:fill="F2F2F2"/>
          </w:tcPr>
          <w:p w14:paraId="0AFAB277" w14:textId="13FB5D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  <w:shd w:val="clear" w:color="auto" w:fill="F2F2F2"/>
          </w:tcPr>
          <w:p w14:paraId="4E9D2B4A" w14:textId="2D2D00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960" w:type="dxa"/>
            <w:shd w:val="clear" w:color="auto" w:fill="F2F2F2"/>
          </w:tcPr>
          <w:p w14:paraId="7E92883A" w14:textId="327D08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1FB743C" w14:textId="77777777" w:rsidTr="00A317EC">
        <w:tc>
          <w:tcPr>
            <w:tcW w:w="4211" w:type="dxa"/>
            <w:shd w:val="clear" w:color="auto" w:fill="F2F2F2"/>
          </w:tcPr>
          <w:p w14:paraId="0012FC28" w14:textId="66A708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73604127" w14:textId="310A57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300" w:type="dxa"/>
            <w:shd w:val="clear" w:color="auto" w:fill="F2F2F2"/>
          </w:tcPr>
          <w:p w14:paraId="4EB05E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F3823A3" w14:textId="74BD43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  <w:shd w:val="clear" w:color="auto" w:fill="F2F2F2"/>
          </w:tcPr>
          <w:p w14:paraId="07BC125D" w14:textId="1BD7A1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960" w:type="dxa"/>
            <w:shd w:val="clear" w:color="auto" w:fill="F2F2F2"/>
          </w:tcPr>
          <w:p w14:paraId="55192D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F58524C" w14:textId="77777777" w:rsidTr="00A317EC">
        <w:tc>
          <w:tcPr>
            <w:tcW w:w="4211" w:type="dxa"/>
          </w:tcPr>
          <w:p w14:paraId="59116AC6" w14:textId="2A5A241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0C3A02D4" w14:textId="5F26A71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480,00</w:t>
            </w:r>
          </w:p>
        </w:tc>
        <w:tc>
          <w:tcPr>
            <w:tcW w:w="1300" w:type="dxa"/>
          </w:tcPr>
          <w:p w14:paraId="288B2AC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F4CAC3" w14:textId="68E62F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180,00</w:t>
            </w:r>
          </w:p>
        </w:tc>
        <w:tc>
          <w:tcPr>
            <w:tcW w:w="960" w:type="dxa"/>
          </w:tcPr>
          <w:p w14:paraId="33139D11" w14:textId="61B0503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37,50%</w:t>
            </w:r>
          </w:p>
        </w:tc>
        <w:tc>
          <w:tcPr>
            <w:tcW w:w="960" w:type="dxa"/>
          </w:tcPr>
          <w:p w14:paraId="127D635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41E64D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32D61B43" w14:textId="2D2D0D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00105 Socijalna skrb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AE09E7F" w14:textId="34647A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486.097,73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2D6113" w14:textId="0DC6C7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375.379,21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5F2082B" w14:textId="1DCF6F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290.527,49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7130339B" w14:textId="39E529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59,77%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138C747" w14:textId="27867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77,40%</w:t>
            </w:r>
          </w:p>
        </w:tc>
      </w:tr>
      <w:tr w:rsidR="00A317EC" w:rsidRPr="00A317EC" w14:paraId="07B214B5" w14:textId="77777777" w:rsidTr="00A317EC">
        <w:tc>
          <w:tcPr>
            <w:tcW w:w="4211" w:type="dxa"/>
            <w:shd w:val="clear" w:color="auto" w:fill="CBFFCB"/>
          </w:tcPr>
          <w:p w14:paraId="6F6CEC91" w14:textId="55D1091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0BC5F20" w14:textId="4F55BC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74.808,43</w:t>
            </w:r>
          </w:p>
        </w:tc>
        <w:tc>
          <w:tcPr>
            <w:tcW w:w="1300" w:type="dxa"/>
            <w:shd w:val="clear" w:color="auto" w:fill="CBFFCB"/>
          </w:tcPr>
          <w:p w14:paraId="159A308F" w14:textId="272F2B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5745A0EF" w14:textId="57B291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253BD980" w14:textId="788202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0,80%</w:t>
            </w:r>
          </w:p>
        </w:tc>
        <w:tc>
          <w:tcPr>
            <w:tcW w:w="960" w:type="dxa"/>
            <w:shd w:val="clear" w:color="auto" w:fill="CBFFCB"/>
          </w:tcPr>
          <w:p w14:paraId="0413D3D4" w14:textId="2E9865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56395B7" w14:textId="77777777" w:rsidTr="00A317EC">
        <w:tc>
          <w:tcPr>
            <w:tcW w:w="4211" w:type="dxa"/>
            <w:shd w:val="clear" w:color="auto" w:fill="CBFFCB"/>
          </w:tcPr>
          <w:p w14:paraId="32CDFF1B" w14:textId="1873773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23C087D3" w14:textId="20B0EB0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CBFFCB"/>
          </w:tcPr>
          <w:p w14:paraId="2C277B67" w14:textId="3E35E7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5D86B" w14:textId="34EEBB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83C249D" w14:textId="459000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65567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96C126C" w14:textId="77777777" w:rsidTr="00A317EC">
        <w:tc>
          <w:tcPr>
            <w:tcW w:w="4211" w:type="dxa"/>
            <w:shd w:val="clear" w:color="auto" w:fill="CBFFCB"/>
          </w:tcPr>
          <w:p w14:paraId="3B25795B" w14:textId="220BA5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27AD617D" w14:textId="33E791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CBFFCB"/>
          </w:tcPr>
          <w:p w14:paraId="4181D28D" w14:textId="55B6E0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773268" w14:textId="63C995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3D588AF" w14:textId="47872F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1E997A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443C5076" w14:textId="77777777" w:rsidTr="00A317EC">
        <w:tc>
          <w:tcPr>
            <w:tcW w:w="4211" w:type="dxa"/>
            <w:shd w:val="clear" w:color="auto" w:fill="CBFFCB"/>
          </w:tcPr>
          <w:p w14:paraId="7056A899" w14:textId="58E7A0B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78EF82F" w14:textId="490DBB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55.692,83</w:t>
            </w:r>
          </w:p>
        </w:tc>
        <w:tc>
          <w:tcPr>
            <w:tcW w:w="1300" w:type="dxa"/>
            <w:shd w:val="clear" w:color="auto" w:fill="CBFFCB"/>
          </w:tcPr>
          <w:p w14:paraId="52D3EDA1" w14:textId="2EE2564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61.168,35</w:t>
            </w:r>
          </w:p>
        </w:tc>
        <w:tc>
          <w:tcPr>
            <w:tcW w:w="1300" w:type="dxa"/>
            <w:shd w:val="clear" w:color="auto" w:fill="CBFFCB"/>
          </w:tcPr>
          <w:p w14:paraId="27500910" w14:textId="3C1524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58.609,21</w:t>
            </w:r>
          </w:p>
        </w:tc>
        <w:tc>
          <w:tcPr>
            <w:tcW w:w="960" w:type="dxa"/>
            <w:shd w:val="clear" w:color="auto" w:fill="CBFFCB"/>
          </w:tcPr>
          <w:p w14:paraId="447880E8" w14:textId="1232D1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105,24%</w:t>
            </w:r>
          </w:p>
        </w:tc>
        <w:tc>
          <w:tcPr>
            <w:tcW w:w="960" w:type="dxa"/>
            <w:shd w:val="clear" w:color="auto" w:fill="CBFFCB"/>
          </w:tcPr>
          <w:p w14:paraId="5DF612CE" w14:textId="42AD37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95,82%</w:t>
            </w:r>
          </w:p>
        </w:tc>
      </w:tr>
      <w:tr w:rsidR="00A317EC" w:rsidRPr="00A317EC" w14:paraId="62C5E94C" w14:textId="77777777" w:rsidTr="00A317EC">
        <w:tc>
          <w:tcPr>
            <w:tcW w:w="4211" w:type="dxa"/>
            <w:shd w:val="clear" w:color="auto" w:fill="CBFFCB"/>
          </w:tcPr>
          <w:p w14:paraId="46DAD804" w14:textId="5D93E59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549DE4FF" w14:textId="0DDBE2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188.670,93</w:t>
            </w:r>
          </w:p>
        </w:tc>
        <w:tc>
          <w:tcPr>
            <w:tcW w:w="1300" w:type="dxa"/>
            <w:shd w:val="clear" w:color="auto" w:fill="CBFFCB"/>
          </w:tcPr>
          <w:p w14:paraId="4866F8C8" w14:textId="477A9F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6.440,88</w:t>
            </w:r>
          </w:p>
        </w:tc>
        <w:tc>
          <w:tcPr>
            <w:tcW w:w="1300" w:type="dxa"/>
            <w:shd w:val="clear" w:color="auto" w:fill="CBFFCB"/>
          </w:tcPr>
          <w:p w14:paraId="3162EAF2" w14:textId="4648A8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6.363,60</w:t>
            </w:r>
          </w:p>
        </w:tc>
        <w:tc>
          <w:tcPr>
            <w:tcW w:w="960" w:type="dxa"/>
            <w:shd w:val="clear" w:color="auto" w:fill="CBFFCB"/>
          </w:tcPr>
          <w:p w14:paraId="3ADC1B09" w14:textId="6C6FC91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3,37%</w:t>
            </w:r>
          </w:p>
        </w:tc>
        <w:tc>
          <w:tcPr>
            <w:tcW w:w="960" w:type="dxa"/>
            <w:shd w:val="clear" w:color="auto" w:fill="CBFFCB"/>
          </w:tcPr>
          <w:p w14:paraId="2905E8EF" w14:textId="178207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98,80%</w:t>
            </w:r>
          </w:p>
        </w:tc>
      </w:tr>
      <w:tr w:rsidR="00A317EC" w:rsidRPr="00A317EC" w14:paraId="507142D4" w14:textId="77777777" w:rsidTr="00A317EC">
        <w:tc>
          <w:tcPr>
            <w:tcW w:w="4211" w:type="dxa"/>
            <w:shd w:val="clear" w:color="auto" w:fill="CBFFCB"/>
          </w:tcPr>
          <w:p w14:paraId="6DBFF3D5" w14:textId="241D8EF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7FA276A" w14:textId="1D026C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CBFFCB"/>
          </w:tcPr>
          <w:p w14:paraId="52C70338" w14:textId="0101A6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7D362F8" w14:textId="3753F5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388A5F3" w14:textId="2AEF29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C533DA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32AFFFC" w14:textId="77777777" w:rsidTr="00A317EC">
        <w:tc>
          <w:tcPr>
            <w:tcW w:w="4211" w:type="dxa"/>
            <w:shd w:val="clear" w:color="auto" w:fill="CBFFCB"/>
          </w:tcPr>
          <w:p w14:paraId="47FA65C1" w14:textId="03AB520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6C1E86E9" w14:textId="5E7569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92.118,36</w:t>
            </w:r>
          </w:p>
        </w:tc>
        <w:tc>
          <w:tcPr>
            <w:tcW w:w="1300" w:type="dxa"/>
            <w:shd w:val="clear" w:color="auto" w:fill="CBFFCB"/>
          </w:tcPr>
          <w:p w14:paraId="6A2A84C4" w14:textId="595365E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CBFFCB"/>
          </w:tcPr>
          <w:p w14:paraId="7C34313C" w14:textId="6F7975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CBFFCB"/>
          </w:tcPr>
          <w:p w14:paraId="7951C96C" w14:textId="219168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244,20%</w:t>
            </w:r>
          </w:p>
        </w:tc>
        <w:tc>
          <w:tcPr>
            <w:tcW w:w="960" w:type="dxa"/>
            <w:shd w:val="clear" w:color="auto" w:fill="CBFFCB"/>
          </w:tcPr>
          <w:p w14:paraId="51A93389" w14:textId="6258AF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116F31E8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CD3518A" w14:textId="71DA45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Socijalna skrb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EBD940" w14:textId="5DA956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55.583,52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FA35FA" w14:textId="4475E6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65.422,81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CF5ADD4" w14:textId="7A094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62.786,39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1AA184" w14:textId="50B8E8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112,96%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B31667" w14:textId="60C6B1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95,97%</w:t>
            </w:r>
          </w:p>
        </w:tc>
      </w:tr>
      <w:tr w:rsidR="00A317EC" w:rsidRPr="00A317EC" w14:paraId="41355D3C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A583853" w14:textId="3746A46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A100736 Ostali oblici socijalne pomoći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75ACEE" w14:textId="2C1D18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780C11" w14:textId="733EB26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48.165,45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73A756" w14:textId="474E60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46.270,07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5E7932A" w14:textId="24E919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122,48%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0059517" w14:textId="1D7F30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96,06%</w:t>
            </w:r>
          </w:p>
        </w:tc>
      </w:tr>
      <w:tr w:rsidR="00A317EC" w:rsidRPr="00A317EC" w14:paraId="44F1C32C" w14:textId="77777777" w:rsidTr="00A317EC">
        <w:tc>
          <w:tcPr>
            <w:tcW w:w="4211" w:type="dxa"/>
            <w:shd w:val="clear" w:color="auto" w:fill="CBFFCB"/>
          </w:tcPr>
          <w:p w14:paraId="18572B06" w14:textId="09D952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631A4ADC" w14:textId="713E67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2B6D748" w14:textId="021ADD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CBFFCB"/>
          </w:tcPr>
          <w:p w14:paraId="3B6D9436" w14:textId="5BADEA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CBFFCB"/>
          </w:tcPr>
          <w:p w14:paraId="75DBB82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0934AD87" w14:textId="39F7EE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4977B33" w14:textId="77777777" w:rsidTr="00A317EC">
        <w:tc>
          <w:tcPr>
            <w:tcW w:w="4211" w:type="dxa"/>
            <w:shd w:val="clear" w:color="auto" w:fill="F2F2F2"/>
          </w:tcPr>
          <w:p w14:paraId="49561F28" w14:textId="025E3B4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F62663" w14:textId="7415E8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2B6A2D" w14:textId="078F81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6194FB64" w14:textId="2761EB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2B7D0A4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6FF8B7F" w14:textId="72871D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FF081F0" w14:textId="77777777" w:rsidTr="00A317EC">
        <w:tc>
          <w:tcPr>
            <w:tcW w:w="4211" w:type="dxa"/>
            <w:shd w:val="clear" w:color="auto" w:fill="F2F2F2"/>
          </w:tcPr>
          <w:p w14:paraId="69C4E7C9" w14:textId="08B59D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41FD037A" w14:textId="3A6F70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7B4A05" w14:textId="60382F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  <w:shd w:val="clear" w:color="auto" w:fill="F2F2F2"/>
          </w:tcPr>
          <w:p w14:paraId="6ED36E77" w14:textId="6677CD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4041C47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61ADF2D" w14:textId="1D14CC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79AB504E" w14:textId="77777777" w:rsidTr="00A317EC">
        <w:tc>
          <w:tcPr>
            <w:tcW w:w="4211" w:type="dxa"/>
            <w:shd w:val="clear" w:color="auto" w:fill="F2F2F2"/>
          </w:tcPr>
          <w:p w14:paraId="18F75033" w14:textId="3C34B4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62CC8154" w14:textId="4CFF54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A8A545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7D1C1B5" w14:textId="7A5C4C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  <w:shd w:val="clear" w:color="auto" w:fill="F2F2F2"/>
          </w:tcPr>
          <w:p w14:paraId="1500F02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009F93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E140B3A" w14:textId="77777777" w:rsidTr="00A317EC">
        <w:tc>
          <w:tcPr>
            <w:tcW w:w="4211" w:type="dxa"/>
          </w:tcPr>
          <w:p w14:paraId="4503A4B2" w14:textId="21FF952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3812 Tekuće donacije u naravi</w:t>
            </w:r>
          </w:p>
        </w:tc>
        <w:tc>
          <w:tcPr>
            <w:tcW w:w="1300" w:type="dxa"/>
          </w:tcPr>
          <w:p w14:paraId="37D22D16" w14:textId="6509AD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1878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D22E0B" w14:textId="3F61E56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60" w:type="dxa"/>
          </w:tcPr>
          <w:p w14:paraId="283D3A6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FF67C8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2A55D4C" w14:textId="77777777" w:rsidTr="00A317EC">
        <w:tc>
          <w:tcPr>
            <w:tcW w:w="4211" w:type="dxa"/>
            <w:shd w:val="clear" w:color="auto" w:fill="CBFFCB"/>
          </w:tcPr>
          <w:p w14:paraId="4153D2C2" w14:textId="3CF8F37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7C92D53" w14:textId="35A1FC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CBFFCB"/>
          </w:tcPr>
          <w:p w14:paraId="0BDCA29F" w14:textId="2253DD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47.565,45</w:t>
            </w:r>
          </w:p>
        </w:tc>
        <w:tc>
          <w:tcPr>
            <w:tcW w:w="1300" w:type="dxa"/>
            <w:shd w:val="clear" w:color="auto" w:fill="CBFFCB"/>
          </w:tcPr>
          <w:p w14:paraId="2A575C98" w14:textId="0671F0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CBFFCB"/>
          </w:tcPr>
          <w:p w14:paraId="7487FAD9" w14:textId="5C25FF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CBFFCB"/>
          </w:tcPr>
          <w:p w14:paraId="1FAF498D" w14:textId="38BD42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96,02%</w:t>
            </w:r>
          </w:p>
        </w:tc>
      </w:tr>
      <w:tr w:rsidR="00A317EC" w:rsidRPr="00A317EC" w14:paraId="7887FAB4" w14:textId="77777777" w:rsidTr="00A317EC">
        <w:tc>
          <w:tcPr>
            <w:tcW w:w="4211" w:type="dxa"/>
            <w:shd w:val="clear" w:color="auto" w:fill="F2F2F2"/>
          </w:tcPr>
          <w:p w14:paraId="40EEA3A6" w14:textId="13A9D54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08E994" w14:textId="756727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F2F2F2"/>
          </w:tcPr>
          <w:p w14:paraId="56F5972D" w14:textId="1157FB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47.565,45</w:t>
            </w:r>
          </w:p>
        </w:tc>
        <w:tc>
          <w:tcPr>
            <w:tcW w:w="1300" w:type="dxa"/>
            <w:shd w:val="clear" w:color="auto" w:fill="F2F2F2"/>
          </w:tcPr>
          <w:p w14:paraId="26B56CF8" w14:textId="77495FD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F2F2F2"/>
          </w:tcPr>
          <w:p w14:paraId="192234D9" w14:textId="54EFF4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F2F2F2"/>
          </w:tcPr>
          <w:p w14:paraId="505218A3" w14:textId="14759B9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96,02%</w:t>
            </w:r>
          </w:p>
        </w:tc>
      </w:tr>
      <w:tr w:rsidR="00A317EC" w:rsidRPr="00A317EC" w14:paraId="1CC6B3CF" w14:textId="77777777" w:rsidTr="00A317EC">
        <w:tc>
          <w:tcPr>
            <w:tcW w:w="4211" w:type="dxa"/>
            <w:shd w:val="clear" w:color="auto" w:fill="F2F2F2"/>
          </w:tcPr>
          <w:p w14:paraId="657AF834" w14:textId="0DECC8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990BF5A" w14:textId="4FE691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F2F2F2"/>
          </w:tcPr>
          <w:p w14:paraId="0109BF15" w14:textId="5B680F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47.565,45</w:t>
            </w:r>
          </w:p>
        </w:tc>
        <w:tc>
          <w:tcPr>
            <w:tcW w:w="1300" w:type="dxa"/>
            <w:shd w:val="clear" w:color="auto" w:fill="F2F2F2"/>
          </w:tcPr>
          <w:p w14:paraId="6DF444DE" w14:textId="4219FB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F2F2F2"/>
          </w:tcPr>
          <w:p w14:paraId="4F02FA5A" w14:textId="79C3B7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F2F2F2"/>
          </w:tcPr>
          <w:p w14:paraId="404B1DE5" w14:textId="646ADC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96,02%</w:t>
            </w:r>
          </w:p>
        </w:tc>
      </w:tr>
      <w:tr w:rsidR="00A317EC" w:rsidRPr="00A317EC" w14:paraId="4BC89223" w14:textId="77777777" w:rsidTr="00A317EC">
        <w:tc>
          <w:tcPr>
            <w:tcW w:w="4211" w:type="dxa"/>
            <w:shd w:val="clear" w:color="auto" w:fill="F2F2F2"/>
          </w:tcPr>
          <w:p w14:paraId="7F3B57E3" w14:textId="689B1AC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2A78F2F" w14:textId="215E8F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  <w:shd w:val="clear" w:color="auto" w:fill="F2F2F2"/>
          </w:tcPr>
          <w:p w14:paraId="112CD1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67090F" w14:textId="43A466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  <w:shd w:val="clear" w:color="auto" w:fill="F2F2F2"/>
          </w:tcPr>
          <w:p w14:paraId="2ED36F39" w14:textId="150CAE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  <w:shd w:val="clear" w:color="auto" w:fill="F2F2F2"/>
          </w:tcPr>
          <w:p w14:paraId="005EB16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FC07455" w14:textId="77777777" w:rsidTr="00A317EC">
        <w:tc>
          <w:tcPr>
            <w:tcW w:w="4211" w:type="dxa"/>
          </w:tcPr>
          <w:p w14:paraId="045E73B9" w14:textId="053BA58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368A340F" w14:textId="5C497B1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37.778,10</w:t>
            </w:r>
          </w:p>
        </w:tc>
        <w:tc>
          <w:tcPr>
            <w:tcW w:w="1300" w:type="dxa"/>
          </w:tcPr>
          <w:p w14:paraId="6EFBF19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7065BB" w14:textId="0A04F04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45.670,07</w:t>
            </w:r>
          </w:p>
        </w:tc>
        <w:tc>
          <w:tcPr>
            <w:tcW w:w="960" w:type="dxa"/>
          </w:tcPr>
          <w:p w14:paraId="3CFB872F" w14:textId="7A82F7C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120,89%</w:t>
            </w:r>
          </w:p>
        </w:tc>
        <w:tc>
          <w:tcPr>
            <w:tcW w:w="960" w:type="dxa"/>
          </w:tcPr>
          <w:p w14:paraId="187DDE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BD676A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43DC2391" w14:textId="4D9337E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A100737 Sufinanciranje rada karitativnih udruga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4D5328" w14:textId="23D40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7C0B70" w14:textId="174631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CF7C5D" w14:textId="7AF20C9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3E2C9DD" w14:textId="32DB06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66E11A" w14:textId="17992F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63F34D81" w14:textId="77777777" w:rsidTr="00A317EC">
        <w:tc>
          <w:tcPr>
            <w:tcW w:w="4211" w:type="dxa"/>
            <w:shd w:val="clear" w:color="auto" w:fill="CBFFCB"/>
          </w:tcPr>
          <w:p w14:paraId="6E6BC5A9" w14:textId="07F143E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78AD17E" w14:textId="4DC5C5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6393943B" w14:textId="373424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CBFFCB"/>
          </w:tcPr>
          <w:p w14:paraId="2FAA83E3" w14:textId="66596E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14:paraId="3B9256E2" w14:textId="0FEB77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781BF783" w14:textId="57502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7DE03E1" w14:textId="77777777" w:rsidTr="00A317EC">
        <w:tc>
          <w:tcPr>
            <w:tcW w:w="4211" w:type="dxa"/>
            <w:shd w:val="clear" w:color="auto" w:fill="F2F2F2"/>
          </w:tcPr>
          <w:p w14:paraId="1BCED2D1" w14:textId="0B4785D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7A5565" w14:textId="51E543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382AE9BF" w14:textId="63593F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615606FF" w14:textId="71F1C8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3C5750D5" w14:textId="63A220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CC4E04E" w14:textId="5DBE71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34C61C58" w14:textId="77777777" w:rsidTr="00A317EC">
        <w:tc>
          <w:tcPr>
            <w:tcW w:w="4211" w:type="dxa"/>
            <w:shd w:val="clear" w:color="auto" w:fill="F2F2F2"/>
          </w:tcPr>
          <w:p w14:paraId="2DF96C43" w14:textId="2F3A360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4BB152A" w14:textId="6737B7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827C965" w14:textId="5F86DD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1965F911" w14:textId="53DBF1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7810BEB0" w14:textId="37C30B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35706B03" w14:textId="50A8925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19EE0A36" w14:textId="77777777" w:rsidTr="00A317EC">
        <w:tc>
          <w:tcPr>
            <w:tcW w:w="4211" w:type="dxa"/>
            <w:shd w:val="clear" w:color="auto" w:fill="F2F2F2"/>
          </w:tcPr>
          <w:p w14:paraId="161AF522" w14:textId="5C0A89E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233AE5B5" w14:textId="1B5889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F2F2F2"/>
          </w:tcPr>
          <w:p w14:paraId="258B07C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1B53706" w14:textId="2EA75D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14:paraId="000CDF10" w14:textId="65AEC7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08D6224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687EFB6" w14:textId="77777777" w:rsidTr="00A317EC">
        <w:tc>
          <w:tcPr>
            <w:tcW w:w="4211" w:type="dxa"/>
          </w:tcPr>
          <w:p w14:paraId="1DFFC4A0" w14:textId="7803DB9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7826EB43" w14:textId="470B9B0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081C71F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64BBCC2" w14:textId="2347228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14:paraId="62953DA2" w14:textId="7B0362D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126A63E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FF43973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C1C9322" w14:textId="674CCC6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A100738 Sufinanciranje troškova stanovanja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4524F7" w14:textId="084ADD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15.805,42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A7F89D" w14:textId="3B3236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15.257,36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F9738D" w14:textId="105A25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14.516,32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4D2E43B" w14:textId="6D5F7C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91,84%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98A7695" w14:textId="0339D7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95,14%</w:t>
            </w:r>
          </w:p>
        </w:tc>
      </w:tr>
      <w:tr w:rsidR="00A317EC" w:rsidRPr="00A317EC" w14:paraId="10835937" w14:textId="77777777" w:rsidTr="00A317EC">
        <w:tc>
          <w:tcPr>
            <w:tcW w:w="4211" w:type="dxa"/>
            <w:shd w:val="clear" w:color="auto" w:fill="CBFFCB"/>
          </w:tcPr>
          <w:p w14:paraId="14B23C58" w14:textId="1A0242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4C1BAFD" w14:textId="63AC2F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CBFFCB"/>
          </w:tcPr>
          <w:p w14:paraId="672F262B" w14:textId="5FB2D8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11.602,90</w:t>
            </w:r>
          </w:p>
        </w:tc>
        <w:tc>
          <w:tcPr>
            <w:tcW w:w="1300" w:type="dxa"/>
            <w:shd w:val="clear" w:color="auto" w:fill="CBFFCB"/>
          </w:tcPr>
          <w:p w14:paraId="16D82A8C" w14:textId="6B1C87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CBFFCB"/>
          </w:tcPr>
          <w:p w14:paraId="7DE4F80D" w14:textId="409744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CBFFCB"/>
          </w:tcPr>
          <w:p w14:paraId="540CF798" w14:textId="0629AF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94,28%</w:t>
            </w:r>
          </w:p>
        </w:tc>
      </w:tr>
      <w:tr w:rsidR="00A317EC" w:rsidRPr="00A317EC" w14:paraId="36F18619" w14:textId="77777777" w:rsidTr="00A317EC">
        <w:tc>
          <w:tcPr>
            <w:tcW w:w="4211" w:type="dxa"/>
            <w:shd w:val="clear" w:color="auto" w:fill="F2F2F2"/>
          </w:tcPr>
          <w:p w14:paraId="00851BD3" w14:textId="6AB2497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D891658" w14:textId="54B9590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F2F2F2"/>
          </w:tcPr>
          <w:p w14:paraId="5F2AD348" w14:textId="659888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11.602,90</w:t>
            </w:r>
          </w:p>
        </w:tc>
        <w:tc>
          <w:tcPr>
            <w:tcW w:w="1300" w:type="dxa"/>
            <w:shd w:val="clear" w:color="auto" w:fill="F2F2F2"/>
          </w:tcPr>
          <w:p w14:paraId="08F86809" w14:textId="27B7A5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F2F2F2"/>
          </w:tcPr>
          <w:p w14:paraId="3CBBC83C" w14:textId="4B45C3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F2F2F2"/>
          </w:tcPr>
          <w:p w14:paraId="0AFD6AA9" w14:textId="4E79D0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94,28%</w:t>
            </w:r>
          </w:p>
        </w:tc>
      </w:tr>
      <w:tr w:rsidR="00A317EC" w:rsidRPr="00A317EC" w14:paraId="6787FE57" w14:textId="77777777" w:rsidTr="00A317EC">
        <w:tc>
          <w:tcPr>
            <w:tcW w:w="4211" w:type="dxa"/>
            <w:shd w:val="clear" w:color="auto" w:fill="F2F2F2"/>
          </w:tcPr>
          <w:p w14:paraId="2110695E" w14:textId="673543B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DA704E2" w14:textId="0174BE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F2F2F2"/>
          </w:tcPr>
          <w:p w14:paraId="5B72FB63" w14:textId="76C471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11.602,90</w:t>
            </w:r>
          </w:p>
        </w:tc>
        <w:tc>
          <w:tcPr>
            <w:tcW w:w="1300" w:type="dxa"/>
            <w:shd w:val="clear" w:color="auto" w:fill="F2F2F2"/>
          </w:tcPr>
          <w:p w14:paraId="6522E206" w14:textId="693011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F2F2F2"/>
          </w:tcPr>
          <w:p w14:paraId="0645F0F3" w14:textId="742F58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F2F2F2"/>
          </w:tcPr>
          <w:p w14:paraId="44395BEA" w14:textId="577253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94,28%</w:t>
            </w:r>
          </w:p>
        </w:tc>
      </w:tr>
      <w:tr w:rsidR="00A317EC" w:rsidRPr="00A317EC" w14:paraId="2D12A54E" w14:textId="77777777" w:rsidTr="00A317EC">
        <w:tc>
          <w:tcPr>
            <w:tcW w:w="4211" w:type="dxa"/>
            <w:shd w:val="clear" w:color="auto" w:fill="F2F2F2"/>
          </w:tcPr>
          <w:p w14:paraId="55D9E828" w14:textId="3F5C68F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3AC1F40" w14:textId="5733BE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  <w:shd w:val="clear" w:color="auto" w:fill="F2F2F2"/>
          </w:tcPr>
          <w:p w14:paraId="1D37902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A0E61A" w14:textId="771DF8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  <w:shd w:val="clear" w:color="auto" w:fill="F2F2F2"/>
          </w:tcPr>
          <w:p w14:paraId="72A86269" w14:textId="53DDAA3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  <w:shd w:val="clear" w:color="auto" w:fill="F2F2F2"/>
          </w:tcPr>
          <w:p w14:paraId="40D456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CF69AC4" w14:textId="77777777" w:rsidTr="00A317EC">
        <w:tc>
          <w:tcPr>
            <w:tcW w:w="4211" w:type="dxa"/>
          </w:tcPr>
          <w:p w14:paraId="12199EE4" w14:textId="5B9C141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7BF144E6" w14:textId="0DBC7E3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13.405,77</w:t>
            </w:r>
          </w:p>
        </w:tc>
        <w:tc>
          <w:tcPr>
            <w:tcW w:w="1300" w:type="dxa"/>
          </w:tcPr>
          <w:p w14:paraId="71ED34F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4161364" w14:textId="1343E4F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10.939,14</w:t>
            </w:r>
          </w:p>
        </w:tc>
        <w:tc>
          <w:tcPr>
            <w:tcW w:w="960" w:type="dxa"/>
          </w:tcPr>
          <w:p w14:paraId="4DF2C290" w14:textId="2EB3CCC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81,60%</w:t>
            </w:r>
          </w:p>
        </w:tc>
        <w:tc>
          <w:tcPr>
            <w:tcW w:w="960" w:type="dxa"/>
          </w:tcPr>
          <w:p w14:paraId="751EE2F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455EE68" w14:textId="77777777" w:rsidTr="00A317EC">
        <w:tc>
          <w:tcPr>
            <w:tcW w:w="4211" w:type="dxa"/>
            <w:shd w:val="clear" w:color="auto" w:fill="CBFFCB"/>
          </w:tcPr>
          <w:p w14:paraId="402677D7" w14:textId="4FA7E8C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ED0562A" w14:textId="779991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CBFFCB"/>
          </w:tcPr>
          <w:p w14:paraId="398641AE" w14:textId="595C99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CBFFCB"/>
          </w:tcPr>
          <w:p w14:paraId="6E92816E" w14:textId="506B18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CBFFCB"/>
          </w:tcPr>
          <w:p w14:paraId="057C5545" w14:textId="378FF3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CBFFCB"/>
          </w:tcPr>
          <w:p w14:paraId="0DDFF8BC" w14:textId="288BB1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97,89%</w:t>
            </w:r>
          </w:p>
        </w:tc>
      </w:tr>
      <w:tr w:rsidR="00A317EC" w:rsidRPr="00A317EC" w14:paraId="2D180B77" w14:textId="77777777" w:rsidTr="00A317EC">
        <w:tc>
          <w:tcPr>
            <w:tcW w:w="4211" w:type="dxa"/>
            <w:shd w:val="clear" w:color="auto" w:fill="F2F2F2"/>
          </w:tcPr>
          <w:p w14:paraId="19094FFF" w14:textId="0E7C96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4EAFD9" w14:textId="5CADE2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F2F2F2"/>
          </w:tcPr>
          <w:p w14:paraId="06BCD2E1" w14:textId="15D975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14F2BA50" w14:textId="526EF2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F2F2F2"/>
          </w:tcPr>
          <w:p w14:paraId="3EE247DC" w14:textId="05612E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F2F2F2"/>
          </w:tcPr>
          <w:p w14:paraId="09EB90A0" w14:textId="7C38C8D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97,89%</w:t>
            </w:r>
          </w:p>
        </w:tc>
      </w:tr>
      <w:tr w:rsidR="00A317EC" w:rsidRPr="00A317EC" w14:paraId="39CE501C" w14:textId="77777777" w:rsidTr="00A317EC">
        <w:tc>
          <w:tcPr>
            <w:tcW w:w="4211" w:type="dxa"/>
            <w:shd w:val="clear" w:color="auto" w:fill="F2F2F2"/>
          </w:tcPr>
          <w:p w14:paraId="6AB51B2D" w14:textId="3AE411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40E0878E" w14:textId="5A8C82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F2F2F2"/>
          </w:tcPr>
          <w:p w14:paraId="00BD363F" w14:textId="5B7181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3.654,46</w:t>
            </w:r>
          </w:p>
        </w:tc>
        <w:tc>
          <w:tcPr>
            <w:tcW w:w="1300" w:type="dxa"/>
            <w:shd w:val="clear" w:color="auto" w:fill="F2F2F2"/>
          </w:tcPr>
          <w:p w14:paraId="75D6B253" w14:textId="2C7284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F2F2F2"/>
          </w:tcPr>
          <w:p w14:paraId="48841722" w14:textId="4041F7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F2F2F2"/>
          </w:tcPr>
          <w:p w14:paraId="0E7857D5" w14:textId="3DD28C8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97,89%</w:t>
            </w:r>
          </w:p>
        </w:tc>
      </w:tr>
      <w:tr w:rsidR="00A317EC" w:rsidRPr="00A317EC" w14:paraId="3D8AFE55" w14:textId="77777777" w:rsidTr="00A317EC">
        <w:tc>
          <w:tcPr>
            <w:tcW w:w="4211" w:type="dxa"/>
            <w:shd w:val="clear" w:color="auto" w:fill="F2F2F2"/>
          </w:tcPr>
          <w:p w14:paraId="5F6FFEC3" w14:textId="184BD0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668D62CB" w14:textId="2F7C66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  <w:shd w:val="clear" w:color="auto" w:fill="F2F2F2"/>
          </w:tcPr>
          <w:p w14:paraId="5913EB6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C3B7ABA" w14:textId="526B33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  <w:shd w:val="clear" w:color="auto" w:fill="F2F2F2"/>
          </w:tcPr>
          <w:p w14:paraId="40E0325F" w14:textId="75ABA9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  <w:shd w:val="clear" w:color="auto" w:fill="F2F2F2"/>
          </w:tcPr>
          <w:p w14:paraId="73F949A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9ACCC1A" w14:textId="77777777" w:rsidTr="00A317EC">
        <w:tc>
          <w:tcPr>
            <w:tcW w:w="4211" w:type="dxa"/>
          </w:tcPr>
          <w:p w14:paraId="7A37542D" w14:textId="051EDF8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3722 Naknade građanima i kućanstvima u naravi</w:t>
            </w:r>
          </w:p>
        </w:tc>
        <w:tc>
          <w:tcPr>
            <w:tcW w:w="1300" w:type="dxa"/>
          </w:tcPr>
          <w:p w14:paraId="37A544CC" w14:textId="0C7329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2.399,65</w:t>
            </w:r>
          </w:p>
        </w:tc>
        <w:tc>
          <w:tcPr>
            <w:tcW w:w="1300" w:type="dxa"/>
          </w:tcPr>
          <w:p w14:paraId="5A4D29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E2F2C" w14:textId="391831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3.577,18</w:t>
            </w:r>
          </w:p>
        </w:tc>
        <w:tc>
          <w:tcPr>
            <w:tcW w:w="960" w:type="dxa"/>
          </w:tcPr>
          <w:p w14:paraId="4FD48054" w14:textId="704167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149,07%</w:t>
            </w:r>
          </w:p>
        </w:tc>
        <w:tc>
          <w:tcPr>
            <w:tcW w:w="960" w:type="dxa"/>
          </w:tcPr>
          <w:p w14:paraId="264BEC1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F32B242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63D0F888" w14:textId="36ED87B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Naknada šteta od elementarnih nepogoda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DB69B9" w14:textId="517D178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273.832,57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73C2C3" w14:textId="46FB92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038389" w14:textId="3C2C01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BDA10AA" w14:textId="7F318A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1,02%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47BE00D4" w14:textId="2A9BE3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35A9722D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6FABD63F" w14:textId="408DE6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A101635 Naknada štete pravnim i fizičkim osobama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471910" w14:textId="1EE34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273.832,57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993D1F" w14:textId="10E98E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CAC4F3" w14:textId="6B030C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2F26D53" w14:textId="6F1404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1,02%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0958FB32" w14:textId="6E0E5C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59173EF7" w14:textId="77777777" w:rsidTr="00A317EC">
        <w:tc>
          <w:tcPr>
            <w:tcW w:w="4211" w:type="dxa"/>
            <w:shd w:val="clear" w:color="auto" w:fill="CBFFCB"/>
          </w:tcPr>
          <w:p w14:paraId="297EC30D" w14:textId="6BD760D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31 Vlastiti prihodi</w:t>
            </w:r>
          </w:p>
        </w:tc>
        <w:tc>
          <w:tcPr>
            <w:tcW w:w="1300" w:type="dxa"/>
            <w:shd w:val="clear" w:color="auto" w:fill="CBFFCB"/>
          </w:tcPr>
          <w:p w14:paraId="7F0D93D3" w14:textId="40AC2E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CBFFCB"/>
          </w:tcPr>
          <w:p w14:paraId="46ECF825" w14:textId="287BA0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F86BE7" w14:textId="29CCB5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45022D5" w14:textId="2D6AE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1551B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EC1386D" w14:textId="77777777" w:rsidTr="00A317EC">
        <w:tc>
          <w:tcPr>
            <w:tcW w:w="4211" w:type="dxa"/>
            <w:shd w:val="clear" w:color="auto" w:fill="F2F2F2"/>
          </w:tcPr>
          <w:p w14:paraId="427AEE5A" w14:textId="259E690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16C113" w14:textId="492F99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2F2F2"/>
          </w:tcPr>
          <w:p w14:paraId="60F9A93A" w14:textId="422EA4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DE002B" w14:textId="125E2E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B95EB8" w14:textId="422961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9737E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40A3DF7" w14:textId="77777777" w:rsidTr="00A317EC">
        <w:tc>
          <w:tcPr>
            <w:tcW w:w="4211" w:type="dxa"/>
            <w:shd w:val="clear" w:color="auto" w:fill="F2F2F2"/>
          </w:tcPr>
          <w:p w14:paraId="3DBCA99E" w14:textId="67F7F8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09C3F30F" w14:textId="2EFBD9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2F2F2"/>
          </w:tcPr>
          <w:p w14:paraId="3D504610" w14:textId="0ED07E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9CB5D1" w14:textId="6F8D95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5F8033E" w14:textId="25B5BA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6A1461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956695" w14:textId="77777777" w:rsidTr="00A317EC">
        <w:tc>
          <w:tcPr>
            <w:tcW w:w="4211" w:type="dxa"/>
            <w:shd w:val="clear" w:color="auto" w:fill="F2F2F2"/>
          </w:tcPr>
          <w:p w14:paraId="629C10DA" w14:textId="3C8D573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183F6CDD" w14:textId="1558BB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  <w:shd w:val="clear" w:color="auto" w:fill="F2F2F2"/>
          </w:tcPr>
          <w:p w14:paraId="544022D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B847F2C" w14:textId="08254A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50F8D41" w14:textId="19B331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0AAE1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A868F0" w14:textId="77777777" w:rsidTr="00A317EC">
        <w:tc>
          <w:tcPr>
            <w:tcW w:w="4211" w:type="dxa"/>
          </w:tcPr>
          <w:p w14:paraId="62BFD9CA" w14:textId="4CCEA74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751305AD" w14:textId="2EF39AB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27.277,47</w:t>
            </w:r>
          </w:p>
        </w:tc>
        <w:tc>
          <w:tcPr>
            <w:tcW w:w="1300" w:type="dxa"/>
          </w:tcPr>
          <w:p w14:paraId="75CDC23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A1C339" w14:textId="528355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CB67E7" w14:textId="1372A1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75DEF0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4B3FBD" w14:textId="77777777" w:rsidTr="00A317EC">
        <w:tc>
          <w:tcPr>
            <w:tcW w:w="4211" w:type="dxa"/>
            <w:shd w:val="clear" w:color="auto" w:fill="CBFFCB"/>
          </w:tcPr>
          <w:p w14:paraId="11C18F6E" w14:textId="61D8D2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42 Prihodi od koncesije i zakupa poljoprivrednog zemljišta</w:t>
            </w:r>
          </w:p>
        </w:tc>
        <w:tc>
          <w:tcPr>
            <w:tcW w:w="1300" w:type="dxa"/>
            <w:shd w:val="clear" w:color="auto" w:fill="CBFFCB"/>
          </w:tcPr>
          <w:p w14:paraId="49A81998" w14:textId="5621DB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CBFFCB"/>
          </w:tcPr>
          <w:p w14:paraId="50EAC39E" w14:textId="6BF50F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5F77B6" w14:textId="33514C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E806FDD" w14:textId="50EE1F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05036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AFF67FA" w14:textId="77777777" w:rsidTr="00A317EC">
        <w:tc>
          <w:tcPr>
            <w:tcW w:w="4211" w:type="dxa"/>
            <w:shd w:val="clear" w:color="auto" w:fill="F2F2F2"/>
          </w:tcPr>
          <w:p w14:paraId="2DD5ADAB" w14:textId="6344DC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744C70" w14:textId="63C83B8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F2F2F2"/>
          </w:tcPr>
          <w:p w14:paraId="7DA56449" w14:textId="13A16B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05519C" w14:textId="32B0D6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018A8B5" w14:textId="452226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D0D1C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5A40F76" w14:textId="77777777" w:rsidTr="00A317EC">
        <w:tc>
          <w:tcPr>
            <w:tcW w:w="4211" w:type="dxa"/>
            <w:shd w:val="clear" w:color="auto" w:fill="F2F2F2"/>
          </w:tcPr>
          <w:p w14:paraId="01A44DA1" w14:textId="01F1E2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742D1E9" w14:textId="37782C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F2F2F2"/>
          </w:tcPr>
          <w:p w14:paraId="797BA8DD" w14:textId="185AEE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0A2E18" w14:textId="737C2F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9971E11" w14:textId="7E3A89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56959B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646D28E" w14:textId="77777777" w:rsidTr="00A317EC">
        <w:tc>
          <w:tcPr>
            <w:tcW w:w="4211" w:type="dxa"/>
            <w:shd w:val="clear" w:color="auto" w:fill="F2F2F2"/>
          </w:tcPr>
          <w:p w14:paraId="4D4636AE" w14:textId="66083D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19ACA2BB" w14:textId="652076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  <w:shd w:val="clear" w:color="auto" w:fill="F2F2F2"/>
          </w:tcPr>
          <w:p w14:paraId="0EEB9A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940887" w14:textId="295E27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D181AED" w14:textId="1C2E2F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0CDE7E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3CA3A7" w14:textId="77777777" w:rsidTr="00A317EC">
        <w:tc>
          <w:tcPr>
            <w:tcW w:w="4211" w:type="dxa"/>
          </w:tcPr>
          <w:p w14:paraId="6EBF88E6" w14:textId="595F0C5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44F3E291" w14:textId="2E695B2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23.904,71</w:t>
            </w:r>
          </w:p>
        </w:tc>
        <w:tc>
          <w:tcPr>
            <w:tcW w:w="1300" w:type="dxa"/>
          </w:tcPr>
          <w:p w14:paraId="5B47B26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9448E6" w14:textId="1ADB5A3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BD88D5" w14:textId="6C2192E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1370EB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1434598" w14:textId="77777777" w:rsidTr="00A317EC">
        <w:tc>
          <w:tcPr>
            <w:tcW w:w="4211" w:type="dxa"/>
            <w:shd w:val="clear" w:color="auto" w:fill="CBFFCB"/>
          </w:tcPr>
          <w:p w14:paraId="6B0E0D0D" w14:textId="0CD18DA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1517AB2E" w14:textId="5E33B9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CBFFCB"/>
          </w:tcPr>
          <w:p w14:paraId="480EB623" w14:textId="017272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CBFFCB"/>
          </w:tcPr>
          <w:p w14:paraId="776E3FEB" w14:textId="1E9767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CBFFCB"/>
          </w:tcPr>
          <w:p w14:paraId="5B970717" w14:textId="316BC6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1,50%</w:t>
            </w:r>
          </w:p>
        </w:tc>
        <w:tc>
          <w:tcPr>
            <w:tcW w:w="960" w:type="dxa"/>
            <w:shd w:val="clear" w:color="auto" w:fill="CBFFCB"/>
          </w:tcPr>
          <w:p w14:paraId="4BF7ECC6" w14:textId="0EB523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4A3999BF" w14:textId="77777777" w:rsidTr="00A317EC">
        <w:tc>
          <w:tcPr>
            <w:tcW w:w="4211" w:type="dxa"/>
            <w:shd w:val="clear" w:color="auto" w:fill="F2F2F2"/>
          </w:tcPr>
          <w:p w14:paraId="4FFDD250" w14:textId="1ECBFEF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7A3847" w14:textId="130033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F2F2F2"/>
          </w:tcPr>
          <w:p w14:paraId="06CDE73E" w14:textId="09B628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F2F2F2"/>
          </w:tcPr>
          <w:p w14:paraId="242CFB22" w14:textId="2C44E9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6CAB175F" w14:textId="6AB9A2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1,50%</w:t>
            </w:r>
          </w:p>
        </w:tc>
        <w:tc>
          <w:tcPr>
            <w:tcW w:w="960" w:type="dxa"/>
            <w:shd w:val="clear" w:color="auto" w:fill="F2F2F2"/>
          </w:tcPr>
          <w:p w14:paraId="7AAC9769" w14:textId="6EA667C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492D693F" w14:textId="77777777" w:rsidTr="00A317EC">
        <w:tc>
          <w:tcPr>
            <w:tcW w:w="4211" w:type="dxa"/>
            <w:shd w:val="clear" w:color="auto" w:fill="F2F2F2"/>
          </w:tcPr>
          <w:p w14:paraId="587F9C78" w14:textId="6E2B7F9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32A292AB" w14:textId="15CB68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F2F2F2"/>
          </w:tcPr>
          <w:p w14:paraId="21E17341" w14:textId="378148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10F42E1" w14:textId="75D5E4F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1858968" w14:textId="29BD89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AF522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DEB6BDB" w14:textId="77777777" w:rsidTr="00A317EC">
        <w:tc>
          <w:tcPr>
            <w:tcW w:w="4211" w:type="dxa"/>
            <w:shd w:val="clear" w:color="auto" w:fill="F2F2F2"/>
          </w:tcPr>
          <w:p w14:paraId="66FA27CD" w14:textId="7B95A69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  <w:shd w:val="clear" w:color="auto" w:fill="F2F2F2"/>
          </w:tcPr>
          <w:p w14:paraId="25D5CD80" w14:textId="37240C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  <w:shd w:val="clear" w:color="auto" w:fill="F2F2F2"/>
          </w:tcPr>
          <w:p w14:paraId="16395BC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1839912" w14:textId="7CF3EB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9419F6" w14:textId="34A9B5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CB4C4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00B3C09" w14:textId="77777777" w:rsidTr="00A317EC">
        <w:tc>
          <w:tcPr>
            <w:tcW w:w="4211" w:type="dxa"/>
          </w:tcPr>
          <w:p w14:paraId="6C42CC81" w14:textId="1A0AE5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3721 Naknade građanima i kućanstvima u novcu</w:t>
            </w:r>
          </w:p>
        </w:tc>
        <w:tc>
          <w:tcPr>
            <w:tcW w:w="1300" w:type="dxa"/>
          </w:tcPr>
          <w:p w14:paraId="59AC51E5" w14:textId="2F1572F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185.813,41</w:t>
            </w:r>
          </w:p>
        </w:tc>
        <w:tc>
          <w:tcPr>
            <w:tcW w:w="1300" w:type="dxa"/>
          </w:tcPr>
          <w:p w14:paraId="42CEA0B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BF8AD94" w14:textId="64E779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E27CE78" w14:textId="1F1F420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828CB4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94DB230" w14:textId="77777777" w:rsidTr="00A317EC">
        <w:tc>
          <w:tcPr>
            <w:tcW w:w="4211" w:type="dxa"/>
            <w:shd w:val="clear" w:color="auto" w:fill="F2F2F2"/>
          </w:tcPr>
          <w:p w14:paraId="408DB1F8" w14:textId="04B98F3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16F148FE" w14:textId="5DB7F8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8A0034" w14:textId="75B82C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1300" w:type="dxa"/>
            <w:shd w:val="clear" w:color="auto" w:fill="F2F2F2"/>
          </w:tcPr>
          <w:p w14:paraId="6636B31D" w14:textId="358316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5B8252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1AE5DB5" w14:textId="01157F3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2CB9B6AF" w14:textId="77777777" w:rsidTr="00A317EC">
        <w:tc>
          <w:tcPr>
            <w:tcW w:w="4211" w:type="dxa"/>
            <w:shd w:val="clear" w:color="auto" w:fill="F2F2F2"/>
          </w:tcPr>
          <w:p w14:paraId="629331A5" w14:textId="6BA2105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43E46AE5" w14:textId="435ADA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E5B8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3F20926" w14:textId="0F7231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  <w:shd w:val="clear" w:color="auto" w:fill="F2F2F2"/>
          </w:tcPr>
          <w:p w14:paraId="7755AAE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C895CC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AC6F431" w14:textId="77777777" w:rsidTr="00A317EC">
        <w:tc>
          <w:tcPr>
            <w:tcW w:w="4211" w:type="dxa"/>
          </w:tcPr>
          <w:p w14:paraId="5821D4B3" w14:textId="2D92CC3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4E9BF8E" w14:textId="73B0968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666CF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26F63C0" w14:textId="588C406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2.786,42</w:t>
            </w:r>
          </w:p>
        </w:tc>
        <w:tc>
          <w:tcPr>
            <w:tcW w:w="960" w:type="dxa"/>
          </w:tcPr>
          <w:p w14:paraId="565287A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72BEA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FF7005F" w14:textId="77777777" w:rsidTr="00A317EC">
        <w:tc>
          <w:tcPr>
            <w:tcW w:w="4211" w:type="dxa"/>
            <w:shd w:val="clear" w:color="auto" w:fill="CBFFCB"/>
          </w:tcPr>
          <w:p w14:paraId="5F9C2201" w14:textId="01D60F1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52 Kapitalne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3D17541" w14:textId="0C0D78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CBFFCB"/>
          </w:tcPr>
          <w:p w14:paraId="158BFFE1" w14:textId="7BE46C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E4163B" w14:textId="0515AE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735B7D0" w14:textId="2BDB45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2D9935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EBE769B" w14:textId="77777777" w:rsidTr="00A317EC">
        <w:tc>
          <w:tcPr>
            <w:tcW w:w="4211" w:type="dxa"/>
            <w:shd w:val="clear" w:color="auto" w:fill="F2F2F2"/>
          </w:tcPr>
          <w:p w14:paraId="3AA47CCB" w14:textId="3BD8CFF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5449CB" w14:textId="07AFA8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F2F2F2"/>
          </w:tcPr>
          <w:p w14:paraId="639FC69D" w14:textId="78DE1C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935506" w14:textId="7BFAC9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6316E71" w14:textId="5F1FA9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166C5C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ECCF3FB" w14:textId="77777777" w:rsidTr="00A317EC">
        <w:tc>
          <w:tcPr>
            <w:tcW w:w="4211" w:type="dxa"/>
            <w:shd w:val="clear" w:color="auto" w:fill="F2F2F2"/>
          </w:tcPr>
          <w:p w14:paraId="43822C53" w14:textId="27B8BBA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3EB397A" w14:textId="7502C1F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F2F2F2"/>
          </w:tcPr>
          <w:p w14:paraId="2208E88B" w14:textId="05D8F11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CDF3A3" w14:textId="6EA59B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A089792" w14:textId="6243CF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6AB90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18B66C7" w14:textId="77777777" w:rsidTr="00A317EC">
        <w:tc>
          <w:tcPr>
            <w:tcW w:w="4211" w:type="dxa"/>
            <w:shd w:val="clear" w:color="auto" w:fill="F2F2F2"/>
          </w:tcPr>
          <w:p w14:paraId="683F17DC" w14:textId="0BF2E2D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57835166" w14:textId="7FF455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  <w:shd w:val="clear" w:color="auto" w:fill="F2F2F2"/>
          </w:tcPr>
          <w:p w14:paraId="63D6A74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CDBED84" w14:textId="5B9225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C33A68F" w14:textId="10C660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489B2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675463C" w14:textId="77777777" w:rsidTr="00A317EC">
        <w:tc>
          <w:tcPr>
            <w:tcW w:w="4211" w:type="dxa"/>
          </w:tcPr>
          <w:p w14:paraId="0345FE16" w14:textId="6C145E3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2F313F7A" w14:textId="646F25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23.625,00</w:t>
            </w:r>
          </w:p>
        </w:tc>
        <w:tc>
          <w:tcPr>
            <w:tcW w:w="1300" w:type="dxa"/>
          </w:tcPr>
          <w:p w14:paraId="0F5CFF9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C6E321" w14:textId="16FD3D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2045290" w14:textId="0C1F72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AE0359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EDC8167" w14:textId="77777777" w:rsidTr="00A317EC">
        <w:tc>
          <w:tcPr>
            <w:tcW w:w="4211" w:type="dxa"/>
            <w:shd w:val="clear" w:color="auto" w:fill="CBFFCB"/>
          </w:tcPr>
          <w:p w14:paraId="3759694E" w14:textId="0C5D0F4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7C2995EC" w14:textId="691F0B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CBFFCB"/>
          </w:tcPr>
          <w:p w14:paraId="62696E9A" w14:textId="670354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C4EB22" w14:textId="05C45C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A7D1B04" w14:textId="5922D2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C8253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B2CEB75" w14:textId="77777777" w:rsidTr="00A317EC">
        <w:tc>
          <w:tcPr>
            <w:tcW w:w="4211" w:type="dxa"/>
            <w:shd w:val="clear" w:color="auto" w:fill="F2F2F2"/>
          </w:tcPr>
          <w:p w14:paraId="6BDF2CB0" w14:textId="3551DC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C2594A" w14:textId="207830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F2F2F2"/>
          </w:tcPr>
          <w:p w14:paraId="19E867BE" w14:textId="3DE647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E0A13E" w14:textId="465954C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B968A5C" w14:textId="6C170D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946C62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5BF4FCE" w14:textId="77777777" w:rsidTr="00A317EC">
        <w:tc>
          <w:tcPr>
            <w:tcW w:w="4211" w:type="dxa"/>
            <w:shd w:val="clear" w:color="auto" w:fill="F2F2F2"/>
          </w:tcPr>
          <w:p w14:paraId="7632A0A3" w14:textId="3765671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0F497D9C" w14:textId="483145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F2F2F2"/>
          </w:tcPr>
          <w:p w14:paraId="11648ED5" w14:textId="254095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C84DF4" w14:textId="39AF619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4637BE7" w14:textId="184080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7954D3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953F37F" w14:textId="77777777" w:rsidTr="00A317EC">
        <w:tc>
          <w:tcPr>
            <w:tcW w:w="4211" w:type="dxa"/>
            <w:shd w:val="clear" w:color="auto" w:fill="F2F2F2"/>
          </w:tcPr>
          <w:p w14:paraId="6036D9F2" w14:textId="44B10D6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  <w:shd w:val="clear" w:color="auto" w:fill="F2F2F2"/>
          </w:tcPr>
          <w:p w14:paraId="3353F2E7" w14:textId="575C00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  <w:shd w:val="clear" w:color="auto" w:fill="F2F2F2"/>
          </w:tcPr>
          <w:p w14:paraId="369A678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C827730" w14:textId="7F7C136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42361C7" w14:textId="56010D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6AD40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B25BBC4" w14:textId="77777777" w:rsidTr="00A317EC">
        <w:tc>
          <w:tcPr>
            <w:tcW w:w="4211" w:type="dxa"/>
          </w:tcPr>
          <w:p w14:paraId="5C6E6423" w14:textId="01A12AE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3831 Naknade šteta pravnim i fizičkim osobama</w:t>
            </w:r>
          </w:p>
        </w:tc>
        <w:tc>
          <w:tcPr>
            <w:tcW w:w="1300" w:type="dxa"/>
          </w:tcPr>
          <w:p w14:paraId="12048057" w14:textId="1EF73AC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13.211,98</w:t>
            </w:r>
          </w:p>
        </w:tc>
        <w:tc>
          <w:tcPr>
            <w:tcW w:w="1300" w:type="dxa"/>
          </w:tcPr>
          <w:p w14:paraId="51BC331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01D180" w14:textId="0D95D45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CCEFFE8" w14:textId="48008F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C3C2A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61B97B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5BFFAFE1" w14:textId="15159C0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1032 Projekt "Zaželi" BRINEMO O VAMA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B0B39C8" w14:textId="790F3A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B49D39" w14:textId="584C629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4007F61" w14:textId="056EE1B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22386D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17365D"/>
            <w:vAlign w:val="center"/>
          </w:tcPr>
          <w:p w14:paraId="07F83DA6" w14:textId="09D71A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73,23%</w:t>
            </w:r>
          </w:p>
        </w:tc>
      </w:tr>
      <w:tr w:rsidR="00A317EC" w:rsidRPr="00A317EC" w14:paraId="266228C7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B7F71B8" w14:textId="1EC3206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A103003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3A6635" w14:textId="3EBFD00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6FA1DE" w14:textId="5F9CCC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A1BEB5" w14:textId="1D576A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B1DF64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DAE8F2"/>
            <w:vAlign w:val="center"/>
          </w:tcPr>
          <w:p w14:paraId="077ECBEE" w14:textId="3DAE4A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73,23%</w:t>
            </w:r>
          </w:p>
        </w:tc>
      </w:tr>
      <w:tr w:rsidR="00A317EC" w:rsidRPr="00A317EC" w14:paraId="049529CF" w14:textId="77777777" w:rsidTr="00A317EC">
        <w:tc>
          <w:tcPr>
            <w:tcW w:w="4211" w:type="dxa"/>
            <w:shd w:val="clear" w:color="auto" w:fill="CBFFCB"/>
          </w:tcPr>
          <w:p w14:paraId="56DD83A9" w14:textId="6971A8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0B10DE76" w14:textId="484D3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331635" w14:textId="5506FB6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CBFFCB"/>
          </w:tcPr>
          <w:p w14:paraId="3FE7B1B7" w14:textId="07E754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CBFFCB"/>
          </w:tcPr>
          <w:p w14:paraId="369997B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60" w:type="dxa"/>
            <w:shd w:val="clear" w:color="auto" w:fill="CBFFCB"/>
          </w:tcPr>
          <w:p w14:paraId="3D5F1AD5" w14:textId="509C6B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609D8AAD" w14:textId="77777777" w:rsidTr="00A317EC">
        <w:tc>
          <w:tcPr>
            <w:tcW w:w="4211" w:type="dxa"/>
            <w:shd w:val="clear" w:color="auto" w:fill="F2F2F2"/>
          </w:tcPr>
          <w:p w14:paraId="6B351CC5" w14:textId="16DDED1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F9DA52E" w14:textId="5ADE11F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D6BA0B" w14:textId="146496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307.169,98</w:t>
            </w:r>
          </w:p>
        </w:tc>
        <w:tc>
          <w:tcPr>
            <w:tcW w:w="1300" w:type="dxa"/>
            <w:shd w:val="clear" w:color="auto" w:fill="F2F2F2"/>
          </w:tcPr>
          <w:p w14:paraId="01ABF3DE" w14:textId="71F2C3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224.954,68</w:t>
            </w:r>
          </w:p>
        </w:tc>
        <w:tc>
          <w:tcPr>
            <w:tcW w:w="960" w:type="dxa"/>
            <w:shd w:val="clear" w:color="auto" w:fill="F2F2F2"/>
          </w:tcPr>
          <w:p w14:paraId="3CB7442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DBE17A2" w14:textId="092FB9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</w:tr>
      <w:tr w:rsidR="00A317EC" w:rsidRPr="00A317EC" w14:paraId="477DE742" w14:textId="77777777" w:rsidTr="00A317EC">
        <w:tc>
          <w:tcPr>
            <w:tcW w:w="4211" w:type="dxa"/>
            <w:shd w:val="clear" w:color="auto" w:fill="F2F2F2"/>
          </w:tcPr>
          <w:p w14:paraId="2EE182D1" w14:textId="441DAEC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C64611F" w14:textId="41C821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EEA9E4" w14:textId="35B07D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251.410,88</w:t>
            </w:r>
          </w:p>
        </w:tc>
        <w:tc>
          <w:tcPr>
            <w:tcW w:w="1300" w:type="dxa"/>
            <w:shd w:val="clear" w:color="auto" w:fill="F2F2F2"/>
          </w:tcPr>
          <w:p w14:paraId="4BF8828B" w14:textId="4EC0DF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212.353,44</w:t>
            </w:r>
          </w:p>
        </w:tc>
        <w:tc>
          <w:tcPr>
            <w:tcW w:w="960" w:type="dxa"/>
            <w:shd w:val="clear" w:color="auto" w:fill="F2F2F2"/>
          </w:tcPr>
          <w:p w14:paraId="17B4EB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2C916D7" w14:textId="585A85D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84,46%</w:t>
            </w:r>
          </w:p>
        </w:tc>
      </w:tr>
      <w:tr w:rsidR="00A317EC" w:rsidRPr="00A317EC" w14:paraId="03C1EE93" w14:textId="77777777" w:rsidTr="00A317EC">
        <w:tc>
          <w:tcPr>
            <w:tcW w:w="4211" w:type="dxa"/>
            <w:shd w:val="clear" w:color="auto" w:fill="F2F2F2"/>
          </w:tcPr>
          <w:p w14:paraId="4B947FD4" w14:textId="41EA334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AF8D2B7" w14:textId="50BDF5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8832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F8B8238" w14:textId="2277470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177.843,71</w:t>
            </w:r>
          </w:p>
        </w:tc>
        <w:tc>
          <w:tcPr>
            <w:tcW w:w="960" w:type="dxa"/>
            <w:shd w:val="clear" w:color="auto" w:fill="F2F2F2"/>
          </w:tcPr>
          <w:p w14:paraId="260F9A8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FA6F99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EE8BF6" w14:textId="77777777" w:rsidTr="00A317EC">
        <w:tc>
          <w:tcPr>
            <w:tcW w:w="4211" w:type="dxa"/>
          </w:tcPr>
          <w:p w14:paraId="416259C1" w14:textId="447C44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751A0A51" w14:textId="6E51E8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AB10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3606B9" w14:textId="576056C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177.028,71</w:t>
            </w:r>
          </w:p>
        </w:tc>
        <w:tc>
          <w:tcPr>
            <w:tcW w:w="960" w:type="dxa"/>
          </w:tcPr>
          <w:p w14:paraId="4FACD55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481CE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7D1230C" w14:textId="77777777" w:rsidTr="00A317EC">
        <w:tc>
          <w:tcPr>
            <w:tcW w:w="4211" w:type="dxa"/>
          </w:tcPr>
          <w:p w14:paraId="006CED5E" w14:textId="2D3A72B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3112 Plaće u naravi</w:t>
            </w:r>
          </w:p>
        </w:tc>
        <w:tc>
          <w:tcPr>
            <w:tcW w:w="1300" w:type="dxa"/>
          </w:tcPr>
          <w:p w14:paraId="6DDACC85" w14:textId="364F3A3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E4EBF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3CA25E" w14:textId="1879D7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815,00</w:t>
            </w:r>
          </w:p>
        </w:tc>
        <w:tc>
          <w:tcPr>
            <w:tcW w:w="960" w:type="dxa"/>
          </w:tcPr>
          <w:p w14:paraId="7B2DC8E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682826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6768AD5" w14:textId="77777777" w:rsidTr="00A317EC">
        <w:tc>
          <w:tcPr>
            <w:tcW w:w="4211" w:type="dxa"/>
            <w:shd w:val="clear" w:color="auto" w:fill="F2F2F2"/>
          </w:tcPr>
          <w:p w14:paraId="1189269F" w14:textId="1CB8DF0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559B4F78" w14:textId="7B51E6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4480C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90DA930" w14:textId="0FF5D2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  <w:shd w:val="clear" w:color="auto" w:fill="F2F2F2"/>
          </w:tcPr>
          <w:p w14:paraId="7C206E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32FA91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8EB2590" w14:textId="77777777" w:rsidTr="00A317EC">
        <w:tc>
          <w:tcPr>
            <w:tcW w:w="4211" w:type="dxa"/>
          </w:tcPr>
          <w:p w14:paraId="3CFEBF4A" w14:textId="000CE8A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3FD5D04" w14:textId="0A46BC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621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CAD2893" w14:textId="56B7159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960" w:type="dxa"/>
          </w:tcPr>
          <w:p w14:paraId="69FA3F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060495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A5A2735" w14:textId="77777777" w:rsidTr="00A317EC">
        <w:tc>
          <w:tcPr>
            <w:tcW w:w="4211" w:type="dxa"/>
            <w:shd w:val="clear" w:color="auto" w:fill="F2F2F2"/>
          </w:tcPr>
          <w:p w14:paraId="134A1E86" w14:textId="3F9ED52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1D81A9D0" w14:textId="4B6301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5C4D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A1DD49E" w14:textId="30357D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29.209,73</w:t>
            </w:r>
          </w:p>
        </w:tc>
        <w:tc>
          <w:tcPr>
            <w:tcW w:w="960" w:type="dxa"/>
            <w:shd w:val="clear" w:color="auto" w:fill="F2F2F2"/>
          </w:tcPr>
          <w:p w14:paraId="6572B69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CD4CA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F430514" w14:textId="77777777" w:rsidTr="00A317EC">
        <w:tc>
          <w:tcPr>
            <w:tcW w:w="4211" w:type="dxa"/>
          </w:tcPr>
          <w:p w14:paraId="6A6496F9" w14:textId="3926A5D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3000CD93" w14:textId="1AB4C6D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DB4CF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250516" w14:textId="243D774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29.209,73</w:t>
            </w:r>
          </w:p>
        </w:tc>
        <w:tc>
          <w:tcPr>
            <w:tcW w:w="960" w:type="dxa"/>
          </w:tcPr>
          <w:p w14:paraId="7040F6E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74CFA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0577221" w14:textId="77777777" w:rsidTr="00A317EC">
        <w:tc>
          <w:tcPr>
            <w:tcW w:w="4211" w:type="dxa"/>
            <w:shd w:val="clear" w:color="auto" w:fill="F2F2F2"/>
          </w:tcPr>
          <w:p w14:paraId="7577E4C2" w14:textId="05C20D8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38FDFA3" w14:textId="008D5D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33F1E" w14:textId="4A3FCB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55.759,10</w:t>
            </w:r>
          </w:p>
        </w:tc>
        <w:tc>
          <w:tcPr>
            <w:tcW w:w="1300" w:type="dxa"/>
            <w:shd w:val="clear" w:color="auto" w:fill="F2F2F2"/>
          </w:tcPr>
          <w:p w14:paraId="73191FA3" w14:textId="0C615B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12.601,24</w:t>
            </w:r>
          </w:p>
        </w:tc>
        <w:tc>
          <w:tcPr>
            <w:tcW w:w="960" w:type="dxa"/>
            <w:shd w:val="clear" w:color="auto" w:fill="F2F2F2"/>
          </w:tcPr>
          <w:p w14:paraId="25DFA3D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F9CE059" w14:textId="0E05FB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22,60%</w:t>
            </w:r>
          </w:p>
        </w:tc>
      </w:tr>
      <w:tr w:rsidR="00A317EC" w:rsidRPr="00A317EC" w14:paraId="3BC98F69" w14:textId="77777777" w:rsidTr="00A317EC">
        <w:tc>
          <w:tcPr>
            <w:tcW w:w="4211" w:type="dxa"/>
            <w:shd w:val="clear" w:color="auto" w:fill="F2F2F2"/>
          </w:tcPr>
          <w:p w14:paraId="33510B89" w14:textId="3E8F831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4734663A" w14:textId="22A3E7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42A8A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84C9928" w14:textId="04F279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588,69</w:t>
            </w:r>
          </w:p>
        </w:tc>
        <w:tc>
          <w:tcPr>
            <w:tcW w:w="960" w:type="dxa"/>
            <w:shd w:val="clear" w:color="auto" w:fill="F2F2F2"/>
          </w:tcPr>
          <w:p w14:paraId="0D9C7DD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47950AB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2B49461" w14:textId="77777777" w:rsidTr="00A317EC">
        <w:tc>
          <w:tcPr>
            <w:tcW w:w="4211" w:type="dxa"/>
          </w:tcPr>
          <w:p w14:paraId="7B169218" w14:textId="04AD180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BEF96DC" w14:textId="7F7F35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7B49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1C9C7DC" w14:textId="4E44DB8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588,69</w:t>
            </w:r>
          </w:p>
        </w:tc>
        <w:tc>
          <w:tcPr>
            <w:tcW w:w="960" w:type="dxa"/>
          </w:tcPr>
          <w:p w14:paraId="05050C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DC6123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AEFF5BC" w14:textId="77777777" w:rsidTr="00A317EC">
        <w:tc>
          <w:tcPr>
            <w:tcW w:w="4211" w:type="dxa"/>
            <w:shd w:val="clear" w:color="auto" w:fill="F2F2F2"/>
          </w:tcPr>
          <w:p w14:paraId="0F26BE09" w14:textId="52B2EA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5C552B8C" w14:textId="34CA4D9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74704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00331A5" w14:textId="500E80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8.077,73</w:t>
            </w:r>
          </w:p>
        </w:tc>
        <w:tc>
          <w:tcPr>
            <w:tcW w:w="960" w:type="dxa"/>
            <w:shd w:val="clear" w:color="auto" w:fill="F2F2F2"/>
          </w:tcPr>
          <w:p w14:paraId="4594847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DA9ECD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E46F969" w14:textId="77777777" w:rsidTr="00A317EC">
        <w:tc>
          <w:tcPr>
            <w:tcW w:w="4211" w:type="dxa"/>
          </w:tcPr>
          <w:p w14:paraId="7664B04E" w14:textId="33DB2B9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FCC8AD0" w14:textId="7A239F1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F6056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D3966CD" w14:textId="439BE6E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8.077,73</w:t>
            </w:r>
          </w:p>
        </w:tc>
        <w:tc>
          <w:tcPr>
            <w:tcW w:w="960" w:type="dxa"/>
          </w:tcPr>
          <w:p w14:paraId="7E29BD6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2533C8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66E9AA" w14:textId="77777777" w:rsidTr="00A317EC">
        <w:tc>
          <w:tcPr>
            <w:tcW w:w="4211" w:type="dxa"/>
            <w:shd w:val="clear" w:color="auto" w:fill="F2F2F2"/>
          </w:tcPr>
          <w:p w14:paraId="75CEF04C" w14:textId="511F082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1EE59A8F" w14:textId="2E89BC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6718A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32A4538" w14:textId="750BBB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3.626,00</w:t>
            </w:r>
          </w:p>
        </w:tc>
        <w:tc>
          <w:tcPr>
            <w:tcW w:w="960" w:type="dxa"/>
            <w:shd w:val="clear" w:color="auto" w:fill="F2F2F2"/>
          </w:tcPr>
          <w:p w14:paraId="77AE3A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7212B2E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F7586E8" w14:textId="77777777" w:rsidTr="00A317EC">
        <w:tc>
          <w:tcPr>
            <w:tcW w:w="4211" w:type="dxa"/>
          </w:tcPr>
          <w:p w14:paraId="095A52AD" w14:textId="1AC550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69227C9B" w14:textId="1EA42BD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13244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633C5D" w14:textId="1B31F43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3.626,00</w:t>
            </w:r>
          </w:p>
        </w:tc>
        <w:tc>
          <w:tcPr>
            <w:tcW w:w="960" w:type="dxa"/>
          </w:tcPr>
          <w:p w14:paraId="720F98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B64A75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A182753" w14:textId="77777777" w:rsidTr="00A317EC">
        <w:tc>
          <w:tcPr>
            <w:tcW w:w="4211" w:type="dxa"/>
            <w:shd w:val="clear" w:color="auto" w:fill="F2F2F2"/>
          </w:tcPr>
          <w:p w14:paraId="5D74D5F5" w14:textId="6BA98E2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66410FE3" w14:textId="62BFDA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0B694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5D2C59F" w14:textId="752DE9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308,82</w:t>
            </w:r>
          </w:p>
        </w:tc>
        <w:tc>
          <w:tcPr>
            <w:tcW w:w="960" w:type="dxa"/>
            <w:shd w:val="clear" w:color="auto" w:fill="F2F2F2"/>
          </w:tcPr>
          <w:p w14:paraId="31F4562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0599031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D8126A2" w14:textId="77777777" w:rsidTr="00A317EC">
        <w:tc>
          <w:tcPr>
            <w:tcW w:w="4211" w:type="dxa"/>
          </w:tcPr>
          <w:p w14:paraId="6EC65B76" w14:textId="6EB405B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AAFC1E4" w14:textId="0B4B464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AE23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A9EEB2C" w14:textId="61D39F5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308,82</w:t>
            </w:r>
          </w:p>
        </w:tc>
        <w:tc>
          <w:tcPr>
            <w:tcW w:w="960" w:type="dxa"/>
          </w:tcPr>
          <w:p w14:paraId="1DB0D0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2B419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7C5F145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0E6BA831" w14:textId="0FC5C0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1031 Projekt Zaželi III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202077" w14:textId="3084C9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156.681,64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8A45B5" w14:textId="7141B6A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A0E760" w14:textId="0108C6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0D937AE" w14:textId="48A414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839AD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</w:p>
        </w:tc>
      </w:tr>
      <w:tr w:rsidR="00A317EC" w:rsidRPr="00A317EC" w14:paraId="750A74D0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6A2CCD3" w14:textId="2D3036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A103002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98656F" w14:textId="2D9F8F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156.681,64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7848AA" w14:textId="5D611E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88669F" w14:textId="71E7CF6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D59277" w14:textId="650B90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1760BB9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317EC" w:rsidRPr="00A317EC" w14:paraId="7B3988AB" w14:textId="77777777" w:rsidTr="00A317EC">
        <w:tc>
          <w:tcPr>
            <w:tcW w:w="4211" w:type="dxa"/>
            <w:shd w:val="clear" w:color="auto" w:fill="CBFFCB"/>
          </w:tcPr>
          <w:p w14:paraId="779BFFD0" w14:textId="693D02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36B1B42B" w14:textId="6497D3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74.808,43</w:t>
            </w:r>
          </w:p>
        </w:tc>
        <w:tc>
          <w:tcPr>
            <w:tcW w:w="1300" w:type="dxa"/>
            <w:shd w:val="clear" w:color="auto" w:fill="CBFFCB"/>
          </w:tcPr>
          <w:p w14:paraId="5A5994C9" w14:textId="2FAA43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ADC194" w14:textId="31E0F1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9E82D72" w14:textId="1D9958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B2450B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499E66F0" w14:textId="77777777" w:rsidTr="00A317EC">
        <w:tc>
          <w:tcPr>
            <w:tcW w:w="4211" w:type="dxa"/>
            <w:shd w:val="clear" w:color="auto" w:fill="F2F2F2"/>
          </w:tcPr>
          <w:p w14:paraId="27DDFCEE" w14:textId="5CDFE9D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3D0D62" w14:textId="1519CE9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74.808,43</w:t>
            </w:r>
          </w:p>
        </w:tc>
        <w:tc>
          <w:tcPr>
            <w:tcW w:w="1300" w:type="dxa"/>
            <w:shd w:val="clear" w:color="auto" w:fill="F2F2F2"/>
          </w:tcPr>
          <w:p w14:paraId="633710B0" w14:textId="1A1764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81098" w14:textId="0E7C2B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8F17D32" w14:textId="4CAE59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35CC92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46D91B9" w14:textId="77777777" w:rsidTr="00A317EC">
        <w:tc>
          <w:tcPr>
            <w:tcW w:w="4211" w:type="dxa"/>
            <w:shd w:val="clear" w:color="auto" w:fill="F2F2F2"/>
          </w:tcPr>
          <w:p w14:paraId="24F2E20D" w14:textId="3A7C48F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4D6D57B" w14:textId="4D07EE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74.743,02</w:t>
            </w:r>
          </w:p>
        </w:tc>
        <w:tc>
          <w:tcPr>
            <w:tcW w:w="1300" w:type="dxa"/>
            <w:shd w:val="clear" w:color="auto" w:fill="F2F2F2"/>
          </w:tcPr>
          <w:p w14:paraId="10C89179" w14:textId="445AEB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8194DD" w14:textId="6F0123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B38CE2E" w14:textId="19CD89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D4AAA2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4A89C28" w14:textId="77777777" w:rsidTr="00A317EC">
        <w:tc>
          <w:tcPr>
            <w:tcW w:w="4211" w:type="dxa"/>
            <w:shd w:val="clear" w:color="auto" w:fill="F2F2F2"/>
          </w:tcPr>
          <w:p w14:paraId="66F1F4E3" w14:textId="437B8CF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6B4C8406" w14:textId="75DC934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74.743,02</w:t>
            </w:r>
          </w:p>
        </w:tc>
        <w:tc>
          <w:tcPr>
            <w:tcW w:w="1300" w:type="dxa"/>
            <w:shd w:val="clear" w:color="auto" w:fill="F2F2F2"/>
          </w:tcPr>
          <w:p w14:paraId="7171D90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79FF5AD" w14:textId="2A0C2FE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EA0CBBC" w14:textId="309610C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9B4B5A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282CF73" w14:textId="77777777" w:rsidTr="00A317EC">
        <w:tc>
          <w:tcPr>
            <w:tcW w:w="4211" w:type="dxa"/>
          </w:tcPr>
          <w:p w14:paraId="666BBE81" w14:textId="4F5D53C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E785991" w14:textId="4A63F3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74.743,02</w:t>
            </w:r>
          </w:p>
        </w:tc>
        <w:tc>
          <w:tcPr>
            <w:tcW w:w="1300" w:type="dxa"/>
          </w:tcPr>
          <w:p w14:paraId="7A10EF6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6BE5468" w14:textId="778CD8A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B906F3" w14:textId="715FC4E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4C8B2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D6FA4A" w14:textId="77777777" w:rsidTr="00A317EC">
        <w:tc>
          <w:tcPr>
            <w:tcW w:w="4211" w:type="dxa"/>
            <w:shd w:val="clear" w:color="auto" w:fill="F2F2F2"/>
          </w:tcPr>
          <w:p w14:paraId="11D25D13" w14:textId="1C4CD3C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E494B30" w14:textId="4A6667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65,41</w:t>
            </w:r>
          </w:p>
        </w:tc>
        <w:tc>
          <w:tcPr>
            <w:tcW w:w="1300" w:type="dxa"/>
            <w:shd w:val="clear" w:color="auto" w:fill="F2F2F2"/>
          </w:tcPr>
          <w:p w14:paraId="6CD64D7F" w14:textId="559954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67F1E7" w14:textId="763FFF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2B812FE" w14:textId="103786D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ABD7F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BB0F07" w14:textId="77777777" w:rsidTr="00A317EC">
        <w:tc>
          <w:tcPr>
            <w:tcW w:w="4211" w:type="dxa"/>
            <w:shd w:val="clear" w:color="auto" w:fill="F2F2F2"/>
          </w:tcPr>
          <w:p w14:paraId="06584C05" w14:textId="493C598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04690136" w14:textId="2B4396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65,41</w:t>
            </w:r>
          </w:p>
        </w:tc>
        <w:tc>
          <w:tcPr>
            <w:tcW w:w="1300" w:type="dxa"/>
            <w:shd w:val="clear" w:color="auto" w:fill="F2F2F2"/>
          </w:tcPr>
          <w:p w14:paraId="4B601A3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DB2A51" w14:textId="5ADEE8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2F339F2" w14:textId="348E2AE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802CE8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9D165FE" w14:textId="77777777" w:rsidTr="00A317EC">
        <w:tc>
          <w:tcPr>
            <w:tcW w:w="4211" w:type="dxa"/>
          </w:tcPr>
          <w:p w14:paraId="1DD58BEB" w14:textId="31429D2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2465710B" w14:textId="639315B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65,41</w:t>
            </w:r>
          </w:p>
        </w:tc>
        <w:tc>
          <w:tcPr>
            <w:tcW w:w="1300" w:type="dxa"/>
          </w:tcPr>
          <w:p w14:paraId="62AE6F1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E892C1" w14:textId="1CB4EA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D52E84D" w14:textId="639C60A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20A6CB4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242A748" w14:textId="77777777" w:rsidTr="00A317EC">
        <w:tc>
          <w:tcPr>
            <w:tcW w:w="4211" w:type="dxa"/>
            <w:shd w:val="clear" w:color="auto" w:fill="CBFFCB"/>
          </w:tcPr>
          <w:p w14:paraId="396FC2EC" w14:textId="12183CB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F95A0A5" w14:textId="46DDFD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CBFFCB"/>
          </w:tcPr>
          <w:p w14:paraId="7A40834C" w14:textId="4D60E8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A0501" w14:textId="19CE8D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D9EBDB8" w14:textId="24081F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7DE12B2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21FA7F76" w14:textId="77777777" w:rsidTr="00A317EC">
        <w:tc>
          <w:tcPr>
            <w:tcW w:w="4211" w:type="dxa"/>
            <w:shd w:val="clear" w:color="auto" w:fill="F2F2F2"/>
          </w:tcPr>
          <w:p w14:paraId="6A107988" w14:textId="21F8A6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134B5F" w14:textId="5B1119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F2F2F2"/>
          </w:tcPr>
          <w:p w14:paraId="203F43BF" w14:textId="3A1536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16ADC2" w14:textId="5AE66F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F14CE3C" w14:textId="5551BDE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C3896B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5AE17CD" w14:textId="77777777" w:rsidTr="00A317EC">
        <w:tc>
          <w:tcPr>
            <w:tcW w:w="4211" w:type="dxa"/>
            <w:shd w:val="clear" w:color="auto" w:fill="F2F2F2"/>
          </w:tcPr>
          <w:p w14:paraId="35F7E4AB" w14:textId="02D3B5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20C4978" w14:textId="0EF4C7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F2F2F2"/>
          </w:tcPr>
          <w:p w14:paraId="2C6B2FCD" w14:textId="5F93D99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158F96" w14:textId="460F9F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323C3F" w14:textId="605828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F3DECB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16A0BD8" w14:textId="77777777" w:rsidTr="00A317EC">
        <w:tc>
          <w:tcPr>
            <w:tcW w:w="4211" w:type="dxa"/>
            <w:shd w:val="clear" w:color="auto" w:fill="F2F2F2"/>
          </w:tcPr>
          <w:p w14:paraId="690068D9" w14:textId="7C5530B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4FC33701" w14:textId="6B3AAEC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  <w:shd w:val="clear" w:color="auto" w:fill="F2F2F2"/>
          </w:tcPr>
          <w:p w14:paraId="0F2209F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E51216" w14:textId="454EE6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F3A92A" w14:textId="7EF436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3AD7B9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932F436" w14:textId="77777777" w:rsidTr="00A317EC">
        <w:tc>
          <w:tcPr>
            <w:tcW w:w="4211" w:type="dxa"/>
          </w:tcPr>
          <w:p w14:paraId="051C082F" w14:textId="12CFA9C4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1F72AD39" w14:textId="43B0782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2.508,96</w:t>
            </w:r>
          </w:p>
        </w:tc>
        <w:tc>
          <w:tcPr>
            <w:tcW w:w="1300" w:type="dxa"/>
          </w:tcPr>
          <w:p w14:paraId="0D6C156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7D3ADB" w14:textId="63FD5F1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478667" w14:textId="0A3675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FBE2A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0942C57" w14:textId="77777777" w:rsidTr="00A317EC">
        <w:tc>
          <w:tcPr>
            <w:tcW w:w="4211" w:type="dxa"/>
            <w:shd w:val="clear" w:color="auto" w:fill="CBFFCB"/>
          </w:tcPr>
          <w:p w14:paraId="7E78DF7C" w14:textId="0F75E71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E22A13D" w14:textId="392F1C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CBFFCB"/>
          </w:tcPr>
          <w:p w14:paraId="1190917B" w14:textId="5F7458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29D9F2" w14:textId="0D699D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9B16F1" w14:textId="27CC68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ACC097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9160565" w14:textId="77777777" w:rsidTr="00A317EC">
        <w:tc>
          <w:tcPr>
            <w:tcW w:w="4211" w:type="dxa"/>
            <w:shd w:val="clear" w:color="auto" w:fill="F2F2F2"/>
          </w:tcPr>
          <w:p w14:paraId="6D46FB97" w14:textId="0CD9D4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2ED3F4" w14:textId="1BC29F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F2F2F2"/>
          </w:tcPr>
          <w:p w14:paraId="3A861A79" w14:textId="14740A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B25DD6" w14:textId="42B692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6C6B853" w14:textId="712796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09A435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C4D375" w14:textId="77777777" w:rsidTr="00A317EC">
        <w:tc>
          <w:tcPr>
            <w:tcW w:w="4211" w:type="dxa"/>
            <w:shd w:val="clear" w:color="auto" w:fill="F2F2F2"/>
          </w:tcPr>
          <w:p w14:paraId="64D12447" w14:textId="19F0D51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69AAE2" w14:textId="472CC0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F2F2F2"/>
          </w:tcPr>
          <w:p w14:paraId="5ECD79F0" w14:textId="1AEC98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CBE43A" w14:textId="01AA09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7FF3819" w14:textId="732C05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517E55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711FBB9" w14:textId="77777777" w:rsidTr="00A317EC">
        <w:tc>
          <w:tcPr>
            <w:tcW w:w="4211" w:type="dxa"/>
            <w:shd w:val="clear" w:color="auto" w:fill="F2F2F2"/>
          </w:tcPr>
          <w:p w14:paraId="129E4DF9" w14:textId="17F2D5C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E221163" w14:textId="59FF16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  <w:shd w:val="clear" w:color="auto" w:fill="F2F2F2"/>
          </w:tcPr>
          <w:p w14:paraId="5C01EB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0A883AD" w14:textId="29FC8D8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BD06B9F" w14:textId="58CECB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5BDA28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20554F6" w14:textId="77777777" w:rsidTr="00A317EC">
        <w:tc>
          <w:tcPr>
            <w:tcW w:w="4211" w:type="dxa"/>
          </w:tcPr>
          <w:p w14:paraId="2E46B660" w14:textId="519958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3212 Naknade za prijevoz, za rad na terenu i odvojeni život</w:t>
            </w:r>
          </w:p>
        </w:tc>
        <w:tc>
          <w:tcPr>
            <w:tcW w:w="1300" w:type="dxa"/>
          </w:tcPr>
          <w:p w14:paraId="69CF4D86" w14:textId="02F09E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457,87</w:t>
            </w:r>
          </w:p>
        </w:tc>
        <w:tc>
          <w:tcPr>
            <w:tcW w:w="1300" w:type="dxa"/>
          </w:tcPr>
          <w:p w14:paraId="50DE06E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0BC14CC" w14:textId="64104D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A76D57C" w14:textId="60685F8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3BE8EE2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609CC07" w14:textId="77777777" w:rsidTr="00A317EC">
        <w:tc>
          <w:tcPr>
            <w:tcW w:w="4211" w:type="dxa"/>
            <w:shd w:val="clear" w:color="auto" w:fill="CBFFCB"/>
          </w:tcPr>
          <w:p w14:paraId="2FFC405F" w14:textId="70E516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54 Tekuće pomoći temeljem prijenosa EU sredstava</w:t>
            </w:r>
          </w:p>
        </w:tc>
        <w:tc>
          <w:tcPr>
            <w:tcW w:w="1300" w:type="dxa"/>
            <w:shd w:val="clear" w:color="auto" w:fill="CBFFCB"/>
          </w:tcPr>
          <w:p w14:paraId="7B3E4ABC" w14:textId="1F9B98B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78.906,38</w:t>
            </w:r>
          </w:p>
        </w:tc>
        <w:tc>
          <w:tcPr>
            <w:tcW w:w="1300" w:type="dxa"/>
            <w:shd w:val="clear" w:color="auto" w:fill="CBFFCB"/>
          </w:tcPr>
          <w:p w14:paraId="1FC6006A" w14:textId="2F3D80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0AAE90" w14:textId="657617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6D78BCC" w14:textId="7E74DF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61B07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0FBFE62B" w14:textId="77777777" w:rsidTr="00A317EC">
        <w:tc>
          <w:tcPr>
            <w:tcW w:w="4211" w:type="dxa"/>
            <w:shd w:val="clear" w:color="auto" w:fill="F2F2F2"/>
          </w:tcPr>
          <w:p w14:paraId="36C29806" w14:textId="4FEDC05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4EFFA9" w14:textId="6EF960D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78.906,38</w:t>
            </w:r>
          </w:p>
        </w:tc>
        <w:tc>
          <w:tcPr>
            <w:tcW w:w="1300" w:type="dxa"/>
            <w:shd w:val="clear" w:color="auto" w:fill="F2F2F2"/>
          </w:tcPr>
          <w:p w14:paraId="0BB2DC4D" w14:textId="7005D72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7BA2AA5" w14:textId="2B1BB7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C02F061" w14:textId="614D3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7CC9D6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99F124A" w14:textId="77777777" w:rsidTr="00A317EC">
        <w:tc>
          <w:tcPr>
            <w:tcW w:w="4211" w:type="dxa"/>
            <w:shd w:val="clear" w:color="auto" w:fill="F2F2F2"/>
          </w:tcPr>
          <w:p w14:paraId="0AEFA9E2" w14:textId="768D8F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754F66E" w14:textId="2FC8F8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65.079,96</w:t>
            </w:r>
          </w:p>
        </w:tc>
        <w:tc>
          <w:tcPr>
            <w:tcW w:w="1300" w:type="dxa"/>
            <w:shd w:val="clear" w:color="auto" w:fill="F2F2F2"/>
          </w:tcPr>
          <w:p w14:paraId="017E9DB3" w14:textId="4C027AB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4974B" w14:textId="162B41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20DD0C17" w14:textId="147FCF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B25865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9B5D2FC" w14:textId="77777777" w:rsidTr="00A317EC">
        <w:tc>
          <w:tcPr>
            <w:tcW w:w="4211" w:type="dxa"/>
            <w:shd w:val="clear" w:color="auto" w:fill="F2F2F2"/>
          </w:tcPr>
          <w:p w14:paraId="2D9B894B" w14:textId="2F6C01C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42EEBAD1" w14:textId="5D8C65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45.276,76</w:t>
            </w:r>
          </w:p>
        </w:tc>
        <w:tc>
          <w:tcPr>
            <w:tcW w:w="1300" w:type="dxa"/>
            <w:shd w:val="clear" w:color="auto" w:fill="F2F2F2"/>
          </w:tcPr>
          <w:p w14:paraId="5B81C31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25F0B2" w14:textId="6E0FEA1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68F9E00" w14:textId="73955FE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EAD4ED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264E31" w14:textId="77777777" w:rsidTr="00A317EC">
        <w:tc>
          <w:tcPr>
            <w:tcW w:w="4211" w:type="dxa"/>
          </w:tcPr>
          <w:p w14:paraId="19E970EB" w14:textId="65929B4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2B9DAC3B" w14:textId="445B8E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45.276,76</w:t>
            </w:r>
          </w:p>
        </w:tc>
        <w:tc>
          <w:tcPr>
            <w:tcW w:w="1300" w:type="dxa"/>
          </w:tcPr>
          <w:p w14:paraId="5AE52A8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49C4CE3" w14:textId="07745FD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B3E78E2" w14:textId="168E80D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6B036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8181436" w14:textId="77777777" w:rsidTr="00A317EC">
        <w:tc>
          <w:tcPr>
            <w:tcW w:w="4211" w:type="dxa"/>
            <w:shd w:val="clear" w:color="auto" w:fill="F2F2F2"/>
          </w:tcPr>
          <w:p w14:paraId="2E33A4C3" w14:textId="5ECC3D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0E448677" w14:textId="5C4DEE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19.803,20</w:t>
            </w:r>
          </w:p>
        </w:tc>
        <w:tc>
          <w:tcPr>
            <w:tcW w:w="1300" w:type="dxa"/>
            <w:shd w:val="clear" w:color="auto" w:fill="F2F2F2"/>
          </w:tcPr>
          <w:p w14:paraId="75E72A7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0560482" w14:textId="34B4AD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EF7B5E2" w14:textId="127853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400983F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610FFFC" w14:textId="77777777" w:rsidTr="00A317EC">
        <w:tc>
          <w:tcPr>
            <w:tcW w:w="4211" w:type="dxa"/>
          </w:tcPr>
          <w:p w14:paraId="6CDD6471" w14:textId="4539287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0463414F" w14:textId="3CD2F0E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19.803,20</w:t>
            </w:r>
          </w:p>
        </w:tc>
        <w:tc>
          <w:tcPr>
            <w:tcW w:w="1300" w:type="dxa"/>
          </w:tcPr>
          <w:p w14:paraId="6ECD29B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FC6769F" w14:textId="03703E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BC1987E" w14:textId="0419E4D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D03CE6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76EB9FA" w14:textId="77777777" w:rsidTr="00A317EC">
        <w:tc>
          <w:tcPr>
            <w:tcW w:w="4211" w:type="dxa"/>
            <w:shd w:val="clear" w:color="auto" w:fill="F2F2F2"/>
          </w:tcPr>
          <w:p w14:paraId="23366EA3" w14:textId="4DE181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A3F19C2" w14:textId="5F1F3E1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13.826,42</w:t>
            </w:r>
          </w:p>
        </w:tc>
        <w:tc>
          <w:tcPr>
            <w:tcW w:w="1300" w:type="dxa"/>
            <w:shd w:val="clear" w:color="auto" w:fill="F2F2F2"/>
          </w:tcPr>
          <w:p w14:paraId="61CC30AB" w14:textId="4C9D9E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740070" w14:textId="55D073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41AD3F" w14:textId="38E543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49FF46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AB42546" w14:textId="77777777" w:rsidTr="00A317EC">
        <w:tc>
          <w:tcPr>
            <w:tcW w:w="4211" w:type="dxa"/>
            <w:shd w:val="clear" w:color="auto" w:fill="F2F2F2"/>
          </w:tcPr>
          <w:p w14:paraId="2D7CEE1B" w14:textId="0C06B2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CC75F19" w14:textId="7807B5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9.939,30</w:t>
            </w:r>
          </w:p>
        </w:tc>
        <w:tc>
          <w:tcPr>
            <w:tcW w:w="1300" w:type="dxa"/>
            <w:shd w:val="clear" w:color="auto" w:fill="F2F2F2"/>
          </w:tcPr>
          <w:p w14:paraId="7797FB0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C86172F" w14:textId="5AD36F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F341F3E" w14:textId="7C6273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D9F7E1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DDE1407" w14:textId="77777777" w:rsidTr="00A317EC">
        <w:tc>
          <w:tcPr>
            <w:tcW w:w="4211" w:type="dxa"/>
          </w:tcPr>
          <w:p w14:paraId="07FBB11F" w14:textId="7BB33F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5DC6A1B1" w14:textId="26929F2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9.939,30</w:t>
            </w:r>
          </w:p>
        </w:tc>
        <w:tc>
          <w:tcPr>
            <w:tcW w:w="1300" w:type="dxa"/>
          </w:tcPr>
          <w:p w14:paraId="2835DC5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551E12C" w14:textId="61EFDF2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1383558" w14:textId="4A50A20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4633B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DB1ABB1" w14:textId="77777777" w:rsidTr="00A317EC">
        <w:tc>
          <w:tcPr>
            <w:tcW w:w="4211" w:type="dxa"/>
            <w:shd w:val="clear" w:color="auto" w:fill="F2F2F2"/>
          </w:tcPr>
          <w:p w14:paraId="7EECBF05" w14:textId="34148D1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5B692FE8" w14:textId="137501B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3.391,78</w:t>
            </w:r>
          </w:p>
        </w:tc>
        <w:tc>
          <w:tcPr>
            <w:tcW w:w="1300" w:type="dxa"/>
            <w:shd w:val="clear" w:color="auto" w:fill="F2F2F2"/>
          </w:tcPr>
          <w:p w14:paraId="6D5FB25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B48C1DE" w14:textId="0ACEE3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1421F9E" w14:textId="3E061D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0C3AC3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7FB6776" w14:textId="77777777" w:rsidTr="00A317EC">
        <w:tc>
          <w:tcPr>
            <w:tcW w:w="4211" w:type="dxa"/>
          </w:tcPr>
          <w:p w14:paraId="626947BE" w14:textId="52BCC8F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3233 Usluge promidžbe i informiranja</w:t>
            </w:r>
          </w:p>
        </w:tc>
        <w:tc>
          <w:tcPr>
            <w:tcW w:w="1300" w:type="dxa"/>
          </w:tcPr>
          <w:p w14:paraId="7BF23490" w14:textId="2F77C22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3.391,78</w:t>
            </w:r>
          </w:p>
        </w:tc>
        <w:tc>
          <w:tcPr>
            <w:tcW w:w="1300" w:type="dxa"/>
          </w:tcPr>
          <w:p w14:paraId="15D771C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47D58" w14:textId="205FC1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9B9463A" w14:textId="1487D2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3C7EDD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87353BD" w14:textId="77777777" w:rsidTr="00A317EC">
        <w:tc>
          <w:tcPr>
            <w:tcW w:w="4211" w:type="dxa"/>
            <w:shd w:val="clear" w:color="auto" w:fill="F2F2F2"/>
          </w:tcPr>
          <w:p w14:paraId="759BE192" w14:textId="0B6043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8299CBD" w14:textId="0711A2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495,34</w:t>
            </w:r>
          </w:p>
        </w:tc>
        <w:tc>
          <w:tcPr>
            <w:tcW w:w="1300" w:type="dxa"/>
            <w:shd w:val="clear" w:color="auto" w:fill="F2F2F2"/>
          </w:tcPr>
          <w:p w14:paraId="6F6F04D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11A2BB0" w14:textId="4A9255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40AC898" w14:textId="6AE4C2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CBE37E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FBC608D" w14:textId="77777777" w:rsidTr="00A317EC">
        <w:tc>
          <w:tcPr>
            <w:tcW w:w="4211" w:type="dxa"/>
          </w:tcPr>
          <w:p w14:paraId="295C17EF" w14:textId="18D0C75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4D0EEF1C" w14:textId="1C7CC88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495,34</w:t>
            </w:r>
          </w:p>
        </w:tc>
        <w:tc>
          <w:tcPr>
            <w:tcW w:w="1300" w:type="dxa"/>
          </w:tcPr>
          <w:p w14:paraId="50F7E35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0DA0043" w14:textId="7A24933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648DAE3" w14:textId="682F9D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021A6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32FE2A7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0111A3F1" w14:textId="0F1727B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00108 Predškolski odgoj - Dječji vrtić Palčić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CCB0F26" w14:textId="065A71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178.773,73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10D9EE" w14:textId="56B062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243.802,00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2855C7C" w14:textId="47C96E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205.053,24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3139DB26" w14:textId="15950CB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114,70%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39917B9" w14:textId="12169E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84,11%</w:t>
            </w:r>
          </w:p>
        </w:tc>
      </w:tr>
      <w:tr w:rsidR="00A317EC" w:rsidRPr="00A317EC" w14:paraId="22E8B2D2" w14:textId="77777777" w:rsidTr="00A317EC">
        <w:tc>
          <w:tcPr>
            <w:tcW w:w="4211" w:type="dxa"/>
            <w:shd w:val="clear" w:color="auto" w:fill="CBFFCB"/>
          </w:tcPr>
          <w:p w14:paraId="540E90E3" w14:textId="5420DAB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DD92503" w14:textId="0B7349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CBFFCB"/>
          </w:tcPr>
          <w:p w14:paraId="1E6DC80C" w14:textId="60D164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CBFFCB"/>
          </w:tcPr>
          <w:p w14:paraId="74A033AC" w14:textId="5C0B35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CBFFCB"/>
          </w:tcPr>
          <w:p w14:paraId="40EB39FB" w14:textId="351C36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CBFFCB"/>
          </w:tcPr>
          <w:p w14:paraId="1B1C2CA0" w14:textId="16530B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103,77%</w:t>
            </w:r>
          </w:p>
        </w:tc>
      </w:tr>
      <w:tr w:rsidR="00A317EC" w:rsidRPr="00A317EC" w14:paraId="41887CE7" w14:textId="77777777" w:rsidTr="00A317EC">
        <w:tc>
          <w:tcPr>
            <w:tcW w:w="4211" w:type="dxa"/>
            <w:shd w:val="clear" w:color="auto" w:fill="CBFFCB"/>
          </w:tcPr>
          <w:p w14:paraId="225E3FB6" w14:textId="2C2C82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14BEEB95" w14:textId="428B1D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15.835,37</w:t>
            </w:r>
          </w:p>
        </w:tc>
        <w:tc>
          <w:tcPr>
            <w:tcW w:w="1300" w:type="dxa"/>
            <w:shd w:val="clear" w:color="auto" w:fill="CBFFCB"/>
          </w:tcPr>
          <w:p w14:paraId="7B606B06" w14:textId="6E058A7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77.859,00</w:t>
            </w:r>
          </w:p>
        </w:tc>
        <w:tc>
          <w:tcPr>
            <w:tcW w:w="1300" w:type="dxa"/>
            <w:shd w:val="clear" w:color="auto" w:fill="CBFFCB"/>
          </w:tcPr>
          <w:p w14:paraId="3CF6B25A" w14:textId="659ECA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55.844,07</w:t>
            </w:r>
          </w:p>
        </w:tc>
        <w:tc>
          <w:tcPr>
            <w:tcW w:w="960" w:type="dxa"/>
            <w:shd w:val="clear" w:color="auto" w:fill="CBFFCB"/>
          </w:tcPr>
          <w:p w14:paraId="5F24F332" w14:textId="17BD43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352,65%</w:t>
            </w:r>
          </w:p>
        </w:tc>
        <w:tc>
          <w:tcPr>
            <w:tcW w:w="960" w:type="dxa"/>
            <w:shd w:val="clear" w:color="auto" w:fill="CBFFCB"/>
          </w:tcPr>
          <w:p w14:paraId="2792B077" w14:textId="52CFCA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71,72%</w:t>
            </w:r>
          </w:p>
        </w:tc>
      </w:tr>
      <w:tr w:rsidR="00A317EC" w:rsidRPr="00A317EC" w14:paraId="49AF9D2C" w14:textId="77777777" w:rsidTr="00A317EC">
        <w:tc>
          <w:tcPr>
            <w:tcW w:w="4211" w:type="dxa"/>
            <w:shd w:val="clear" w:color="auto" w:fill="CBFFCB"/>
          </w:tcPr>
          <w:p w14:paraId="7DE5FC86" w14:textId="712D730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B159E2E" w14:textId="77A2CF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13.393,17</w:t>
            </w:r>
          </w:p>
        </w:tc>
        <w:tc>
          <w:tcPr>
            <w:tcW w:w="1300" w:type="dxa"/>
            <w:shd w:val="clear" w:color="auto" w:fill="CBFFCB"/>
          </w:tcPr>
          <w:p w14:paraId="07625482" w14:textId="3C09BF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50B433" w14:textId="5CF3A4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D1DF27A" w14:textId="09F8AF3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10EC060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3E18B7A2" w14:textId="77777777" w:rsidTr="00A317EC">
        <w:tc>
          <w:tcPr>
            <w:tcW w:w="4211" w:type="dxa"/>
            <w:shd w:val="clear" w:color="auto" w:fill="CBFFCB"/>
          </w:tcPr>
          <w:p w14:paraId="5ED25661" w14:textId="55498A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4648B409" w14:textId="015A245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24.598,70</w:t>
            </w:r>
          </w:p>
        </w:tc>
        <w:tc>
          <w:tcPr>
            <w:tcW w:w="1300" w:type="dxa"/>
            <w:shd w:val="clear" w:color="auto" w:fill="CBFFCB"/>
          </w:tcPr>
          <w:p w14:paraId="6E2F8D37" w14:textId="7A3092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22.148,00</w:t>
            </w:r>
          </w:p>
        </w:tc>
        <w:tc>
          <w:tcPr>
            <w:tcW w:w="1300" w:type="dxa"/>
            <w:shd w:val="clear" w:color="auto" w:fill="CBFFCB"/>
          </w:tcPr>
          <w:p w14:paraId="31496FEA" w14:textId="3477700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69574470" w14:textId="6511B40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3E9741F" w14:textId="73354C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77664D7E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7328C2FA" w14:textId="2AB7E3A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1054 Rashodi za redovnu djelatnost Dječjeg vrtića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DCCDED0" w14:textId="6BA5EB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178.773,73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78CC447" w14:textId="574AE8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243.802,00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52B53B" w14:textId="6FC0940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205.053,24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35FF5F51" w14:textId="49FC51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114,70%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20F879D3" w14:textId="6FD142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84,11%</w:t>
            </w:r>
          </w:p>
        </w:tc>
      </w:tr>
      <w:tr w:rsidR="00A317EC" w:rsidRPr="00A317EC" w14:paraId="5A5504A6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5FA822AC" w14:textId="0AA03FA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A105401 Rashodi za plaće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6FB12" w14:textId="40B7B4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148.235,36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1AD288" w14:textId="62A1E35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181.140,00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0B81F2" w14:textId="779B59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179.799,38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2851940" w14:textId="1DCFBA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121,29%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7267B4D" w14:textId="452901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99,26%</w:t>
            </w:r>
          </w:p>
        </w:tc>
      </w:tr>
      <w:tr w:rsidR="00A317EC" w:rsidRPr="00A317EC" w14:paraId="37782656" w14:textId="77777777" w:rsidTr="00A317EC">
        <w:tc>
          <w:tcPr>
            <w:tcW w:w="4211" w:type="dxa"/>
            <w:shd w:val="clear" w:color="auto" w:fill="CBFFCB"/>
          </w:tcPr>
          <w:p w14:paraId="7568AAFB" w14:textId="176389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11 Opći prihodi i primici</w:t>
            </w:r>
          </w:p>
        </w:tc>
        <w:tc>
          <w:tcPr>
            <w:tcW w:w="1300" w:type="dxa"/>
            <w:shd w:val="clear" w:color="auto" w:fill="CBFFCB"/>
          </w:tcPr>
          <w:p w14:paraId="4B745E56" w14:textId="60A4D8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CBFFCB"/>
          </w:tcPr>
          <w:p w14:paraId="4A53EC86" w14:textId="2F1C65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CBFFCB"/>
          </w:tcPr>
          <w:p w14:paraId="10A59E02" w14:textId="6F6C67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CBFFCB"/>
          </w:tcPr>
          <w:p w14:paraId="3CAB7796" w14:textId="2CBE51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CBFFCB"/>
          </w:tcPr>
          <w:p w14:paraId="19178C90" w14:textId="1C562C3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103,77%</w:t>
            </w:r>
          </w:p>
        </w:tc>
      </w:tr>
      <w:tr w:rsidR="00A317EC" w:rsidRPr="00A317EC" w14:paraId="587B3DD6" w14:textId="77777777" w:rsidTr="00A317EC">
        <w:tc>
          <w:tcPr>
            <w:tcW w:w="4211" w:type="dxa"/>
            <w:shd w:val="clear" w:color="auto" w:fill="F2F2F2"/>
          </w:tcPr>
          <w:p w14:paraId="659B95A7" w14:textId="0B00170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C905EE" w14:textId="1D81458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F2F2F2"/>
          </w:tcPr>
          <w:p w14:paraId="66F54244" w14:textId="03555D4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F2F2F2"/>
          </w:tcPr>
          <w:p w14:paraId="69FC1D7E" w14:textId="7CE7613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F2F2F2"/>
          </w:tcPr>
          <w:p w14:paraId="08044F1B" w14:textId="5388D2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F2F2F2"/>
          </w:tcPr>
          <w:p w14:paraId="285B7A9A" w14:textId="430125F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103,77%</w:t>
            </w:r>
          </w:p>
        </w:tc>
      </w:tr>
      <w:tr w:rsidR="00A317EC" w:rsidRPr="00A317EC" w14:paraId="24ABD935" w14:textId="77777777" w:rsidTr="00A317EC">
        <w:tc>
          <w:tcPr>
            <w:tcW w:w="4211" w:type="dxa"/>
            <w:shd w:val="clear" w:color="auto" w:fill="F2F2F2"/>
          </w:tcPr>
          <w:p w14:paraId="11CB5664" w14:textId="6FB899F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0BDEA35" w14:textId="17F6D5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F2F2F2"/>
          </w:tcPr>
          <w:p w14:paraId="50CECFB7" w14:textId="73560C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143.795,00</w:t>
            </w:r>
          </w:p>
        </w:tc>
        <w:tc>
          <w:tcPr>
            <w:tcW w:w="1300" w:type="dxa"/>
            <w:shd w:val="clear" w:color="auto" w:fill="F2F2F2"/>
          </w:tcPr>
          <w:p w14:paraId="29037EDE" w14:textId="47316B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149.209,17</w:t>
            </w:r>
          </w:p>
        </w:tc>
        <w:tc>
          <w:tcPr>
            <w:tcW w:w="960" w:type="dxa"/>
            <w:shd w:val="clear" w:color="auto" w:fill="F2F2F2"/>
          </w:tcPr>
          <w:p w14:paraId="0626C6E5" w14:textId="4DF3AE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119,42%</w:t>
            </w:r>
          </w:p>
        </w:tc>
        <w:tc>
          <w:tcPr>
            <w:tcW w:w="960" w:type="dxa"/>
            <w:shd w:val="clear" w:color="auto" w:fill="F2F2F2"/>
          </w:tcPr>
          <w:p w14:paraId="18A8F42B" w14:textId="186E1CA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103,77%</w:t>
            </w:r>
          </w:p>
        </w:tc>
      </w:tr>
      <w:tr w:rsidR="00A317EC" w:rsidRPr="00A317EC" w14:paraId="234C8835" w14:textId="77777777" w:rsidTr="00A317EC">
        <w:tc>
          <w:tcPr>
            <w:tcW w:w="4211" w:type="dxa"/>
            <w:shd w:val="clear" w:color="auto" w:fill="F2F2F2"/>
          </w:tcPr>
          <w:p w14:paraId="02AF21D6" w14:textId="4A120F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  <w:shd w:val="clear" w:color="auto" w:fill="F2F2F2"/>
          </w:tcPr>
          <w:p w14:paraId="13B1C6F1" w14:textId="31F22E6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  <w:shd w:val="clear" w:color="auto" w:fill="F2F2F2"/>
          </w:tcPr>
          <w:p w14:paraId="2629C7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BE588F5" w14:textId="32EC265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147.809,17</w:t>
            </w:r>
          </w:p>
        </w:tc>
        <w:tc>
          <w:tcPr>
            <w:tcW w:w="960" w:type="dxa"/>
            <w:shd w:val="clear" w:color="auto" w:fill="F2F2F2"/>
          </w:tcPr>
          <w:p w14:paraId="1FC3FBC4" w14:textId="28871B5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  <w:tc>
          <w:tcPr>
            <w:tcW w:w="960" w:type="dxa"/>
            <w:shd w:val="clear" w:color="auto" w:fill="F2F2F2"/>
          </w:tcPr>
          <w:p w14:paraId="3C9E631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48A817D" w14:textId="77777777" w:rsidTr="00A317EC">
        <w:tc>
          <w:tcPr>
            <w:tcW w:w="4211" w:type="dxa"/>
          </w:tcPr>
          <w:p w14:paraId="3C2DECC8" w14:textId="50964FC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3111 Plaće za redovan rad</w:t>
            </w:r>
          </w:p>
        </w:tc>
        <w:tc>
          <w:tcPr>
            <w:tcW w:w="1300" w:type="dxa"/>
          </w:tcPr>
          <w:p w14:paraId="48E19012" w14:textId="317F8E6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124.946,49</w:t>
            </w:r>
          </w:p>
        </w:tc>
        <w:tc>
          <w:tcPr>
            <w:tcW w:w="1300" w:type="dxa"/>
          </w:tcPr>
          <w:p w14:paraId="1060CD1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CA8E14A" w14:textId="05873B6C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147.809,17</w:t>
            </w:r>
          </w:p>
        </w:tc>
        <w:tc>
          <w:tcPr>
            <w:tcW w:w="960" w:type="dxa"/>
          </w:tcPr>
          <w:p w14:paraId="25D7D057" w14:textId="2FFF59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118,30%</w:t>
            </w:r>
          </w:p>
        </w:tc>
        <w:tc>
          <w:tcPr>
            <w:tcW w:w="960" w:type="dxa"/>
          </w:tcPr>
          <w:p w14:paraId="6360683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6B6898" w14:textId="77777777" w:rsidTr="00A317EC">
        <w:tc>
          <w:tcPr>
            <w:tcW w:w="4211" w:type="dxa"/>
            <w:shd w:val="clear" w:color="auto" w:fill="F2F2F2"/>
          </w:tcPr>
          <w:p w14:paraId="48557AC8" w14:textId="6E987D1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12541EE1" w14:textId="6B02B3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031578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FF6F1CA" w14:textId="61B64D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  <w:shd w:val="clear" w:color="auto" w:fill="F2F2F2"/>
          </w:tcPr>
          <w:p w14:paraId="7FA6AAD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37F61AB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3472A96" w14:textId="77777777" w:rsidTr="00A317EC">
        <w:tc>
          <w:tcPr>
            <w:tcW w:w="4211" w:type="dxa"/>
          </w:tcPr>
          <w:p w14:paraId="2FEC04C2" w14:textId="4C397D9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0C7F5F0C" w14:textId="5494773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6DF74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B4F154" w14:textId="5EAED6B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1.400,00</w:t>
            </w:r>
          </w:p>
        </w:tc>
        <w:tc>
          <w:tcPr>
            <w:tcW w:w="960" w:type="dxa"/>
          </w:tcPr>
          <w:p w14:paraId="0E9B11B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043A8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F3044A9" w14:textId="77777777" w:rsidTr="00A317EC">
        <w:tc>
          <w:tcPr>
            <w:tcW w:w="4211" w:type="dxa"/>
            <w:shd w:val="clear" w:color="auto" w:fill="CBFFCB"/>
          </w:tcPr>
          <w:p w14:paraId="073176AB" w14:textId="39C6DFA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0FA22995" w14:textId="1D7F2F3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CBFFCB"/>
          </w:tcPr>
          <w:p w14:paraId="5B21FA17" w14:textId="334201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36.350,00</w:t>
            </w:r>
          </w:p>
        </w:tc>
        <w:tc>
          <w:tcPr>
            <w:tcW w:w="1300" w:type="dxa"/>
            <w:shd w:val="clear" w:color="auto" w:fill="CBFFCB"/>
          </w:tcPr>
          <w:p w14:paraId="418430B4" w14:textId="0637ED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30.590,21</w:t>
            </w:r>
          </w:p>
        </w:tc>
        <w:tc>
          <w:tcPr>
            <w:tcW w:w="960" w:type="dxa"/>
            <w:shd w:val="clear" w:color="auto" w:fill="CBFFCB"/>
          </w:tcPr>
          <w:p w14:paraId="074D35E5" w14:textId="2A9FA9E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383,03%</w:t>
            </w:r>
          </w:p>
        </w:tc>
        <w:tc>
          <w:tcPr>
            <w:tcW w:w="960" w:type="dxa"/>
            <w:shd w:val="clear" w:color="auto" w:fill="CBFFCB"/>
          </w:tcPr>
          <w:p w14:paraId="38195720" w14:textId="4A470C8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84,15%</w:t>
            </w:r>
          </w:p>
        </w:tc>
      </w:tr>
      <w:tr w:rsidR="00A317EC" w:rsidRPr="00A317EC" w14:paraId="0AD611D5" w14:textId="77777777" w:rsidTr="00A317EC">
        <w:tc>
          <w:tcPr>
            <w:tcW w:w="4211" w:type="dxa"/>
            <w:shd w:val="clear" w:color="auto" w:fill="F2F2F2"/>
          </w:tcPr>
          <w:p w14:paraId="1E078D95" w14:textId="5176DD5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CF5AD5" w14:textId="5815241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F2F2F2"/>
          </w:tcPr>
          <w:p w14:paraId="07DC5EB8" w14:textId="3E16AB5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36.350,00</w:t>
            </w:r>
          </w:p>
        </w:tc>
        <w:tc>
          <w:tcPr>
            <w:tcW w:w="1300" w:type="dxa"/>
            <w:shd w:val="clear" w:color="auto" w:fill="F2F2F2"/>
          </w:tcPr>
          <w:p w14:paraId="2C2A7B4F" w14:textId="06B84E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30.590,21</w:t>
            </w:r>
          </w:p>
        </w:tc>
        <w:tc>
          <w:tcPr>
            <w:tcW w:w="960" w:type="dxa"/>
            <w:shd w:val="clear" w:color="auto" w:fill="F2F2F2"/>
          </w:tcPr>
          <w:p w14:paraId="74C93D98" w14:textId="6799DE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383,03%</w:t>
            </w:r>
          </w:p>
        </w:tc>
        <w:tc>
          <w:tcPr>
            <w:tcW w:w="960" w:type="dxa"/>
            <w:shd w:val="clear" w:color="auto" w:fill="F2F2F2"/>
          </w:tcPr>
          <w:p w14:paraId="674CDD63" w14:textId="14F867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84,15%</w:t>
            </w:r>
          </w:p>
        </w:tc>
      </w:tr>
      <w:tr w:rsidR="00A317EC" w:rsidRPr="00A317EC" w14:paraId="24812AF4" w14:textId="77777777" w:rsidTr="00A317EC">
        <w:tc>
          <w:tcPr>
            <w:tcW w:w="4211" w:type="dxa"/>
            <w:shd w:val="clear" w:color="auto" w:fill="F2F2F2"/>
          </w:tcPr>
          <w:p w14:paraId="71445864" w14:textId="0A599EB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5FFFA00" w14:textId="2B29D4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F2F2F2"/>
          </w:tcPr>
          <w:p w14:paraId="2826ADA4" w14:textId="7EBCAC9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36.350,00</w:t>
            </w:r>
          </w:p>
        </w:tc>
        <w:tc>
          <w:tcPr>
            <w:tcW w:w="1300" w:type="dxa"/>
            <w:shd w:val="clear" w:color="auto" w:fill="F2F2F2"/>
          </w:tcPr>
          <w:p w14:paraId="6EE025AC" w14:textId="27350CB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30.590,21</w:t>
            </w:r>
          </w:p>
        </w:tc>
        <w:tc>
          <w:tcPr>
            <w:tcW w:w="960" w:type="dxa"/>
            <w:shd w:val="clear" w:color="auto" w:fill="F2F2F2"/>
          </w:tcPr>
          <w:p w14:paraId="2812210F" w14:textId="3934D0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383,03%</w:t>
            </w:r>
          </w:p>
        </w:tc>
        <w:tc>
          <w:tcPr>
            <w:tcW w:w="960" w:type="dxa"/>
            <w:shd w:val="clear" w:color="auto" w:fill="F2F2F2"/>
          </w:tcPr>
          <w:p w14:paraId="5A8B13BD" w14:textId="3A24E0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84,15%</w:t>
            </w:r>
          </w:p>
        </w:tc>
      </w:tr>
      <w:tr w:rsidR="00A317EC" w:rsidRPr="00A317EC" w14:paraId="4BE1D190" w14:textId="77777777" w:rsidTr="00A317EC">
        <w:tc>
          <w:tcPr>
            <w:tcW w:w="4211" w:type="dxa"/>
            <w:shd w:val="clear" w:color="auto" w:fill="F2F2F2"/>
          </w:tcPr>
          <w:p w14:paraId="0944DCAB" w14:textId="3131534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31D24212" w14:textId="4C54E6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  <w:shd w:val="clear" w:color="auto" w:fill="F2F2F2"/>
          </w:tcPr>
          <w:p w14:paraId="6A3D7D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4171765" w14:textId="70187AF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12.543,11</w:t>
            </w:r>
          </w:p>
        </w:tc>
        <w:tc>
          <w:tcPr>
            <w:tcW w:w="960" w:type="dxa"/>
            <w:shd w:val="clear" w:color="auto" w:fill="F2F2F2"/>
          </w:tcPr>
          <w:p w14:paraId="14E95848" w14:textId="7632961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157,06%</w:t>
            </w:r>
          </w:p>
        </w:tc>
        <w:tc>
          <w:tcPr>
            <w:tcW w:w="960" w:type="dxa"/>
            <w:shd w:val="clear" w:color="auto" w:fill="F2F2F2"/>
          </w:tcPr>
          <w:p w14:paraId="56EC8C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1BE58AA" w14:textId="77777777" w:rsidTr="00A317EC">
        <w:tc>
          <w:tcPr>
            <w:tcW w:w="4211" w:type="dxa"/>
          </w:tcPr>
          <w:p w14:paraId="01419E25" w14:textId="3E5C402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D5C97F4" w14:textId="741532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7.986,29</w:t>
            </w:r>
          </w:p>
        </w:tc>
        <w:tc>
          <w:tcPr>
            <w:tcW w:w="1300" w:type="dxa"/>
          </w:tcPr>
          <w:p w14:paraId="743E536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61304C5" w14:textId="6C2D93B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12.543,11</w:t>
            </w:r>
          </w:p>
        </w:tc>
        <w:tc>
          <w:tcPr>
            <w:tcW w:w="960" w:type="dxa"/>
          </w:tcPr>
          <w:p w14:paraId="72AAA566" w14:textId="2B894E9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157,06%</w:t>
            </w:r>
          </w:p>
        </w:tc>
        <w:tc>
          <w:tcPr>
            <w:tcW w:w="960" w:type="dxa"/>
          </w:tcPr>
          <w:p w14:paraId="17981D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FE20EB6" w14:textId="77777777" w:rsidTr="00A317EC">
        <w:tc>
          <w:tcPr>
            <w:tcW w:w="4211" w:type="dxa"/>
            <w:shd w:val="clear" w:color="auto" w:fill="F2F2F2"/>
          </w:tcPr>
          <w:p w14:paraId="5B7D15CE" w14:textId="6E5B24C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68BA5ED8" w14:textId="399F87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D56A9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667392A" w14:textId="381612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18.047,10</w:t>
            </w:r>
          </w:p>
        </w:tc>
        <w:tc>
          <w:tcPr>
            <w:tcW w:w="960" w:type="dxa"/>
            <w:shd w:val="clear" w:color="auto" w:fill="F2F2F2"/>
          </w:tcPr>
          <w:p w14:paraId="6108C1F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28062C6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C8CB7F5" w14:textId="77777777" w:rsidTr="00A317EC">
        <w:tc>
          <w:tcPr>
            <w:tcW w:w="4211" w:type="dxa"/>
          </w:tcPr>
          <w:p w14:paraId="4669E95C" w14:textId="0D79FB5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682A42B7" w14:textId="1BACCB9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4E4D9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F032492" w14:textId="4F0B518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18.047,10</w:t>
            </w:r>
          </w:p>
        </w:tc>
        <w:tc>
          <w:tcPr>
            <w:tcW w:w="960" w:type="dxa"/>
          </w:tcPr>
          <w:p w14:paraId="269ECDE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54E011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04C4FD7" w14:textId="77777777" w:rsidTr="00A317EC">
        <w:tc>
          <w:tcPr>
            <w:tcW w:w="4211" w:type="dxa"/>
            <w:shd w:val="clear" w:color="auto" w:fill="CBFFCB"/>
          </w:tcPr>
          <w:p w14:paraId="5E5ECB7C" w14:textId="4A9FB72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75B13813" w14:textId="6C4261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CBFFCB"/>
          </w:tcPr>
          <w:p w14:paraId="2AC11D8D" w14:textId="499EBD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976C62" w14:textId="69C57F1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525D45A" w14:textId="58A98A3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575057F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6D6B1800" w14:textId="77777777" w:rsidTr="00A317EC">
        <w:tc>
          <w:tcPr>
            <w:tcW w:w="4211" w:type="dxa"/>
            <w:shd w:val="clear" w:color="auto" w:fill="F2F2F2"/>
          </w:tcPr>
          <w:p w14:paraId="6DCF92B0" w14:textId="4084ACB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3B4D11" w14:textId="3CE3A8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F2F2F2"/>
          </w:tcPr>
          <w:p w14:paraId="31086B01" w14:textId="04C408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FDD96F" w14:textId="6F7A595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8B4985" w14:textId="43C3861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590571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62AC017" w14:textId="77777777" w:rsidTr="00A317EC">
        <w:tc>
          <w:tcPr>
            <w:tcW w:w="4211" w:type="dxa"/>
            <w:shd w:val="clear" w:color="auto" w:fill="F2F2F2"/>
          </w:tcPr>
          <w:p w14:paraId="7E413789" w14:textId="5117EA1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6FC8539" w14:textId="1D7CC6A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F2F2F2"/>
          </w:tcPr>
          <w:p w14:paraId="408F9853" w14:textId="56DED5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D37FF7" w14:textId="3DBFFC5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FE12270" w14:textId="093F98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AF2F84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2909588" w14:textId="77777777" w:rsidTr="00A317EC">
        <w:tc>
          <w:tcPr>
            <w:tcW w:w="4211" w:type="dxa"/>
            <w:shd w:val="clear" w:color="auto" w:fill="F2F2F2"/>
          </w:tcPr>
          <w:p w14:paraId="590FE538" w14:textId="7FC5398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51D97CBE" w14:textId="4C3DCA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  <w:shd w:val="clear" w:color="auto" w:fill="F2F2F2"/>
          </w:tcPr>
          <w:p w14:paraId="1F93785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77C69FC" w14:textId="798C10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AFAD437" w14:textId="0D73AB4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AC42F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0F61B5C" w14:textId="77777777" w:rsidTr="00A317EC">
        <w:tc>
          <w:tcPr>
            <w:tcW w:w="4211" w:type="dxa"/>
          </w:tcPr>
          <w:p w14:paraId="3B1787C4" w14:textId="3C84689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10C04984" w14:textId="3EAD76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3.209,00</w:t>
            </w:r>
          </w:p>
        </w:tc>
        <w:tc>
          <w:tcPr>
            <w:tcW w:w="1300" w:type="dxa"/>
          </w:tcPr>
          <w:p w14:paraId="3BD102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4F4A87" w14:textId="1FAF5E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EB069D" w14:textId="25CC64C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B69B2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AC2CF38" w14:textId="77777777" w:rsidTr="00A317EC">
        <w:tc>
          <w:tcPr>
            <w:tcW w:w="4211" w:type="dxa"/>
            <w:shd w:val="clear" w:color="auto" w:fill="CBFFCB"/>
          </w:tcPr>
          <w:p w14:paraId="519A516A" w14:textId="6E943C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28323650" w14:textId="47E7E46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CBFFCB"/>
          </w:tcPr>
          <w:p w14:paraId="295A56A2" w14:textId="2632288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995,00</w:t>
            </w:r>
          </w:p>
        </w:tc>
        <w:tc>
          <w:tcPr>
            <w:tcW w:w="1300" w:type="dxa"/>
            <w:shd w:val="clear" w:color="auto" w:fill="CBFFCB"/>
          </w:tcPr>
          <w:p w14:paraId="09BA47D7" w14:textId="6D486B3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4A62C56B" w14:textId="0E474B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4A3C6A32" w14:textId="60205C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41448443" w14:textId="77777777" w:rsidTr="00A317EC">
        <w:tc>
          <w:tcPr>
            <w:tcW w:w="4211" w:type="dxa"/>
            <w:shd w:val="clear" w:color="auto" w:fill="F2F2F2"/>
          </w:tcPr>
          <w:p w14:paraId="694CC4D3" w14:textId="7C92E72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27BF39" w14:textId="2ABB148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F2F2F2"/>
          </w:tcPr>
          <w:p w14:paraId="2CDFCF1E" w14:textId="660EF9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995,00</w:t>
            </w:r>
          </w:p>
        </w:tc>
        <w:tc>
          <w:tcPr>
            <w:tcW w:w="1300" w:type="dxa"/>
            <w:shd w:val="clear" w:color="auto" w:fill="F2F2F2"/>
          </w:tcPr>
          <w:p w14:paraId="21196A79" w14:textId="677DCC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67165CC0" w14:textId="602663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5FF125D0" w14:textId="3BD0C54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2C724E9E" w14:textId="77777777" w:rsidTr="00A317EC">
        <w:tc>
          <w:tcPr>
            <w:tcW w:w="4211" w:type="dxa"/>
            <w:shd w:val="clear" w:color="auto" w:fill="F2F2F2"/>
          </w:tcPr>
          <w:p w14:paraId="3A908191" w14:textId="383ED9D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4C76B12" w14:textId="5E38E4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F2F2F2"/>
          </w:tcPr>
          <w:p w14:paraId="016371C0" w14:textId="47A8AD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995,00</w:t>
            </w:r>
          </w:p>
        </w:tc>
        <w:tc>
          <w:tcPr>
            <w:tcW w:w="1300" w:type="dxa"/>
            <w:shd w:val="clear" w:color="auto" w:fill="F2F2F2"/>
          </w:tcPr>
          <w:p w14:paraId="5F0F8EEA" w14:textId="2D1C1CA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2EAA1BD" w14:textId="2A849C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4BC932" w14:textId="3C83CF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4D22F882" w14:textId="77777777" w:rsidTr="00A317EC">
        <w:tc>
          <w:tcPr>
            <w:tcW w:w="4211" w:type="dxa"/>
            <w:shd w:val="clear" w:color="auto" w:fill="F2F2F2"/>
          </w:tcPr>
          <w:p w14:paraId="101C169A" w14:textId="51A4759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  <w:shd w:val="clear" w:color="auto" w:fill="F2F2F2"/>
          </w:tcPr>
          <w:p w14:paraId="209BC845" w14:textId="2D40A8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5ECCF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6EB0284" w14:textId="247DE3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0CC5E6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B4EE7E4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28F7F08" w14:textId="77777777" w:rsidTr="00A317EC">
        <w:tc>
          <w:tcPr>
            <w:tcW w:w="4211" w:type="dxa"/>
          </w:tcPr>
          <w:p w14:paraId="6985BC3F" w14:textId="460936F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 Ostali rashodi za zaposlene</w:t>
            </w:r>
          </w:p>
        </w:tc>
        <w:tc>
          <w:tcPr>
            <w:tcW w:w="1300" w:type="dxa"/>
          </w:tcPr>
          <w:p w14:paraId="4A93AC61" w14:textId="6A8D77A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48E9D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E40C150" w14:textId="5033C25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54507D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4A544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CCF0B4A" w14:textId="77777777" w:rsidTr="00A317EC">
        <w:tc>
          <w:tcPr>
            <w:tcW w:w="4211" w:type="dxa"/>
            <w:shd w:val="clear" w:color="auto" w:fill="F2F2F2"/>
          </w:tcPr>
          <w:p w14:paraId="317691F2" w14:textId="1DF0F1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  <w:shd w:val="clear" w:color="auto" w:fill="F2F2F2"/>
          </w:tcPr>
          <w:p w14:paraId="2CC9D0AD" w14:textId="3F65BB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  <w:shd w:val="clear" w:color="auto" w:fill="F2F2F2"/>
          </w:tcPr>
          <w:p w14:paraId="5557359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DAEE8C6" w14:textId="3CCA09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A24B964" w14:textId="2DE806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DE8F3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5A976E6" w14:textId="77777777" w:rsidTr="00A317EC">
        <w:tc>
          <w:tcPr>
            <w:tcW w:w="4211" w:type="dxa"/>
          </w:tcPr>
          <w:p w14:paraId="1256EFBD" w14:textId="5142FAB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3132 Doprinosi za obvezno zdravstveno osiguranje</w:t>
            </w:r>
          </w:p>
        </w:tc>
        <w:tc>
          <w:tcPr>
            <w:tcW w:w="1300" w:type="dxa"/>
          </w:tcPr>
          <w:p w14:paraId="2C37DFF5" w14:textId="1199424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12.093,58</w:t>
            </w:r>
          </w:p>
        </w:tc>
        <w:tc>
          <w:tcPr>
            <w:tcW w:w="1300" w:type="dxa"/>
          </w:tcPr>
          <w:p w14:paraId="7697799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C218468" w14:textId="3F908B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CE153BD" w14:textId="2732D2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B5637D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B8C4ADA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2EC38F18" w14:textId="4020578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A105402 Materijalni rashodi Dječjeg vrtića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55506E" w14:textId="33CA90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30.538,37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FB5518" w14:textId="7D1E78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62.662,00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2FC37FD" w14:textId="15046CC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25.253,86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70FC9636" w14:textId="65CEE6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82,70%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51B8364" w14:textId="4D76BA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40,30%</w:t>
            </w:r>
          </w:p>
        </w:tc>
      </w:tr>
      <w:tr w:rsidR="00A317EC" w:rsidRPr="00A317EC" w14:paraId="274980EE" w14:textId="77777777" w:rsidTr="00A317EC">
        <w:tc>
          <w:tcPr>
            <w:tcW w:w="4211" w:type="dxa"/>
            <w:shd w:val="clear" w:color="auto" w:fill="CBFFCB"/>
          </w:tcPr>
          <w:p w14:paraId="634AA6D4" w14:textId="49E3E9D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41EEF4B9" w14:textId="478F1D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7.849,08</w:t>
            </w:r>
          </w:p>
        </w:tc>
        <w:tc>
          <w:tcPr>
            <w:tcW w:w="1300" w:type="dxa"/>
            <w:shd w:val="clear" w:color="auto" w:fill="CBFFCB"/>
          </w:tcPr>
          <w:p w14:paraId="072F31A8" w14:textId="5863C2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41.509,00</w:t>
            </w:r>
          </w:p>
        </w:tc>
        <w:tc>
          <w:tcPr>
            <w:tcW w:w="1300" w:type="dxa"/>
            <w:shd w:val="clear" w:color="auto" w:fill="CBFFCB"/>
          </w:tcPr>
          <w:p w14:paraId="3890A258" w14:textId="0639E18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25.253,86</w:t>
            </w:r>
          </w:p>
        </w:tc>
        <w:tc>
          <w:tcPr>
            <w:tcW w:w="960" w:type="dxa"/>
            <w:shd w:val="clear" w:color="auto" w:fill="CBFFCB"/>
          </w:tcPr>
          <w:p w14:paraId="1FB0D92C" w14:textId="758DD3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321,74%</w:t>
            </w:r>
          </w:p>
        </w:tc>
        <w:tc>
          <w:tcPr>
            <w:tcW w:w="960" w:type="dxa"/>
            <w:shd w:val="clear" w:color="auto" w:fill="CBFFCB"/>
          </w:tcPr>
          <w:p w14:paraId="5E88203C" w14:textId="5CF03A5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60,84%</w:t>
            </w:r>
          </w:p>
        </w:tc>
      </w:tr>
      <w:tr w:rsidR="00A317EC" w:rsidRPr="00A317EC" w14:paraId="0EBDD173" w14:textId="77777777" w:rsidTr="00A317EC">
        <w:tc>
          <w:tcPr>
            <w:tcW w:w="4211" w:type="dxa"/>
            <w:shd w:val="clear" w:color="auto" w:fill="F2F2F2"/>
          </w:tcPr>
          <w:p w14:paraId="016B15A8" w14:textId="2318EE0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2A7A65" w14:textId="0E6FBCA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7.849,08</w:t>
            </w:r>
          </w:p>
        </w:tc>
        <w:tc>
          <w:tcPr>
            <w:tcW w:w="1300" w:type="dxa"/>
            <w:shd w:val="clear" w:color="auto" w:fill="F2F2F2"/>
          </w:tcPr>
          <w:p w14:paraId="6CA6162F" w14:textId="6FA480F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41.509,00</w:t>
            </w:r>
          </w:p>
        </w:tc>
        <w:tc>
          <w:tcPr>
            <w:tcW w:w="1300" w:type="dxa"/>
            <w:shd w:val="clear" w:color="auto" w:fill="F2F2F2"/>
          </w:tcPr>
          <w:p w14:paraId="3AADF5D4" w14:textId="14F590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25.253,86</w:t>
            </w:r>
          </w:p>
        </w:tc>
        <w:tc>
          <w:tcPr>
            <w:tcW w:w="960" w:type="dxa"/>
            <w:shd w:val="clear" w:color="auto" w:fill="F2F2F2"/>
          </w:tcPr>
          <w:p w14:paraId="3EBC9E0F" w14:textId="2BC5A94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321,74%</w:t>
            </w:r>
          </w:p>
        </w:tc>
        <w:tc>
          <w:tcPr>
            <w:tcW w:w="960" w:type="dxa"/>
            <w:shd w:val="clear" w:color="auto" w:fill="F2F2F2"/>
          </w:tcPr>
          <w:p w14:paraId="65086955" w14:textId="58FC69E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60,84%</w:t>
            </w:r>
          </w:p>
        </w:tc>
      </w:tr>
      <w:tr w:rsidR="00A317EC" w:rsidRPr="00A317EC" w14:paraId="73D0CF8D" w14:textId="77777777" w:rsidTr="00A317EC">
        <w:tc>
          <w:tcPr>
            <w:tcW w:w="4211" w:type="dxa"/>
            <w:shd w:val="clear" w:color="auto" w:fill="F2F2F2"/>
          </w:tcPr>
          <w:p w14:paraId="67158D48" w14:textId="2CB74EF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0DA02E9" w14:textId="0F5CD4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7.416,59</w:t>
            </w:r>
          </w:p>
        </w:tc>
        <w:tc>
          <w:tcPr>
            <w:tcW w:w="1300" w:type="dxa"/>
            <w:shd w:val="clear" w:color="auto" w:fill="F2F2F2"/>
          </w:tcPr>
          <w:p w14:paraId="06AE72E0" w14:textId="775EDD2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41.044,00</w:t>
            </w:r>
          </w:p>
        </w:tc>
        <w:tc>
          <w:tcPr>
            <w:tcW w:w="1300" w:type="dxa"/>
            <w:shd w:val="clear" w:color="auto" w:fill="F2F2F2"/>
          </w:tcPr>
          <w:p w14:paraId="6D79A0C3" w14:textId="0D57FE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25.063,64</w:t>
            </w:r>
          </w:p>
        </w:tc>
        <w:tc>
          <w:tcPr>
            <w:tcW w:w="960" w:type="dxa"/>
            <w:shd w:val="clear" w:color="auto" w:fill="F2F2F2"/>
          </w:tcPr>
          <w:p w14:paraId="6E194B2E" w14:textId="03D34D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337,94%</w:t>
            </w:r>
          </w:p>
        </w:tc>
        <w:tc>
          <w:tcPr>
            <w:tcW w:w="960" w:type="dxa"/>
            <w:shd w:val="clear" w:color="auto" w:fill="F2F2F2"/>
          </w:tcPr>
          <w:p w14:paraId="5B6604BE" w14:textId="5C46A4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61,07%</w:t>
            </w:r>
          </w:p>
        </w:tc>
      </w:tr>
      <w:tr w:rsidR="00A317EC" w:rsidRPr="00A317EC" w14:paraId="70D7F546" w14:textId="77777777" w:rsidTr="00A317EC">
        <w:tc>
          <w:tcPr>
            <w:tcW w:w="4211" w:type="dxa"/>
            <w:shd w:val="clear" w:color="auto" w:fill="F2F2F2"/>
          </w:tcPr>
          <w:p w14:paraId="69716238" w14:textId="27E967D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DD2006B" w14:textId="404205E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4.199,10</w:t>
            </w:r>
          </w:p>
        </w:tc>
        <w:tc>
          <w:tcPr>
            <w:tcW w:w="1300" w:type="dxa"/>
            <w:shd w:val="clear" w:color="auto" w:fill="F2F2F2"/>
          </w:tcPr>
          <w:p w14:paraId="3C66EF4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3F71C10" w14:textId="3FE9B52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5.888,59</w:t>
            </w:r>
          </w:p>
        </w:tc>
        <w:tc>
          <w:tcPr>
            <w:tcW w:w="960" w:type="dxa"/>
            <w:shd w:val="clear" w:color="auto" w:fill="F2F2F2"/>
          </w:tcPr>
          <w:p w14:paraId="49FC6967" w14:textId="03D871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140,23%</w:t>
            </w:r>
          </w:p>
        </w:tc>
        <w:tc>
          <w:tcPr>
            <w:tcW w:w="960" w:type="dxa"/>
            <w:shd w:val="clear" w:color="auto" w:fill="F2F2F2"/>
          </w:tcPr>
          <w:p w14:paraId="73647B3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083E735" w14:textId="77777777" w:rsidTr="00A317EC">
        <w:tc>
          <w:tcPr>
            <w:tcW w:w="4211" w:type="dxa"/>
          </w:tcPr>
          <w:p w14:paraId="73AE1BE3" w14:textId="5F49858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7970CF51" w14:textId="2294DC3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E605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353DF6C" w14:textId="43D0400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374,00</w:t>
            </w:r>
          </w:p>
        </w:tc>
        <w:tc>
          <w:tcPr>
            <w:tcW w:w="960" w:type="dxa"/>
          </w:tcPr>
          <w:p w14:paraId="03AF140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E9FB8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2BD05A9" w14:textId="77777777" w:rsidTr="00A317EC">
        <w:tc>
          <w:tcPr>
            <w:tcW w:w="4211" w:type="dxa"/>
          </w:tcPr>
          <w:p w14:paraId="4E435A91" w14:textId="188EFA6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3212 Naknade za prijevoz, za rad na terenu i odvojeni život</w:t>
            </w:r>
          </w:p>
        </w:tc>
        <w:tc>
          <w:tcPr>
            <w:tcW w:w="1300" w:type="dxa"/>
          </w:tcPr>
          <w:p w14:paraId="08F64612" w14:textId="40297C1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4.199,10</w:t>
            </w:r>
          </w:p>
        </w:tc>
        <w:tc>
          <w:tcPr>
            <w:tcW w:w="1300" w:type="dxa"/>
          </w:tcPr>
          <w:p w14:paraId="6AEAC86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C16E32C" w14:textId="12895D9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5.514,59</w:t>
            </w:r>
          </w:p>
        </w:tc>
        <w:tc>
          <w:tcPr>
            <w:tcW w:w="960" w:type="dxa"/>
          </w:tcPr>
          <w:p w14:paraId="2515DB0A" w14:textId="3AD7186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131,33%</w:t>
            </w:r>
          </w:p>
        </w:tc>
        <w:tc>
          <w:tcPr>
            <w:tcW w:w="960" w:type="dxa"/>
          </w:tcPr>
          <w:p w14:paraId="5280D01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33F2E0D" w14:textId="77777777" w:rsidTr="00A317EC">
        <w:tc>
          <w:tcPr>
            <w:tcW w:w="4211" w:type="dxa"/>
            <w:shd w:val="clear" w:color="auto" w:fill="F2F2F2"/>
          </w:tcPr>
          <w:p w14:paraId="3301CA22" w14:textId="59D68E4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66B452D7" w14:textId="171C0B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1.020,77</w:t>
            </w:r>
          </w:p>
        </w:tc>
        <w:tc>
          <w:tcPr>
            <w:tcW w:w="1300" w:type="dxa"/>
            <w:shd w:val="clear" w:color="auto" w:fill="F2F2F2"/>
          </w:tcPr>
          <w:p w14:paraId="2EDAEFC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02E6251" w14:textId="2A00C6C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14.614,05</w:t>
            </w:r>
          </w:p>
        </w:tc>
        <w:tc>
          <w:tcPr>
            <w:tcW w:w="960" w:type="dxa"/>
            <w:shd w:val="clear" w:color="auto" w:fill="F2F2F2"/>
          </w:tcPr>
          <w:p w14:paraId="2E7E84E9" w14:textId="7AD591E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1431,67%</w:t>
            </w:r>
          </w:p>
        </w:tc>
        <w:tc>
          <w:tcPr>
            <w:tcW w:w="960" w:type="dxa"/>
            <w:shd w:val="clear" w:color="auto" w:fill="F2F2F2"/>
          </w:tcPr>
          <w:p w14:paraId="46BD9D0F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28B75FF" w14:textId="77777777" w:rsidTr="00A317EC">
        <w:tc>
          <w:tcPr>
            <w:tcW w:w="4211" w:type="dxa"/>
          </w:tcPr>
          <w:p w14:paraId="56D74892" w14:textId="3B3A76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1C07F576" w14:textId="4CEC750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6083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99B616C" w14:textId="2652AD9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2.451,60</w:t>
            </w:r>
          </w:p>
        </w:tc>
        <w:tc>
          <w:tcPr>
            <w:tcW w:w="960" w:type="dxa"/>
          </w:tcPr>
          <w:p w14:paraId="48F5245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F8092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BB13DF3" w14:textId="77777777" w:rsidTr="00A317EC">
        <w:tc>
          <w:tcPr>
            <w:tcW w:w="4211" w:type="dxa"/>
          </w:tcPr>
          <w:p w14:paraId="0F46239A" w14:textId="09A2777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10D0747F" w14:textId="38CD97C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11E8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1FFBD28" w14:textId="4245543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10.559,19</w:t>
            </w:r>
          </w:p>
        </w:tc>
        <w:tc>
          <w:tcPr>
            <w:tcW w:w="960" w:type="dxa"/>
          </w:tcPr>
          <w:p w14:paraId="5B0890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A9807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99308AE" w14:textId="77777777" w:rsidTr="00A317EC">
        <w:tc>
          <w:tcPr>
            <w:tcW w:w="4211" w:type="dxa"/>
          </w:tcPr>
          <w:p w14:paraId="05688AC0" w14:textId="18C0F7E5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169F8A98" w14:textId="3DF2C94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94AE7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FF56BB0" w14:textId="261FC43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1.603,26</w:t>
            </w:r>
          </w:p>
        </w:tc>
        <w:tc>
          <w:tcPr>
            <w:tcW w:w="960" w:type="dxa"/>
          </w:tcPr>
          <w:p w14:paraId="453106B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4DBA69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156C324" w14:textId="77777777" w:rsidTr="00A317EC">
        <w:tc>
          <w:tcPr>
            <w:tcW w:w="4211" w:type="dxa"/>
          </w:tcPr>
          <w:p w14:paraId="3EC5F563" w14:textId="2889236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3225 Sitni inventar i auto gume</w:t>
            </w:r>
          </w:p>
        </w:tc>
        <w:tc>
          <w:tcPr>
            <w:tcW w:w="1300" w:type="dxa"/>
          </w:tcPr>
          <w:p w14:paraId="4B63AC75" w14:textId="302012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1.020,77</w:t>
            </w:r>
          </w:p>
        </w:tc>
        <w:tc>
          <w:tcPr>
            <w:tcW w:w="1300" w:type="dxa"/>
          </w:tcPr>
          <w:p w14:paraId="49DBE80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46076F6" w14:textId="597F959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3C073DD" w14:textId="0E9A0F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1929BD7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5A4BD83" w14:textId="77777777" w:rsidTr="00A317EC">
        <w:tc>
          <w:tcPr>
            <w:tcW w:w="4211" w:type="dxa"/>
          </w:tcPr>
          <w:p w14:paraId="3F7024B2" w14:textId="2C0724C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4C3C95A2" w14:textId="291BC0F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540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D93644" w14:textId="28C76E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A03AAF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9C1AA0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212CAA5" w14:textId="77777777" w:rsidTr="00A317EC">
        <w:tc>
          <w:tcPr>
            <w:tcW w:w="4211" w:type="dxa"/>
            <w:shd w:val="clear" w:color="auto" w:fill="F2F2F2"/>
          </w:tcPr>
          <w:p w14:paraId="5C4E40B2" w14:textId="35F4EC3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114C322" w14:textId="1015DBE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2.050,47</w:t>
            </w:r>
          </w:p>
        </w:tc>
        <w:tc>
          <w:tcPr>
            <w:tcW w:w="1300" w:type="dxa"/>
            <w:shd w:val="clear" w:color="auto" w:fill="F2F2F2"/>
          </w:tcPr>
          <w:p w14:paraId="548EBA5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900815" w14:textId="31A13CE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4.561,00</w:t>
            </w:r>
          </w:p>
        </w:tc>
        <w:tc>
          <w:tcPr>
            <w:tcW w:w="960" w:type="dxa"/>
            <w:shd w:val="clear" w:color="auto" w:fill="F2F2F2"/>
          </w:tcPr>
          <w:p w14:paraId="6A92CAFE" w14:textId="11AA2E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222,44%</w:t>
            </w:r>
          </w:p>
        </w:tc>
        <w:tc>
          <w:tcPr>
            <w:tcW w:w="960" w:type="dxa"/>
            <w:shd w:val="clear" w:color="auto" w:fill="F2F2F2"/>
          </w:tcPr>
          <w:p w14:paraId="1C8269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F558EC7" w14:textId="77777777" w:rsidTr="00A317EC">
        <w:tc>
          <w:tcPr>
            <w:tcW w:w="4211" w:type="dxa"/>
          </w:tcPr>
          <w:p w14:paraId="507C7115" w14:textId="2053383E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510B08B9" w14:textId="33A175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36,20</w:t>
            </w:r>
          </w:p>
        </w:tc>
        <w:tc>
          <w:tcPr>
            <w:tcW w:w="1300" w:type="dxa"/>
          </w:tcPr>
          <w:p w14:paraId="2F5A6FBC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B7D408F" w14:textId="5415FA0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F228FCE" w14:textId="6A24BB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BF3B43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8D6884D" w14:textId="77777777" w:rsidTr="00A317EC">
        <w:tc>
          <w:tcPr>
            <w:tcW w:w="4211" w:type="dxa"/>
          </w:tcPr>
          <w:p w14:paraId="0245D77A" w14:textId="1937C83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4C6816A5" w14:textId="0C08C27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1.151,83</w:t>
            </w:r>
          </w:p>
        </w:tc>
        <w:tc>
          <w:tcPr>
            <w:tcW w:w="1300" w:type="dxa"/>
          </w:tcPr>
          <w:p w14:paraId="5039A2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E0A5244" w14:textId="4718486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1.706,02</w:t>
            </w:r>
          </w:p>
        </w:tc>
        <w:tc>
          <w:tcPr>
            <w:tcW w:w="960" w:type="dxa"/>
          </w:tcPr>
          <w:p w14:paraId="7D02E579" w14:textId="099FACE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148,11%</w:t>
            </w:r>
          </w:p>
        </w:tc>
        <w:tc>
          <w:tcPr>
            <w:tcW w:w="960" w:type="dxa"/>
          </w:tcPr>
          <w:p w14:paraId="732A4CF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7A88F2A" w14:textId="77777777" w:rsidTr="00A317EC">
        <w:tc>
          <w:tcPr>
            <w:tcW w:w="4211" w:type="dxa"/>
          </w:tcPr>
          <w:p w14:paraId="0827F310" w14:textId="3888EF0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3236 Zdravstvene i veterinarske usluge</w:t>
            </w:r>
          </w:p>
        </w:tc>
        <w:tc>
          <w:tcPr>
            <w:tcW w:w="1300" w:type="dxa"/>
          </w:tcPr>
          <w:p w14:paraId="7FA4508D" w14:textId="78470F9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862,44</w:t>
            </w:r>
          </w:p>
        </w:tc>
        <w:tc>
          <w:tcPr>
            <w:tcW w:w="1300" w:type="dxa"/>
          </w:tcPr>
          <w:p w14:paraId="5DB323B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6DEBF0" w14:textId="592F416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226,98</w:t>
            </w:r>
          </w:p>
        </w:tc>
        <w:tc>
          <w:tcPr>
            <w:tcW w:w="960" w:type="dxa"/>
          </w:tcPr>
          <w:p w14:paraId="60012276" w14:textId="04ED8D0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26,32%</w:t>
            </w:r>
          </w:p>
        </w:tc>
        <w:tc>
          <w:tcPr>
            <w:tcW w:w="960" w:type="dxa"/>
          </w:tcPr>
          <w:p w14:paraId="269405A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50085D0" w14:textId="77777777" w:rsidTr="00A317EC">
        <w:tc>
          <w:tcPr>
            <w:tcW w:w="4211" w:type="dxa"/>
          </w:tcPr>
          <w:p w14:paraId="3DBB0DA6" w14:textId="501A445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4C076DE6" w14:textId="1ABCBE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0FED2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20A5195" w14:textId="55DBBF1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2.628,00</w:t>
            </w:r>
          </w:p>
        </w:tc>
        <w:tc>
          <w:tcPr>
            <w:tcW w:w="960" w:type="dxa"/>
          </w:tcPr>
          <w:p w14:paraId="60E8752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50E24F1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6DE80FF" w14:textId="77777777" w:rsidTr="00A317EC">
        <w:tc>
          <w:tcPr>
            <w:tcW w:w="4211" w:type="dxa"/>
            <w:shd w:val="clear" w:color="auto" w:fill="F2F2F2"/>
          </w:tcPr>
          <w:p w14:paraId="1F0C0E45" w14:textId="5107A3A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2C8C1F7F" w14:textId="2D1E48F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146,25</w:t>
            </w:r>
          </w:p>
        </w:tc>
        <w:tc>
          <w:tcPr>
            <w:tcW w:w="1300" w:type="dxa"/>
            <w:shd w:val="clear" w:color="auto" w:fill="F2F2F2"/>
          </w:tcPr>
          <w:p w14:paraId="16A107F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ABBEE8B" w14:textId="7DE1D28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6BB137A" w14:textId="5B56FBC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1E7060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5198DE8" w14:textId="77777777" w:rsidTr="00A317EC">
        <w:tc>
          <w:tcPr>
            <w:tcW w:w="4211" w:type="dxa"/>
          </w:tcPr>
          <w:p w14:paraId="179AE915" w14:textId="3065CA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3292 Premije osiguranja</w:t>
            </w:r>
          </w:p>
        </w:tc>
        <w:tc>
          <w:tcPr>
            <w:tcW w:w="1300" w:type="dxa"/>
          </w:tcPr>
          <w:p w14:paraId="2CEC7A23" w14:textId="4C17A7A9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146,25</w:t>
            </w:r>
          </w:p>
        </w:tc>
        <w:tc>
          <w:tcPr>
            <w:tcW w:w="1300" w:type="dxa"/>
          </w:tcPr>
          <w:p w14:paraId="07164A5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D2E92DD" w14:textId="4287D99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7EC52F61" w14:textId="70B3052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DB789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30365ED" w14:textId="77777777" w:rsidTr="00A317EC">
        <w:tc>
          <w:tcPr>
            <w:tcW w:w="4211" w:type="dxa"/>
            <w:shd w:val="clear" w:color="auto" w:fill="F2F2F2"/>
          </w:tcPr>
          <w:p w14:paraId="53B6CD6D" w14:textId="246A0FC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26F3AAB0" w14:textId="13EB947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432,49</w:t>
            </w:r>
          </w:p>
        </w:tc>
        <w:tc>
          <w:tcPr>
            <w:tcW w:w="1300" w:type="dxa"/>
            <w:shd w:val="clear" w:color="auto" w:fill="F2F2F2"/>
          </w:tcPr>
          <w:p w14:paraId="6CE7DE7A" w14:textId="4FAA7C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465,00</w:t>
            </w:r>
          </w:p>
        </w:tc>
        <w:tc>
          <w:tcPr>
            <w:tcW w:w="1300" w:type="dxa"/>
            <w:shd w:val="clear" w:color="auto" w:fill="F2F2F2"/>
          </w:tcPr>
          <w:p w14:paraId="164EE589" w14:textId="5A737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190,22</w:t>
            </w:r>
          </w:p>
        </w:tc>
        <w:tc>
          <w:tcPr>
            <w:tcW w:w="960" w:type="dxa"/>
            <w:shd w:val="clear" w:color="auto" w:fill="F2F2F2"/>
          </w:tcPr>
          <w:p w14:paraId="6BC86BF1" w14:textId="1A5A7F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43,98%</w:t>
            </w:r>
          </w:p>
        </w:tc>
        <w:tc>
          <w:tcPr>
            <w:tcW w:w="960" w:type="dxa"/>
            <w:shd w:val="clear" w:color="auto" w:fill="F2F2F2"/>
          </w:tcPr>
          <w:p w14:paraId="02E1FF14" w14:textId="1CEB2F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40,91%</w:t>
            </w:r>
          </w:p>
        </w:tc>
      </w:tr>
      <w:tr w:rsidR="00A317EC" w:rsidRPr="00A317EC" w14:paraId="24069DCB" w14:textId="77777777" w:rsidTr="00A317EC">
        <w:tc>
          <w:tcPr>
            <w:tcW w:w="4211" w:type="dxa"/>
            <w:shd w:val="clear" w:color="auto" w:fill="F2F2F2"/>
          </w:tcPr>
          <w:p w14:paraId="6095E2DF" w14:textId="2CE0472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712D6465" w14:textId="33170E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432,49</w:t>
            </w:r>
          </w:p>
        </w:tc>
        <w:tc>
          <w:tcPr>
            <w:tcW w:w="1300" w:type="dxa"/>
            <w:shd w:val="clear" w:color="auto" w:fill="F2F2F2"/>
          </w:tcPr>
          <w:p w14:paraId="757159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7B93F3" w14:textId="16A60B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190,22</w:t>
            </w:r>
          </w:p>
        </w:tc>
        <w:tc>
          <w:tcPr>
            <w:tcW w:w="960" w:type="dxa"/>
            <w:shd w:val="clear" w:color="auto" w:fill="F2F2F2"/>
          </w:tcPr>
          <w:p w14:paraId="57E794F0" w14:textId="7B12F07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43,98%</w:t>
            </w:r>
          </w:p>
        </w:tc>
        <w:tc>
          <w:tcPr>
            <w:tcW w:w="960" w:type="dxa"/>
            <w:shd w:val="clear" w:color="auto" w:fill="F2F2F2"/>
          </w:tcPr>
          <w:p w14:paraId="6A4995D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103B60F" w14:textId="77777777" w:rsidTr="00A317EC">
        <w:tc>
          <w:tcPr>
            <w:tcW w:w="4211" w:type="dxa"/>
          </w:tcPr>
          <w:p w14:paraId="69707CD3" w14:textId="166C380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3431 Bankarske usluge i usluge platnog prometa</w:t>
            </w:r>
          </w:p>
        </w:tc>
        <w:tc>
          <w:tcPr>
            <w:tcW w:w="1300" w:type="dxa"/>
          </w:tcPr>
          <w:p w14:paraId="1B719E7E" w14:textId="50AEA243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432,49</w:t>
            </w:r>
          </w:p>
        </w:tc>
        <w:tc>
          <w:tcPr>
            <w:tcW w:w="1300" w:type="dxa"/>
          </w:tcPr>
          <w:p w14:paraId="70DA1A9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A3A21DC" w14:textId="5693BAE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190,22</w:t>
            </w:r>
          </w:p>
        </w:tc>
        <w:tc>
          <w:tcPr>
            <w:tcW w:w="960" w:type="dxa"/>
          </w:tcPr>
          <w:p w14:paraId="2331F86C" w14:textId="7C75421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43,98%</w:t>
            </w:r>
          </w:p>
        </w:tc>
        <w:tc>
          <w:tcPr>
            <w:tcW w:w="960" w:type="dxa"/>
          </w:tcPr>
          <w:p w14:paraId="4F1418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381F753D" w14:textId="77777777" w:rsidTr="00A317EC">
        <w:tc>
          <w:tcPr>
            <w:tcW w:w="4211" w:type="dxa"/>
            <w:shd w:val="clear" w:color="auto" w:fill="CBFFCB"/>
          </w:tcPr>
          <w:p w14:paraId="51DEB2F9" w14:textId="29E1670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6784D006" w14:textId="473A1E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10.184,17</w:t>
            </w:r>
          </w:p>
        </w:tc>
        <w:tc>
          <w:tcPr>
            <w:tcW w:w="1300" w:type="dxa"/>
            <w:shd w:val="clear" w:color="auto" w:fill="CBFFCB"/>
          </w:tcPr>
          <w:p w14:paraId="6D2D60A6" w14:textId="1B9FE6D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E1C4C8" w14:textId="606875B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7046E586" w14:textId="2278C7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6AE040B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A317EC" w:rsidRPr="00A317EC" w14:paraId="5F822E8A" w14:textId="77777777" w:rsidTr="00A317EC">
        <w:tc>
          <w:tcPr>
            <w:tcW w:w="4211" w:type="dxa"/>
            <w:shd w:val="clear" w:color="auto" w:fill="F2F2F2"/>
          </w:tcPr>
          <w:p w14:paraId="6A9988D3" w14:textId="2040604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F22E630" w14:textId="60BACFE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10.184,17</w:t>
            </w:r>
          </w:p>
        </w:tc>
        <w:tc>
          <w:tcPr>
            <w:tcW w:w="1300" w:type="dxa"/>
            <w:shd w:val="clear" w:color="auto" w:fill="F2F2F2"/>
          </w:tcPr>
          <w:p w14:paraId="18E5899F" w14:textId="79C67C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DD457F" w14:textId="4E9B765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BBFDD79" w14:textId="3D17652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AA0379C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2CDFDA9" w14:textId="77777777" w:rsidTr="00A317EC">
        <w:tc>
          <w:tcPr>
            <w:tcW w:w="4211" w:type="dxa"/>
            <w:shd w:val="clear" w:color="auto" w:fill="F2F2F2"/>
          </w:tcPr>
          <w:p w14:paraId="72DCD4B4" w14:textId="7389130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CD8FF8B" w14:textId="6CAB330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10.184,17</w:t>
            </w:r>
          </w:p>
        </w:tc>
        <w:tc>
          <w:tcPr>
            <w:tcW w:w="1300" w:type="dxa"/>
            <w:shd w:val="clear" w:color="auto" w:fill="F2F2F2"/>
          </w:tcPr>
          <w:p w14:paraId="4BD03E9A" w14:textId="7ED184C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FE8240" w14:textId="46DEF20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4D77EBB" w14:textId="71F6B6A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A25AF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14A9CB16" w14:textId="77777777" w:rsidTr="00A317EC">
        <w:tc>
          <w:tcPr>
            <w:tcW w:w="4211" w:type="dxa"/>
            <w:shd w:val="clear" w:color="auto" w:fill="F2F2F2"/>
          </w:tcPr>
          <w:p w14:paraId="30BBDACC" w14:textId="50E0C62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31C58945" w14:textId="5A1FE5F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195,57</w:t>
            </w:r>
          </w:p>
        </w:tc>
        <w:tc>
          <w:tcPr>
            <w:tcW w:w="1300" w:type="dxa"/>
            <w:shd w:val="clear" w:color="auto" w:fill="F2F2F2"/>
          </w:tcPr>
          <w:p w14:paraId="022FE8A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02FCCDD9" w14:textId="14C54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771B163" w14:textId="6FFAF8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1FAEEC3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2423D89" w14:textId="77777777" w:rsidTr="00A317EC">
        <w:tc>
          <w:tcPr>
            <w:tcW w:w="4211" w:type="dxa"/>
          </w:tcPr>
          <w:p w14:paraId="1352A794" w14:textId="023F77E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3211 Službena putovanja</w:t>
            </w:r>
          </w:p>
        </w:tc>
        <w:tc>
          <w:tcPr>
            <w:tcW w:w="1300" w:type="dxa"/>
          </w:tcPr>
          <w:p w14:paraId="64F39A8D" w14:textId="57E6B4A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195,57</w:t>
            </w:r>
          </w:p>
        </w:tc>
        <w:tc>
          <w:tcPr>
            <w:tcW w:w="1300" w:type="dxa"/>
          </w:tcPr>
          <w:p w14:paraId="707CFF7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6270AD" w14:textId="48AE24B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9893F8B" w14:textId="5BC294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71576EC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D4D1109" w14:textId="77777777" w:rsidTr="00A317EC">
        <w:tc>
          <w:tcPr>
            <w:tcW w:w="4211" w:type="dxa"/>
            <w:shd w:val="clear" w:color="auto" w:fill="F2F2F2"/>
          </w:tcPr>
          <w:p w14:paraId="2C254D16" w14:textId="00933ED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2E0B0941" w14:textId="2BDE9D4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6.776,60</w:t>
            </w:r>
          </w:p>
        </w:tc>
        <w:tc>
          <w:tcPr>
            <w:tcW w:w="1300" w:type="dxa"/>
            <w:shd w:val="clear" w:color="auto" w:fill="F2F2F2"/>
          </w:tcPr>
          <w:p w14:paraId="786EC84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4D06E29A" w14:textId="164407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C300371" w14:textId="4ADCED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7900C33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52089E4" w14:textId="77777777" w:rsidTr="00A317EC">
        <w:tc>
          <w:tcPr>
            <w:tcW w:w="4211" w:type="dxa"/>
          </w:tcPr>
          <w:p w14:paraId="578AF065" w14:textId="0C56C70C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083536E0" w14:textId="781EDB5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2.104,91</w:t>
            </w:r>
          </w:p>
        </w:tc>
        <w:tc>
          <w:tcPr>
            <w:tcW w:w="1300" w:type="dxa"/>
          </w:tcPr>
          <w:p w14:paraId="7C86DD3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CE20091" w14:textId="52D0A8F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53C9650" w14:textId="29EECC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05F5A8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099791" w14:textId="77777777" w:rsidTr="00A317EC">
        <w:tc>
          <w:tcPr>
            <w:tcW w:w="4211" w:type="dxa"/>
          </w:tcPr>
          <w:p w14:paraId="024B81AF" w14:textId="1308548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25BAC76E" w14:textId="41A01B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1.574,67</w:t>
            </w:r>
          </w:p>
        </w:tc>
        <w:tc>
          <w:tcPr>
            <w:tcW w:w="1300" w:type="dxa"/>
          </w:tcPr>
          <w:p w14:paraId="09818AE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9BB66E9" w14:textId="363FA6E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567D70E" w14:textId="42F1C02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6BB208D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4451E03" w14:textId="77777777" w:rsidTr="00A317EC">
        <w:tc>
          <w:tcPr>
            <w:tcW w:w="4211" w:type="dxa"/>
          </w:tcPr>
          <w:p w14:paraId="1F1E29C5" w14:textId="2A9D216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3223 Energija</w:t>
            </w:r>
          </w:p>
        </w:tc>
        <w:tc>
          <w:tcPr>
            <w:tcW w:w="1300" w:type="dxa"/>
          </w:tcPr>
          <w:p w14:paraId="63353A37" w14:textId="6917046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2.832,02</w:t>
            </w:r>
          </w:p>
        </w:tc>
        <w:tc>
          <w:tcPr>
            <w:tcW w:w="1300" w:type="dxa"/>
          </w:tcPr>
          <w:p w14:paraId="0C072D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A57C967" w14:textId="3310755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4D6360E" w14:textId="1971DA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08E4956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A6CA2D7" w14:textId="77777777" w:rsidTr="00A317EC">
        <w:tc>
          <w:tcPr>
            <w:tcW w:w="4211" w:type="dxa"/>
          </w:tcPr>
          <w:p w14:paraId="18D5BD05" w14:textId="04AFCEB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3227 Službena, radna i zaštitna odjeća i obuća</w:t>
            </w:r>
          </w:p>
        </w:tc>
        <w:tc>
          <w:tcPr>
            <w:tcW w:w="1300" w:type="dxa"/>
          </w:tcPr>
          <w:p w14:paraId="5AC12595" w14:textId="679A670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265,00</w:t>
            </w:r>
          </w:p>
        </w:tc>
        <w:tc>
          <w:tcPr>
            <w:tcW w:w="1300" w:type="dxa"/>
          </w:tcPr>
          <w:p w14:paraId="3ECBAAE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6676D34" w14:textId="296F268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8D53A35" w14:textId="2825B84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726E6A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EBCBE95" w14:textId="77777777" w:rsidTr="00A317EC">
        <w:tc>
          <w:tcPr>
            <w:tcW w:w="4211" w:type="dxa"/>
            <w:shd w:val="clear" w:color="auto" w:fill="F2F2F2"/>
          </w:tcPr>
          <w:p w14:paraId="7FC5027A" w14:textId="09E8502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43FD0200" w14:textId="3057522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3.212,00</w:t>
            </w:r>
          </w:p>
        </w:tc>
        <w:tc>
          <w:tcPr>
            <w:tcW w:w="1300" w:type="dxa"/>
            <w:shd w:val="clear" w:color="auto" w:fill="F2F2F2"/>
          </w:tcPr>
          <w:p w14:paraId="5C428141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E6590D9" w14:textId="20F6F9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972C6CD" w14:textId="3DCDCB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634164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8A38CB5" w14:textId="77777777" w:rsidTr="00A317EC">
        <w:tc>
          <w:tcPr>
            <w:tcW w:w="4211" w:type="dxa"/>
          </w:tcPr>
          <w:p w14:paraId="0CDFBE05" w14:textId="2559B6CD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3238 Računalne usluge</w:t>
            </w:r>
          </w:p>
        </w:tc>
        <w:tc>
          <w:tcPr>
            <w:tcW w:w="1300" w:type="dxa"/>
          </w:tcPr>
          <w:p w14:paraId="7E896D4D" w14:textId="7DC68F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3.212,00</w:t>
            </w:r>
          </w:p>
        </w:tc>
        <w:tc>
          <w:tcPr>
            <w:tcW w:w="1300" w:type="dxa"/>
          </w:tcPr>
          <w:p w14:paraId="7933189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43F968" w14:textId="456A782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2C3D171" w14:textId="209064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D469A8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74CBFDA" w14:textId="77777777" w:rsidTr="00A317EC">
        <w:tc>
          <w:tcPr>
            <w:tcW w:w="4211" w:type="dxa"/>
            <w:shd w:val="clear" w:color="auto" w:fill="CBFFCB"/>
          </w:tcPr>
          <w:p w14:paraId="152AA281" w14:textId="3669007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57 Tekuće pomoći iz drugih proračuna - VRTIĆ</w:t>
            </w:r>
          </w:p>
        </w:tc>
        <w:tc>
          <w:tcPr>
            <w:tcW w:w="1300" w:type="dxa"/>
            <w:shd w:val="clear" w:color="auto" w:fill="CBFFCB"/>
          </w:tcPr>
          <w:p w14:paraId="1FA8F885" w14:textId="754388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CBFFCB"/>
          </w:tcPr>
          <w:p w14:paraId="3052CF00" w14:textId="3AE339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21.153,00</w:t>
            </w:r>
          </w:p>
        </w:tc>
        <w:tc>
          <w:tcPr>
            <w:tcW w:w="1300" w:type="dxa"/>
            <w:shd w:val="clear" w:color="auto" w:fill="CBFFCB"/>
          </w:tcPr>
          <w:p w14:paraId="73DBEDD1" w14:textId="3A19EDF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573F5B51" w14:textId="0FCA7F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349F1DF3" w14:textId="667EFEB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66B36F25" w14:textId="77777777" w:rsidTr="00A317EC">
        <w:tc>
          <w:tcPr>
            <w:tcW w:w="4211" w:type="dxa"/>
            <w:shd w:val="clear" w:color="auto" w:fill="F2F2F2"/>
          </w:tcPr>
          <w:p w14:paraId="696B124D" w14:textId="0CBBD8B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AA08A3" w14:textId="1D761B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F2F2F2"/>
          </w:tcPr>
          <w:p w14:paraId="551A27EF" w14:textId="5716801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21.153,00</w:t>
            </w:r>
          </w:p>
        </w:tc>
        <w:tc>
          <w:tcPr>
            <w:tcW w:w="1300" w:type="dxa"/>
            <w:shd w:val="clear" w:color="auto" w:fill="F2F2F2"/>
          </w:tcPr>
          <w:p w14:paraId="677AEA0B" w14:textId="153BBCC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1718940" w14:textId="2FC7004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BAB539D" w14:textId="00619A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0D3B356" w14:textId="77777777" w:rsidTr="00A317EC">
        <w:tc>
          <w:tcPr>
            <w:tcW w:w="4211" w:type="dxa"/>
            <w:shd w:val="clear" w:color="auto" w:fill="F2F2F2"/>
          </w:tcPr>
          <w:p w14:paraId="54843E00" w14:textId="3493C9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04B6322" w14:textId="24B0A1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F2F2F2"/>
          </w:tcPr>
          <w:p w14:paraId="17270717" w14:textId="272F72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21.143,00</w:t>
            </w:r>
          </w:p>
        </w:tc>
        <w:tc>
          <w:tcPr>
            <w:tcW w:w="1300" w:type="dxa"/>
            <w:shd w:val="clear" w:color="auto" w:fill="F2F2F2"/>
          </w:tcPr>
          <w:p w14:paraId="4F47BB05" w14:textId="6237476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0DDE9B77" w14:textId="7DBBC6E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FFEE63E" w14:textId="27C9C55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08F705D" w14:textId="77777777" w:rsidTr="00A317EC">
        <w:tc>
          <w:tcPr>
            <w:tcW w:w="4211" w:type="dxa"/>
            <w:shd w:val="clear" w:color="auto" w:fill="F2F2F2"/>
          </w:tcPr>
          <w:p w14:paraId="1CCF2847" w14:textId="79D689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  <w:shd w:val="clear" w:color="auto" w:fill="F2F2F2"/>
          </w:tcPr>
          <w:p w14:paraId="5248F080" w14:textId="3666256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3F4DF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3E9FEDE7" w14:textId="07B4DC7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8768E9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748D7E7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57F2EB5E" w14:textId="77777777" w:rsidTr="00A317EC">
        <w:tc>
          <w:tcPr>
            <w:tcW w:w="4211" w:type="dxa"/>
          </w:tcPr>
          <w:p w14:paraId="4C5CB032" w14:textId="1D3C6146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3213 Stručno usavršavanje zaposlenika</w:t>
            </w:r>
          </w:p>
        </w:tc>
        <w:tc>
          <w:tcPr>
            <w:tcW w:w="1300" w:type="dxa"/>
          </w:tcPr>
          <w:p w14:paraId="1AE04875" w14:textId="306C720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485F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7B4E00" w14:textId="4B5F47D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D6C4CD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0ECC8AB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E8E5C44" w14:textId="77777777" w:rsidTr="00A317EC">
        <w:tc>
          <w:tcPr>
            <w:tcW w:w="4211" w:type="dxa"/>
            <w:shd w:val="clear" w:color="auto" w:fill="F2F2F2"/>
          </w:tcPr>
          <w:p w14:paraId="68950235" w14:textId="26765A1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  <w:shd w:val="clear" w:color="auto" w:fill="F2F2F2"/>
          </w:tcPr>
          <w:p w14:paraId="3782AD1B" w14:textId="256A355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  <w:shd w:val="clear" w:color="auto" w:fill="F2F2F2"/>
          </w:tcPr>
          <w:p w14:paraId="2B37B65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35AA656" w14:textId="768C108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7ABE159" w14:textId="766417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37F0DE5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17538E1" w14:textId="77777777" w:rsidTr="00A317EC">
        <w:tc>
          <w:tcPr>
            <w:tcW w:w="4211" w:type="dxa"/>
          </w:tcPr>
          <w:p w14:paraId="7416D6C9" w14:textId="2913C88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3221 Uredski materijal i ostali materijalni rashodi</w:t>
            </w:r>
          </w:p>
        </w:tc>
        <w:tc>
          <w:tcPr>
            <w:tcW w:w="1300" w:type="dxa"/>
          </w:tcPr>
          <w:p w14:paraId="2B3AE4F1" w14:textId="7700FD7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6DB8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540AE1B" w14:textId="7C08CC4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D642E6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75420A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4E45CA6A" w14:textId="77777777" w:rsidTr="00A317EC">
        <w:tc>
          <w:tcPr>
            <w:tcW w:w="4211" w:type="dxa"/>
          </w:tcPr>
          <w:p w14:paraId="45471E90" w14:textId="6673258A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3222 Materijal i sirovine</w:t>
            </w:r>
          </w:p>
        </w:tc>
        <w:tc>
          <w:tcPr>
            <w:tcW w:w="1300" w:type="dxa"/>
          </w:tcPr>
          <w:p w14:paraId="546C43E4" w14:textId="6A74019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12.505,12</w:t>
            </w:r>
          </w:p>
        </w:tc>
        <w:tc>
          <w:tcPr>
            <w:tcW w:w="1300" w:type="dxa"/>
          </w:tcPr>
          <w:p w14:paraId="587569E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6CA839" w14:textId="7F6DCB4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27E5C5E" w14:textId="321B6EC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44AA247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55AAC620" w14:textId="77777777" w:rsidTr="00A317EC">
        <w:tc>
          <w:tcPr>
            <w:tcW w:w="4211" w:type="dxa"/>
            <w:shd w:val="clear" w:color="auto" w:fill="F2F2F2"/>
          </w:tcPr>
          <w:p w14:paraId="7EC29914" w14:textId="137FA26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  <w:shd w:val="clear" w:color="auto" w:fill="F2F2F2"/>
          </w:tcPr>
          <w:p w14:paraId="0A777F6B" w14:textId="228514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FD5C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68983B8E" w14:textId="6663808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331ACC0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13BD066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2EC445DF" w14:textId="77777777" w:rsidTr="00A317EC">
        <w:tc>
          <w:tcPr>
            <w:tcW w:w="4211" w:type="dxa"/>
          </w:tcPr>
          <w:p w14:paraId="4130F08A" w14:textId="3AB9363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3231 Usluge telefona, interneta, pošte i prijevoza</w:t>
            </w:r>
          </w:p>
        </w:tc>
        <w:tc>
          <w:tcPr>
            <w:tcW w:w="1300" w:type="dxa"/>
          </w:tcPr>
          <w:p w14:paraId="0D88ABB0" w14:textId="6E62547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2F325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0AAFE4F" w14:textId="4D4E592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1AEAFA36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438DB77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8B23C58" w14:textId="77777777" w:rsidTr="00A317EC">
        <w:tc>
          <w:tcPr>
            <w:tcW w:w="4211" w:type="dxa"/>
          </w:tcPr>
          <w:p w14:paraId="62393F99" w14:textId="08C1B2D2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3232 Usluge tekućeg i investicijskog održavanja</w:t>
            </w:r>
          </w:p>
        </w:tc>
        <w:tc>
          <w:tcPr>
            <w:tcW w:w="1300" w:type="dxa"/>
          </w:tcPr>
          <w:p w14:paraId="4949AD58" w14:textId="09F5D44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A8BDDD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2CB3968" w14:textId="36DD14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5966279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3F0AB44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0EBB6C22" w14:textId="77777777" w:rsidTr="00A317EC">
        <w:tc>
          <w:tcPr>
            <w:tcW w:w="4211" w:type="dxa"/>
          </w:tcPr>
          <w:p w14:paraId="43E5A0BC" w14:textId="47301CA8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3234 Komunalne usluge</w:t>
            </w:r>
          </w:p>
        </w:tc>
        <w:tc>
          <w:tcPr>
            <w:tcW w:w="1300" w:type="dxa"/>
          </w:tcPr>
          <w:p w14:paraId="5B541BF2" w14:textId="1BC83DB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C0EFFA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8C3143A" w14:textId="6BF533E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2EEBB6B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3CD1C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0C652FA" w14:textId="77777777" w:rsidTr="00A317EC">
        <w:tc>
          <w:tcPr>
            <w:tcW w:w="4211" w:type="dxa"/>
          </w:tcPr>
          <w:p w14:paraId="5FD0993E" w14:textId="236A09A7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3237 Intelektualne i osobne usluge</w:t>
            </w:r>
          </w:p>
        </w:tc>
        <w:tc>
          <w:tcPr>
            <w:tcW w:w="1300" w:type="dxa"/>
          </w:tcPr>
          <w:p w14:paraId="6093C4AD" w14:textId="3601146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ED02E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963562" w14:textId="62795B62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378AD10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382175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6998EB13" w14:textId="77777777" w:rsidTr="00A317EC">
        <w:tc>
          <w:tcPr>
            <w:tcW w:w="4211" w:type="dxa"/>
            <w:shd w:val="clear" w:color="auto" w:fill="F2F2F2"/>
          </w:tcPr>
          <w:p w14:paraId="71DE6146" w14:textId="2A7F2F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7B46B8C1" w14:textId="6C3C652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2ACDE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7C2A189E" w14:textId="64007C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5FF4F5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5E93DD2D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82698EB" w14:textId="77777777" w:rsidTr="00A317EC">
        <w:tc>
          <w:tcPr>
            <w:tcW w:w="4211" w:type="dxa"/>
          </w:tcPr>
          <w:p w14:paraId="79964A95" w14:textId="7BC56B3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15B83A73" w14:textId="5FAF73A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7A70EE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EF314C0" w14:textId="68F49094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0E6FCE03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723F0EC5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6E2ABFF" w14:textId="77777777" w:rsidTr="00A317EC">
        <w:tc>
          <w:tcPr>
            <w:tcW w:w="4211" w:type="dxa"/>
          </w:tcPr>
          <w:p w14:paraId="4FF6569A" w14:textId="10ED049F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3299 Ostali nespomenuti rashodi poslovanja</w:t>
            </w:r>
          </w:p>
        </w:tc>
        <w:tc>
          <w:tcPr>
            <w:tcW w:w="1300" w:type="dxa"/>
          </w:tcPr>
          <w:p w14:paraId="38651F0C" w14:textId="6FD6F6F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64E5A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BCC0147" w14:textId="24CD4C3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4C59DC0E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2E5BE811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462F3F8C" w14:textId="77777777" w:rsidTr="00A317EC">
        <w:tc>
          <w:tcPr>
            <w:tcW w:w="4211" w:type="dxa"/>
            <w:shd w:val="clear" w:color="auto" w:fill="F2F2F2"/>
          </w:tcPr>
          <w:p w14:paraId="71D7B355" w14:textId="1DA5B35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7B07C92C" w14:textId="78DE673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BDA294" w14:textId="0729F1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1300" w:type="dxa"/>
            <w:shd w:val="clear" w:color="auto" w:fill="F2F2F2"/>
          </w:tcPr>
          <w:p w14:paraId="2A1302E0" w14:textId="6F2C7E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36620FA3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AFEA5E5" w14:textId="18FA614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5D335782" w14:textId="77777777" w:rsidTr="00A317EC">
        <w:tc>
          <w:tcPr>
            <w:tcW w:w="4211" w:type="dxa"/>
            <w:shd w:val="clear" w:color="auto" w:fill="F2F2F2"/>
          </w:tcPr>
          <w:p w14:paraId="4DAB4334" w14:textId="15B0EC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  <w:shd w:val="clear" w:color="auto" w:fill="F2F2F2"/>
          </w:tcPr>
          <w:p w14:paraId="3E3E0AA4" w14:textId="3F63F4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2B0CDE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79991F1" w14:textId="78A57EC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4980969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F2F2F2"/>
          </w:tcPr>
          <w:p w14:paraId="651E79CB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4AB9CCA" w14:textId="77777777" w:rsidTr="00A317EC">
        <w:tc>
          <w:tcPr>
            <w:tcW w:w="4211" w:type="dxa"/>
          </w:tcPr>
          <w:p w14:paraId="24C60328" w14:textId="26AAD23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3434 Ostali nespomenuti financijski rashodi</w:t>
            </w:r>
          </w:p>
        </w:tc>
        <w:tc>
          <w:tcPr>
            <w:tcW w:w="1300" w:type="dxa"/>
          </w:tcPr>
          <w:p w14:paraId="5B73EC4C" w14:textId="024E6F5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93D067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2EABF3" w14:textId="1612A97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A87482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14:paraId="62E7762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0299391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2A952826" w14:textId="560ED5F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RAZDJEL 002 Općinsko vijeće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32036C" w14:textId="1233A9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37.356,79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4BA1E9E" w14:textId="62F74EA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36.191,33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3353D0F" w14:textId="449236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32.315,58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6C7441FC" w14:textId="384BB0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43146312" w14:textId="4AC2F50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89,29%</w:t>
            </w:r>
          </w:p>
        </w:tc>
      </w:tr>
      <w:tr w:rsidR="00A317EC" w:rsidRPr="00A317EC" w14:paraId="67C6E487" w14:textId="77777777" w:rsidTr="00A317EC">
        <w:trPr>
          <w:trHeight w:val="400"/>
        </w:trPr>
        <w:tc>
          <w:tcPr>
            <w:tcW w:w="4211" w:type="dxa"/>
            <w:shd w:val="clear" w:color="auto" w:fill="FFC000"/>
            <w:vAlign w:val="center"/>
          </w:tcPr>
          <w:p w14:paraId="18D8CC0F" w14:textId="5439FAF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GLAVA 00201 Predstavničko tijelo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0191D29" w14:textId="4F5CB89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37.356,79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E809332" w14:textId="3322EFF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36.191,33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559BD52E" w14:textId="5E5CD8E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32.315,58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564E34D4" w14:textId="2AF91D2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86,51%</w:t>
            </w:r>
          </w:p>
        </w:tc>
        <w:tc>
          <w:tcPr>
            <w:tcW w:w="960" w:type="dxa"/>
            <w:shd w:val="clear" w:color="auto" w:fill="FFC000"/>
            <w:vAlign w:val="center"/>
          </w:tcPr>
          <w:p w14:paraId="114D912B" w14:textId="31DF82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89,29%</w:t>
            </w:r>
          </w:p>
        </w:tc>
      </w:tr>
      <w:tr w:rsidR="00A317EC" w:rsidRPr="00A317EC" w14:paraId="3AAC1FE7" w14:textId="77777777" w:rsidTr="00A317EC">
        <w:tc>
          <w:tcPr>
            <w:tcW w:w="4211" w:type="dxa"/>
            <w:shd w:val="clear" w:color="auto" w:fill="CBFFCB"/>
          </w:tcPr>
          <w:p w14:paraId="2BEEB37B" w14:textId="7850BA9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7F682DCD" w14:textId="4C13B66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CBFFCB"/>
          </w:tcPr>
          <w:p w14:paraId="5AB2138C" w14:textId="2B49956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7CA4C848" w14:textId="40F5D0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CBFFCB"/>
          </w:tcPr>
          <w:p w14:paraId="58A47DF9" w14:textId="315F26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CBFFCB"/>
          </w:tcPr>
          <w:p w14:paraId="39819133" w14:textId="2A4ECCC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2537ED9B" w14:textId="77777777" w:rsidTr="00A317EC">
        <w:tc>
          <w:tcPr>
            <w:tcW w:w="4211" w:type="dxa"/>
            <w:shd w:val="clear" w:color="auto" w:fill="CBFFCB"/>
          </w:tcPr>
          <w:p w14:paraId="0D1330C9" w14:textId="6DA324D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344358E6" w14:textId="26C8CA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23.980,34</w:t>
            </w:r>
          </w:p>
        </w:tc>
        <w:tc>
          <w:tcPr>
            <w:tcW w:w="1300" w:type="dxa"/>
            <w:shd w:val="clear" w:color="auto" w:fill="CBFFCB"/>
          </w:tcPr>
          <w:p w14:paraId="16B64D25" w14:textId="001A23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24.191,33</w:t>
            </w:r>
          </w:p>
        </w:tc>
        <w:tc>
          <w:tcPr>
            <w:tcW w:w="1300" w:type="dxa"/>
            <w:shd w:val="clear" w:color="auto" w:fill="CBFFCB"/>
          </w:tcPr>
          <w:p w14:paraId="6ABA32E5" w14:textId="05E0E6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23.527,72</w:t>
            </w:r>
          </w:p>
        </w:tc>
        <w:tc>
          <w:tcPr>
            <w:tcW w:w="960" w:type="dxa"/>
            <w:shd w:val="clear" w:color="auto" w:fill="CBFFCB"/>
          </w:tcPr>
          <w:p w14:paraId="043F6CB6" w14:textId="1FFF7CA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98,11%</w:t>
            </w:r>
          </w:p>
        </w:tc>
        <w:tc>
          <w:tcPr>
            <w:tcW w:w="960" w:type="dxa"/>
            <w:shd w:val="clear" w:color="auto" w:fill="CBFFCB"/>
          </w:tcPr>
          <w:p w14:paraId="103A3CB7" w14:textId="275E05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97,26%</w:t>
            </w:r>
          </w:p>
        </w:tc>
      </w:tr>
      <w:tr w:rsidR="00A317EC" w:rsidRPr="00A317EC" w14:paraId="45E9C767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20B592C" w14:textId="3493A3E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1003 Općinsko vijeće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68BF7B" w14:textId="1F043E9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31.362,51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586AAFF" w14:textId="00E321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29.953,44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A5AE642" w14:textId="24962B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26.741,30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C4041ED" w14:textId="3006BAB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85,27%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82DF3AB" w14:textId="0D35590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89,28%</w:t>
            </w:r>
          </w:p>
        </w:tc>
      </w:tr>
      <w:tr w:rsidR="00A317EC" w:rsidRPr="00A317EC" w14:paraId="682811CE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7F197AC" w14:textId="643FF55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A100301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544D9E" w14:textId="04B3B47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31.362,51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327FB6" w14:textId="7D200D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29.953,44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5A56BD" w14:textId="51C05A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26.741,30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7BE609C" w14:textId="5B57402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85,27%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3D8D133E" w14:textId="3D4421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89,28%</w:t>
            </w:r>
          </w:p>
        </w:tc>
      </w:tr>
      <w:tr w:rsidR="00A317EC" w:rsidRPr="00A317EC" w14:paraId="79A06674" w14:textId="77777777" w:rsidTr="00A317EC">
        <w:tc>
          <w:tcPr>
            <w:tcW w:w="4211" w:type="dxa"/>
            <w:shd w:val="clear" w:color="auto" w:fill="CBFFCB"/>
          </w:tcPr>
          <w:p w14:paraId="081F7751" w14:textId="19875FB6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44 Naknade za eksploataciju mineralnih sirovina</w:t>
            </w:r>
          </w:p>
        </w:tc>
        <w:tc>
          <w:tcPr>
            <w:tcW w:w="1300" w:type="dxa"/>
            <w:shd w:val="clear" w:color="auto" w:fill="CBFFCB"/>
          </w:tcPr>
          <w:p w14:paraId="3A310637" w14:textId="796F8E6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CBFFCB"/>
          </w:tcPr>
          <w:p w14:paraId="05C830C5" w14:textId="47B7C61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CBFFCB"/>
          </w:tcPr>
          <w:p w14:paraId="6C039F4D" w14:textId="70380A3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CBFFCB"/>
          </w:tcPr>
          <w:p w14:paraId="62032D7B" w14:textId="30EBFA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CBFFCB"/>
          </w:tcPr>
          <w:p w14:paraId="2EF49FBA" w14:textId="680268C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73,23%</w:t>
            </w:r>
          </w:p>
        </w:tc>
      </w:tr>
      <w:tr w:rsidR="00A317EC" w:rsidRPr="00A317EC" w14:paraId="585624AE" w14:textId="77777777" w:rsidTr="00A317EC">
        <w:tc>
          <w:tcPr>
            <w:tcW w:w="4211" w:type="dxa"/>
            <w:shd w:val="clear" w:color="auto" w:fill="F2F2F2"/>
          </w:tcPr>
          <w:p w14:paraId="78DA10AC" w14:textId="7BC9FCC7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BE93FD" w14:textId="0EF348C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F2F2F2"/>
          </w:tcPr>
          <w:p w14:paraId="0A403458" w14:textId="263B656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5C24C8DE" w14:textId="4FAD6D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F2F2F2"/>
          </w:tcPr>
          <w:p w14:paraId="0A3ACFA2" w14:textId="4B41DB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F2F2F2"/>
          </w:tcPr>
          <w:p w14:paraId="0D3C2B4F" w14:textId="3881E49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</w:tr>
      <w:tr w:rsidR="00A317EC" w:rsidRPr="00A317EC" w14:paraId="2F9A0E41" w14:textId="77777777" w:rsidTr="00A317EC">
        <w:tc>
          <w:tcPr>
            <w:tcW w:w="4211" w:type="dxa"/>
            <w:shd w:val="clear" w:color="auto" w:fill="F2F2F2"/>
          </w:tcPr>
          <w:p w14:paraId="4545B3B4" w14:textId="4421A30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E0BE758" w14:textId="59787E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F2F2F2"/>
          </w:tcPr>
          <w:p w14:paraId="49B6E479" w14:textId="7EA4E2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867D711" w14:textId="1684B2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F2F2F2"/>
          </w:tcPr>
          <w:p w14:paraId="12B26A3D" w14:textId="7BC7A62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F2F2F2"/>
          </w:tcPr>
          <w:p w14:paraId="61A26F70" w14:textId="353F454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73,23%</w:t>
            </w:r>
          </w:p>
        </w:tc>
      </w:tr>
      <w:tr w:rsidR="00A317EC" w:rsidRPr="00A317EC" w14:paraId="2D9E5AA4" w14:textId="77777777" w:rsidTr="00A317EC">
        <w:tc>
          <w:tcPr>
            <w:tcW w:w="4211" w:type="dxa"/>
            <w:shd w:val="clear" w:color="auto" w:fill="F2F2F2"/>
          </w:tcPr>
          <w:p w14:paraId="7DD60EC2" w14:textId="2F081EE5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18012622" w14:textId="6595FE7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13.376,45</w:t>
            </w:r>
          </w:p>
        </w:tc>
        <w:tc>
          <w:tcPr>
            <w:tcW w:w="1300" w:type="dxa"/>
            <w:shd w:val="clear" w:color="auto" w:fill="F2F2F2"/>
          </w:tcPr>
          <w:p w14:paraId="7F20B15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440C315" w14:textId="464F51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8.787,86</w:t>
            </w:r>
          </w:p>
        </w:tc>
        <w:tc>
          <w:tcPr>
            <w:tcW w:w="960" w:type="dxa"/>
            <w:shd w:val="clear" w:color="auto" w:fill="F2F2F2"/>
          </w:tcPr>
          <w:p w14:paraId="6388B9FE" w14:textId="6BFC3F4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65,70%</w:t>
            </w:r>
          </w:p>
        </w:tc>
        <w:tc>
          <w:tcPr>
            <w:tcW w:w="960" w:type="dxa"/>
            <w:shd w:val="clear" w:color="auto" w:fill="F2F2F2"/>
          </w:tcPr>
          <w:p w14:paraId="0F543C6A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19F05368" w14:textId="77777777" w:rsidTr="00A317EC">
        <w:tc>
          <w:tcPr>
            <w:tcW w:w="4211" w:type="dxa"/>
          </w:tcPr>
          <w:p w14:paraId="6EEB66AE" w14:textId="33BC8E3B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57CF1DE4" w14:textId="63A931E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7.850,40</w:t>
            </w:r>
          </w:p>
        </w:tc>
        <w:tc>
          <w:tcPr>
            <w:tcW w:w="1300" w:type="dxa"/>
          </w:tcPr>
          <w:p w14:paraId="3FBA9742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4499A3D" w14:textId="6CECDEF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4.482,23</w:t>
            </w:r>
          </w:p>
        </w:tc>
        <w:tc>
          <w:tcPr>
            <w:tcW w:w="960" w:type="dxa"/>
          </w:tcPr>
          <w:p w14:paraId="46AEF924" w14:textId="56324DF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57,10%</w:t>
            </w:r>
          </w:p>
        </w:tc>
        <w:tc>
          <w:tcPr>
            <w:tcW w:w="960" w:type="dxa"/>
          </w:tcPr>
          <w:p w14:paraId="4198B1F8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C0CE433" w14:textId="77777777" w:rsidTr="00A317EC">
        <w:tc>
          <w:tcPr>
            <w:tcW w:w="4211" w:type="dxa"/>
          </w:tcPr>
          <w:p w14:paraId="08E70E5E" w14:textId="559B43C1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3293 Reprezentacija</w:t>
            </w:r>
          </w:p>
        </w:tc>
        <w:tc>
          <w:tcPr>
            <w:tcW w:w="1300" w:type="dxa"/>
          </w:tcPr>
          <w:p w14:paraId="231EE1CD" w14:textId="40832B0A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5.526,05</w:t>
            </w:r>
          </w:p>
        </w:tc>
        <w:tc>
          <w:tcPr>
            <w:tcW w:w="1300" w:type="dxa"/>
          </w:tcPr>
          <w:p w14:paraId="72C92B0B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A854054" w14:textId="0316F60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4.305,63</w:t>
            </w:r>
          </w:p>
        </w:tc>
        <w:tc>
          <w:tcPr>
            <w:tcW w:w="960" w:type="dxa"/>
          </w:tcPr>
          <w:p w14:paraId="5501AFC1" w14:textId="22E82FE6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77,92%</w:t>
            </w:r>
          </w:p>
        </w:tc>
        <w:tc>
          <w:tcPr>
            <w:tcW w:w="960" w:type="dxa"/>
          </w:tcPr>
          <w:p w14:paraId="3CC065C4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B04AA22" w14:textId="77777777" w:rsidTr="00A317EC">
        <w:tc>
          <w:tcPr>
            <w:tcW w:w="4211" w:type="dxa"/>
            <w:shd w:val="clear" w:color="auto" w:fill="CBFFCB"/>
          </w:tcPr>
          <w:p w14:paraId="78DCBD78" w14:textId="4CFF86C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475D937D" w14:textId="01E29BD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CBFFCB"/>
          </w:tcPr>
          <w:p w14:paraId="6BEFF5A7" w14:textId="6D818A9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17.953,44</w:t>
            </w:r>
          </w:p>
        </w:tc>
        <w:tc>
          <w:tcPr>
            <w:tcW w:w="1300" w:type="dxa"/>
            <w:shd w:val="clear" w:color="auto" w:fill="CBFFCB"/>
          </w:tcPr>
          <w:p w14:paraId="6FB0004D" w14:textId="1DAF2DA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CBFFCB"/>
          </w:tcPr>
          <w:p w14:paraId="4E0874E5" w14:textId="6478672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CBFFCB"/>
          </w:tcPr>
          <w:p w14:paraId="357956D3" w14:textId="7A1AB93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26FE26BD" w14:textId="77777777" w:rsidTr="00A317EC">
        <w:tc>
          <w:tcPr>
            <w:tcW w:w="4211" w:type="dxa"/>
            <w:shd w:val="clear" w:color="auto" w:fill="F2F2F2"/>
          </w:tcPr>
          <w:p w14:paraId="42477B4C" w14:textId="7F20F40D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51EEB2" w14:textId="2E3F9D4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F2F2F2"/>
          </w:tcPr>
          <w:p w14:paraId="213F0592" w14:textId="598228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1300" w:type="dxa"/>
            <w:shd w:val="clear" w:color="auto" w:fill="F2F2F2"/>
          </w:tcPr>
          <w:p w14:paraId="09C582E4" w14:textId="71632EA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F2F2F2"/>
          </w:tcPr>
          <w:p w14:paraId="793B17ED" w14:textId="0501F77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F2F2F2"/>
          </w:tcPr>
          <w:p w14:paraId="6B11DAA7" w14:textId="377F63A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62AA7EA" w14:textId="77777777" w:rsidTr="00A317EC">
        <w:tc>
          <w:tcPr>
            <w:tcW w:w="4211" w:type="dxa"/>
            <w:shd w:val="clear" w:color="auto" w:fill="F2F2F2"/>
          </w:tcPr>
          <w:p w14:paraId="7379B7A4" w14:textId="3D78912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86F9A7" w14:textId="55645FA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F2F2F2"/>
          </w:tcPr>
          <w:p w14:paraId="182444E0" w14:textId="06B65A2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1300" w:type="dxa"/>
            <w:shd w:val="clear" w:color="auto" w:fill="F2F2F2"/>
          </w:tcPr>
          <w:p w14:paraId="42730A9C" w14:textId="1CACF41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F2F2F2"/>
          </w:tcPr>
          <w:p w14:paraId="526AD637" w14:textId="321BF3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F2F2F2"/>
          </w:tcPr>
          <w:p w14:paraId="67A8EA1F" w14:textId="755D93C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570A0710" w14:textId="77777777" w:rsidTr="00A317EC">
        <w:tc>
          <w:tcPr>
            <w:tcW w:w="4211" w:type="dxa"/>
            <w:shd w:val="clear" w:color="auto" w:fill="F2F2F2"/>
          </w:tcPr>
          <w:p w14:paraId="2DD09135" w14:textId="36BDCC6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  <w:shd w:val="clear" w:color="auto" w:fill="F2F2F2"/>
          </w:tcPr>
          <w:p w14:paraId="355F5DCB" w14:textId="2A56575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  <w:shd w:val="clear" w:color="auto" w:fill="F2F2F2"/>
          </w:tcPr>
          <w:p w14:paraId="269E0FC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18D06019" w14:textId="4D62787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  <w:shd w:val="clear" w:color="auto" w:fill="F2F2F2"/>
          </w:tcPr>
          <w:p w14:paraId="0D035CE7" w14:textId="55B4DD8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  <w:shd w:val="clear" w:color="auto" w:fill="F2F2F2"/>
          </w:tcPr>
          <w:p w14:paraId="550FB7C6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6B02775F" w14:textId="77777777" w:rsidTr="00A317EC">
        <w:tc>
          <w:tcPr>
            <w:tcW w:w="4211" w:type="dxa"/>
          </w:tcPr>
          <w:p w14:paraId="319CED7A" w14:textId="58AA7790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3291 Naknade za rad predstavničkih i izvršnih tijela, povjerenstava i slično</w:t>
            </w:r>
          </w:p>
        </w:tc>
        <w:tc>
          <w:tcPr>
            <w:tcW w:w="1300" w:type="dxa"/>
          </w:tcPr>
          <w:p w14:paraId="6C4F20C8" w14:textId="1EB9B97D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17.986,06</w:t>
            </w:r>
          </w:p>
        </w:tc>
        <w:tc>
          <w:tcPr>
            <w:tcW w:w="1300" w:type="dxa"/>
          </w:tcPr>
          <w:p w14:paraId="32A99317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E7CABB4" w14:textId="560DB2A5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17.953,44</w:t>
            </w:r>
          </w:p>
        </w:tc>
        <w:tc>
          <w:tcPr>
            <w:tcW w:w="960" w:type="dxa"/>
          </w:tcPr>
          <w:p w14:paraId="7FD3E3C4" w14:textId="668B53A8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99,82%</w:t>
            </w:r>
          </w:p>
        </w:tc>
        <w:tc>
          <w:tcPr>
            <w:tcW w:w="960" w:type="dxa"/>
          </w:tcPr>
          <w:p w14:paraId="7ED5CC1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7738B3E0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454E345C" w14:textId="555996EE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Političke stranke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43B7C2B" w14:textId="68FFFA5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9177A27" w14:textId="3F34635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4B5FFA9" w14:textId="57D45BE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051DD9E7" w14:textId="08D7399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653D2EC9" w14:textId="43C9FD7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A317EC" w:rsidRPr="00A317EC" w14:paraId="0C735F71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004DFADB" w14:textId="41212A3F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9D5C81" w14:textId="305E959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F29C81" w14:textId="379CBDF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6AC859" w14:textId="13312C0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5294BCBF" w14:textId="6072432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2F19D0FE" w14:textId="1A874E1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A317EC" w:rsidRPr="00A317EC" w14:paraId="33859FF2" w14:textId="77777777" w:rsidTr="00A317EC">
        <w:tc>
          <w:tcPr>
            <w:tcW w:w="4211" w:type="dxa"/>
            <w:shd w:val="clear" w:color="auto" w:fill="CBFFCB"/>
          </w:tcPr>
          <w:p w14:paraId="5C4053BF" w14:textId="2855CD80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2AD9A027" w14:textId="7EB95F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CBFFCB"/>
          </w:tcPr>
          <w:p w14:paraId="79E1C2DE" w14:textId="287F338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CBFFCB"/>
          </w:tcPr>
          <w:p w14:paraId="64FDC285" w14:textId="32E7E34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CBFFCB"/>
          </w:tcPr>
          <w:p w14:paraId="761C5C87" w14:textId="05063D7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CBFFCB"/>
          </w:tcPr>
          <w:p w14:paraId="39169CAE" w14:textId="5B6F98B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A317EC" w:rsidRPr="00A317EC" w14:paraId="3310F627" w14:textId="77777777" w:rsidTr="00A317EC">
        <w:tc>
          <w:tcPr>
            <w:tcW w:w="4211" w:type="dxa"/>
            <w:shd w:val="clear" w:color="auto" w:fill="F2F2F2"/>
          </w:tcPr>
          <w:p w14:paraId="70E68EB0" w14:textId="2CC00D89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7FCF145" w14:textId="5ED412A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1DC0BD4F" w14:textId="08DCF20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062B3FFE" w14:textId="1F3EC4F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F2F2F2"/>
          </w:tcPr>
          <w:p w14:paraId="4442A0E8" w14:textId="46166B2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4B23AF82" w14:textId="65199E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0BA07410" w14:textId="77777777" w:rsidTr="00A317EC">
        <w:tc>
          <w:tcPr>
            <w:tcW w:w="4211" w:type="dxa"/>
            <w:shd w:val="clear" w:color="auto" w:fill="F2F2F2"/>
          </w:tcPr>
          <w:p w14:paraId="6BC4F4AC" w14:textId="25914E13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7DEB4BD0" w14:textId="526CF4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46C868F7" w14:textId="38EFF57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116FB60F" w14:textId="68A96B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F2F2F2"/>
          </w:tcPr>
          <w:p w14:paraId="05A80743" w14:textId="468C90C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1A2B5675" w14:textId="199A958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A317EC" w:rsidRPr="00A317EC" w14:paraId="614594C7" w14:textId="77777777" w:rsidTr="00A317EC">
        <w:tc>
          <w:tcPr>
            <w:tcW w:w="4211" w:type="dxa"/>
            <w:shd w:val="clear" w:color="auto" w:fill="F2F2F2"/>
          </w:tcPr>
          <w:p w14:paraId="66EDEEAB" w14:textId="4569702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50E9FBF3" w14:textId="78FF9A0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  <w:shd w:val="clear" w:color="auto" w:fill="F2F2F2"/>
          </w:tcPr>
          <w:p w14:paraId="3B736D59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5636C187" w14:textId="00C4B19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  <w:shd w:val="clear" w:color="auto" w:fill="F2F2F2"/>
          </w:tcPr>
          <w:p w14:paraId="0DAB3BDA" w14:textId="14DCFC5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  <w:shd w:val="clear" w:color="auto" w:fill="F2F2F2"/>
          </w:tcPr>
          <w:p w14:paraId="7D23CB92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3B1F40AA" w14:textId="77777777" w:rsidTr="00A317EC">
        <w:tc>
          <w:tcPr>
            <w:tcW w:w="4211" w:type="dxa"/>
          </w:tcPr>
          <w:p w14:paraId="676170AD" w14:textId="390094B9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202C908A" w14:textId="66564450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1300" w:type="dxa"/>
          </w:tcPr>
          <w:p w14:paraId="68B1C2FD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6926158" w14:textId="1687995E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5.574,28</w:t>
            </w:r>
          </w:p>
        </w:tc>
        <w:tc>
          <w:tcPr>
            <w:tcW w:w="960" w:type="dxa"/>
          </w:tcPr>
          <w:p w14:paraId="38AD22FE" w14:textId="6B1358A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  <w:tc>
          <w:tcPr>
            <w:tcW w:w="960" w:type="dxa"/>
          </w:tcPr>
          <w:p w14:paraId="652442B0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0490CC73" w14:textId="77777777" w:rsidTr="00A317EC">
        <w:trPr>
          <w:trHeight w:val="540"/>
        </w:trPr>
        <w:tc>
          <w:tcPr>
            <w:tcW w:w="4211" w:type="dxa"/>
            <w:shd w:val="clear" w:color="auto" w:fill="17365D"/>
            <w:vAlign w:val="center"/>
          </w:tcPr>
          <w:p w14:paraId="2F396CE7" w14:textId="42001A64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1009 Rad vijeća nacionalnih manjina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913A645" w14:textId="1901342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DE826E" w14:textId="5E3AEDD2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3E75E1" w14:textId="15C284D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73CE9E5" w14:textId="626E96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17365D"/>
            <w:vAlign w:val="center"/>
          </w:tcPr>
          <w:p w14:paraId="16E5AFAA" w14:textId="4788E748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A317EC" w:rsidRPr="00A317EC" w14:paraId="527B9A9B" w14:textId="77777777" w:rsidTr="00A317EC">
        <w:trPr>
          <w:trHeight w:val="540"/>
        </w:trPr>
        <w:tc>
          <w:tcPr>
            <w:tcW w:w="4211" w:type="dxa"/>
            <w:shd w:val="clear" w:color="auto" w:fill="DAE8F2"/>
            <w:vAlign w:val="center"/>
          </w:tcPr>
          <w:p w14:paraId="155232DC" w14:textId="6AE71368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AKTIVNOST A100901 Opći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75CF7B" w14:textId="3DE07A9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A565F1" w14:textId="67CBA56E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44BA9A" w14:textId="0A965E1B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4EB756B9" w14:textId="45A4EFE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DAE8F2"/>
            <w:vAlign w:val="center"/>
          </w:tcPr>
          <w:p w14:paraId="6A86DA8F" w14:textId="639520D3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A317EC" w:rsidRPr="00A317EC" w14:paraId="2C451A32" w14:textId="77777777" w:rsidTr="00A317EC">
        <w:tc>
          <w:tcPr>
            <w:tcW w:w="4211" w:type="dxa"/>
            <w:shd w:val="clear" w:color="auto" w:fill="CBFFCB"/>
          </w:tcPr>
          <w:p w14:paraId="7A61953B" w14:textId="720AAB81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IZVOR 51 Tekuće pomoći iz drugih proračuna</w:t>
            </w:r>
          </w:p>
        </w:tc>
        <w:tc>
          <w:tcPr>
            <w:tcW w:w="1300" w:type="dxa"/>
            <w:shd w:val="clear" w:color="auto" w:fill="CBFFCB"/>
          </w:tcPr>
          <w:p w14:paraId="0CA6FC89" w14:textId="1E626EA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CBFFCB"/>
          </w:tcPr>
          <w:p w14:paraId="7D32D03C" w14:textId="413C8B3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CBFFCB"/>
          </w:tcPr>
          <w:p w14:paraId="216B7E0B" w14:textId="4AB652F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14:paraId="33CF235F" w14:textId="4F99A33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CBFFCB"/>
          </w:tcPr>
          <w:p w14:paraId="2C8CAFE8" w14:textId="5417A53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A317EC" w:rsidRPr="00A317EC" w14:paraId="37C3ABAF" w14:textId="77777777" w:rsidTr="00A317EC">
        <w:tc>
          <w:tcPr>
            <w:tcW w:w="4211" w:type="dxa"/>
            <w:shd w:val="clear" w:color="auto" w:fill="F2F2F2"/>
          </w:tcPr>
          <w:p w14:paraId="0DC926D8" w14:textId="689E314A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8E3ED6E" w14:textId="17D5C01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5B18814E" w14:textId="7E382FB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5625805A" w14:textId="4C8C54A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77B9CF90" w14:textId="3E977EC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E5CC378" w14:textId="54E76D6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6B54F41C" w14:textId="77777777" w:rsidTr="00A317EC">
        <w:tc>
          <w:tcPr>
            <w:tcW w:w="4211" w:type="dxa"/>
            <w:shd w:val="clear" w:color="auto" w:fill="F2F2F2"/>
          </w:tcPr>
          <w:p w14:paraId="474C59E9" w14:textId="3525C332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 Rashodi za donacije, kazne, naknade šteta i kapitalne pomoći</w:t>
            </w:r>
          </w:p>
        </w:tc>
        <w:tc>
          <w:tcPr>
            <w:tcW w:w="1300" w:type="dxa"/>
            <w:shd w:val="clear" w:color="auto" w:fill="F2F2F2"/>
          </w:tcPr>
          <w:p w14:paraId="5722186F" w14:textId="04BE13BC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52103D87" w14:textId="0B07BA1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663,61</w:t>
            </w:r>
          </w:p>
        </w:tc>
        <w:tc>
          <w:tcPr>
            <w:tcW w:w="1300" w:type="dxa"/>
            <w:shd w:val="clear" w:color="auto" w:fill="F2F2F2"/>
          </w:tcPr>
          <w:p w14:paraId="541550C3" w14:textId="427BA175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50C8382F" w14:textId="1BEDE4D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2C2039C5" w14:textId="106FDB3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A317EC" w:rsidRPr="00A317EC" w14:paraId="7B30F2A4" w14:textId="77777777" w:rsidTr="00A317EC">
        <w:tc>
          <w:tcPr>
            <w:tcW w:w="4211" w:type="dxa"/>
            <w:shd w:val="clear" w:color="auto" w:fill="F2F2F2"/>
          </w:tcPr>
          <w:p w14:paraId="732C0215" w14:textId="1FD96D4C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  <w:shd w:val="clear" w:color="auto" w:fill="F2F2F2"/>
          </w:tcPr>
          <w:p w14:paraId="7A58D138" w14:textId="7342CFDA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  <w:shd w:val="clear" w:color="auto" w:fill="F2F2F2"/>
          </w:tcPr>
          <w:p w14:paraId="3C5F3945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  <w:shd w:val="clear" w:color="auto" w:fill="F2F2F2"/>
          </w:tcPr>
          <w:p w14:paraId="2C24E382" w14:textId="652CD6D4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14:paraId="1E38CB18" w14:textId="043A6DF1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317EC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  <w:shd w:val="clear" w:color="auto" w:fill="F2F2F2"/>
          </w:tcPr>
          <w:p w14:paraId="03D41B88" w14:textId="77777777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14:paraId="7C2007F5" w14:textId="77777777" w:rsidTr="00A317EC">
        <w:tc>
          <w:tcPr>
            <w:tcW w:w="4211" w:type="dxa"/>
          </w:tcPr>
          <w:p w14:paraId="4E485F45" w14:textId="73DE47D3" w:rsidR="00A317EC" w:rsidRDefault="00A317EC" w:rsidP="00A317E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3811 Tekuće donacije u novcu</w:t>
            </w:r>
          </w:p>
        </w:tc>
        <w:tc>
          <w:tcPr>
            <w:tcW w:w="1300" w:type="dxa"/>
          </w:tcPr>
          <w:p w14:paraId="497BCA4F" w14:textId="31765361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420,00</w:t>
            </w:r>
          </w:p>
        </w:tc>
        <w:tc>
          <w:tcPr>
            <w:tcW w:w="1300" w:type="dxa"/>
          </w:tcPr>
          <w:p w14:paraId="2D0D1649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A1CC356" w14:textId="23696F1B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14:paraId="6C7EABC2" w14:textId="1ED8217F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  <w:tc>
          <w:tcPr>
            <w:tcW w:w="960" w:type="dxa"/>
          </w:tcPr>
          <w:p w14:paraId="5290126F" w14:textId="77777777" w:rsid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17EC" w:rsidRPr="00A317EC" w14:paraId="29517027" w14:textId="77777777" w:rsidTr="00A317EC">
        <w:tc>
          <w:tcPr>
            <w:tcW w:w="4211" w:type="dxa"/>
            <w:shd w:val="clear" w:color="auto" w:fill="505050"/>
          </w:tcPr>
          <w:p w14:paraId="6A3C53C8" w14:textId="34484B3B" w:rsidR="00A317EC" w:rsidRPr="00A317EC" w:rsidRDefault="00A317EC" w:rsidP="00A317EC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767154C" w14:textId="547ADFB6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2.285.850,85</w:t>
            </w:r>
          </w:p>
        </w:tc>
        <w:tc>
          <w:tcPr>
            <w:tcW w:w="1300" w:type="dxa"/>
            <w:shd w:val="clear" w:color="auto" w:fill="505050"/>
          </w:tcPr>
          <w:p w14:paraId="38A8D5D5" w14:textId="08E53BB0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3.301.913,23</w:t>
            </w:r>
          </w:p>
        </w:tc>
        <w:tc>
          <w:tcPr>
            <w:tcW w:w="1300" w:type="dxa"/>
            <w:shd w:val="clear" w:color="auto" w:fill="505050"/>
          </w:tcPr>
          <w:p w14:paraId="40202252" w14:textId="5D2F77FF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2.902.351,23</w:t>
            </w:r>
          </w:p>
        </w:tc>
        <w:tc>
          <w:tcPr>
            <w:tcW w:w="960" w:type="dxa"/>
            <w:shd w:val="clear" w:color="auto" w:fill="505050"/>
          </w:tcPr>
          <w:p w14:paraId="2BD18ABE" w14:textId="011B6029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126,97%</w:t>
            </w:r>
          </w:p>
        </w:tc>
        <w:tc>
          <w:tcPr>
            <w:tcW w:w="960" w:type="dxa"/>
            <w:shd w:val="clear" w:color="auto" w:fill="505050"/>
          </w:tcPr>
          <w:p w14:paraId="20C46488" w14:textId="1244B54D" w:rsidR="00A317EC" w:rsidRPr="00A317EC" w:rsidRDefault="00A317EC" w:rsidP="00A317EC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A317EC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87,90%</w:t>
            </w:r>
          </w:p>
        </w:tc>
      </w:tr>
    </w:tbl>
    <w:p w14:paraId="6A87DCAD" w14:textId="5D198ABF" w:rsidR="003817D2" w:rsidRPr="003817D2" w:rsidRDefault="003817D2" w:rsidP="003817D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B84EF1F" w14:textId="77777777" w:rsidR="005B0450" w:rsidRDefault="005B0450" w:rsidP="005B0450">
      <w:pPr>
        <w:pStyle w:val="Naslov1"/>
        <w:spacing w:before="70" w:line="333" w:lineRule="auto"/>
        <w:ind w:left="0" w:right="1079"/>
        <w:jc w:val="left"/>
        <w:rPr>
          <w:b/>
          <w:bCs/>
          <w:kern w:val="2"/>
          <w:sz w:val="24"/>
          <w:szCs w:val="24"/>
          <w:lang w:eastAsia="hr-HR"/>
        </w:rPr>
      </w:pPr>
    </w:p>
    <w:p w14:paraId="38812AB3" w14:textId="77777777" w:rsidR="00542D20" w:rsidRPr="00542D20" w:rsidRDefault="00542D20" w:rsidP="00542D20">
      <w:pPr>
        <w:spacing w:after="0"/>
        <w:jc w:val="center"/>
        <w:rPr>
          <w:rFonts w:ascii="Times New Roman" w:hAnsi="Times New Roman" w:cs="Times New Roman"/>
          <w:b/>
          <w:bCs/>
          <w:szCs w:val="24"/>
        </w:rPr>
      </w:pPr>
      <w:r w:rsidRPr="00542D20">
        <w:rPr>
          <w:rFonts w:ascii="Times New Roman" w:hAnsi="Times New Roman" w:cs="Times New Roman"/>
          <w:b/>
          <w:bCs/>
          <w:szCs w:val="24"/>
        </w:rPr>
        <w:t>Članak 3.</w:t>
      </w:r>
    </w:p>
    <w:p w14:paraId="4E4FE520" w14:textId="77777777" w:rsidR="00542D20" w:rsidRPr="00542D20" w:rsidRDefault="00542D20" w:rsidP="00542D20">
      <w:pPr>
        <w:spacing w:after="0"/>
        <w:jc w:val="both"/>
        <w:rPr>
          <w:rFonts w:ascii="Times New Roman" w:hAnsi="Times New Roman" w:cs="Times New Roman"/>
          <w:szCs w:val="24"/>
        </w:rPr>
      </w:pPr>
      <w:r w:rsidRPr="00542D20">
        <w:rPr>
          <w:rFonts w:ascii="Times New Roman" w:hAnsi="Times New Roman" w:cs="Times New Roman"/>
          <w:szCs w:val="24"/>
        </w:rPr>
        <w:t>Obrazloženje Godišnjeg izvještaja o izvršenju proračuna sastavni je dio Godišnjeg izvještaja o izvršenju proračuna i sastoji se od obrazloženja općeg dijela proračuna i obrazloženja posebnog dijela proračuna.</w:t>
      </w:r>
    </w:p>
    <w:p w14:paraId="01482E6D" w14:textId="79E09A02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</w:p>
    <w:p w14:paraId="78D5C994" w14:textId="77777777" w:rsidR="005B0450" w:rsidRDefault="005B0450" w:rsidP="000740C4">
      <w:pPr>
        <w:rPr>
          <w:lang w:eastAsia="hr-HR"/>
        </w:rPr>
      </w:pPr>
    </w:p>
    <w:p w14:paraId="59D63DA3" w14:textId="77777777" w:rsidR="005B0450" w:rsidRDefault="005B0450" w:rsidP="000740C4">
      <w:pPr>
        <w:rPr>
          <w:lang w:eastAsia="hr-HR"/>
        </w:rPr>
      </w:pPr>
    </w:p>
    <w:p w14:paraId="7391052E" w14:textId="77777777" w:rsidR="005B0450" w:rsidRDefault="005B0450" w:rsidP="000740C4">
      <w:pPr>
        <w:rPr>
          <w:lang w:eastAsia="hr-HR"/>
        </w:rPr>
      </w:pPr>
    </w:p>
    <w:p w14:paraId="6BDE5A33" w14:textId="77777777" w:rsidR="005B0450" w:rsidRDefault="005B0450" w:rsidP="000740C4">
      <w:pPr>
        <w:rPr>
          <w:lang w:eastAsia="hr-HR"/>
        </w:rPr>
      </w:pPr>
    </w:p>
    <w:p w14:paraId="01A83A07" w14:textId="77777777" w:rsidR="005B0450" w:rsidRDefault="005B0450" w:rsidP="000740C4">
      <w:pPr>
        <w:rPr>
          <w:lang w:eastAsia="hr-HR"/>
        </w:rPr>
      </w:pPr>
    </w:p>
    <w:p w14:paraId="03F2FEE5" w14:textId="77777777" w:rsidR="0024756D" w:rsidRDefault="005B0450" w:rsidP="005B0450">
      <w:pPr>
        <w:pStyle w:val="Naslov1"/>
        <w:spacing w:before="70" w:line="333" w:lineRule="auto"/>
        <w:ind w:left="0" w:right="1079"/>
        <w:rPr>
          <w:color w:val="4F81BC"/>
          <w:spacing w:val="1"/>
        </w:rPr>
      </w:pPr>
      <w:r>
        <w:rPr>
          <w:color w:val="4F81BC"/>
        </w:rPr>
        <w:lastRenderedPageBreak/>
        <w:t>OBRAZLOŽENJE</w:t>
      </w:r>
    </w:p>
    <w:p w14:paraId="13E71AF9" w14:textId="6D2EFDE2" w:rsidR="005B0450" w:rsidRDefault="005B0450" w:rsidP="0024756D">
      <w:pPr>
        <w:pStyle w:val="Naslov1"/>
        <w:spacing w:before="70" w:line="333" w:lineRule="auto"/>
        <w:ind w:left="0" w:right="1079"/>
        <w:rPr>
          <w:color w:val="4F81BC"/>
        </w:rPr>
      </w:pPr>
      <w:r>
        <w:rPr>
          <w:color w:val="4F81BC"/>
        </w:rPr>
        <w:t>GODIŠNJEG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IZVJEŠTAJA</w:t>
      </w:r>
      <w:r>
        <w:t xml:space="preserve"> </w:t>
      </w:r>
      <w:r>
        <w:rPr>
          <w:color w:val="4F81BC"/>
        </w:rPr>
        <w:t>O IZVRŠENJU PRORAČUNA</w:t>
      </w:r>
      <w:r w:rsidRPr="005B0450">
        <w:rPr>
          <w:color w:val="4F81BC"/>
        </w:rPr>
        <w:t xml:space="preserve"> </w:t>
      </w:r>
      <w:r>
        <w:rPr>
          <w:color w:val="4F81BC"/>
        </w:rPr>
        <w:t>OPĆINE</w:t>
      </w:r>
      <w:r w:rsidRPr="005B0450">
        <w:rPr>
          <w:color w:val="4F81BC"/>
        </w:rPr>
        <w:t xml:space="preserve"> </w:t>
      </w:r>
      <w:r w:rsidR="00A01D76">
        <w:rPr>
          <w:color w:val="4F81BC"/>
        </w:rPr>
        <w:t xml:space="preserve"> </w:t>
      </w:r>
      <w:r w:rsidR="00542D20">
        <w:rPr>
          <w:color w:val="4F81BC"/>
        </w:rPr>
        <w:t>TOVARNIK</w:t>
      </w:r>
      <w:r w:rsidR="00A01D76">
        <w:rPr>
          <w:color w:val="4F81BC"/>
        </w:rPr>
        <w:t xml:space="preserve">  </w:t>
      </w:r>
    </w:p>
    <w:p w14:paraId="5929E298" w14:textId="77777777" w:rsidR="00A01D76" w:rsidRDefault="00A01D76" w:rsidP="0024756D">
      <w:pPr>
        <w:pStyle w:val="Naslov1"/>
        <w:spacing w:before="70" w:line="333" w:lineRule="auto"/>
        <w:ind w:left="0" w:right="1079"/>
        <w:rPr>
          <w:color w:val="4F81BC"/>
        </w:rPr>
      </w:pPr>
    </w:p>
    <w:p w14:paraId="3EDB8258" w14:textId="244ABEC5" w:rsidR="005B0450" w:rsidRPr="005B0450" w:rsidRDefault="005B0450" w:rsidP="005B0450">
      <w:pPr>
        <w:pStyle w:val="Naslov1"/>
        <w:spacing w:before="70" w:line="333" w:lineRule="auto"/>
        <w:ind w:left="0" w:right="1079"/>
      </w:pPr>
      <w:r>
        <w:rPr>
          <w:color w:val="4F81BC"/>
        </w:rPr>
        <w:t>ZA 202</w:t>
      </w:r>
      <w:r w:rsidR="00341382">
        <w:rPr>
          <w:color w:val="4F81BC"/>
        </w:rPr>
        <w:t>4</w:t>
      </w:r>
      <w:r>
        <w:rPr>
          <w:color w:val="4F81BC"/>
        </w:rPr>
        <w:t>. GODINU</w:t>
      </w:r>
    </w:p>
    <w:p w14:paraId="29A2491E" w14:textId="2E993932" w:rsidR="005B0450" w:rsidRDefault="005B0450">
      <w:pP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hr-HR"/>
        </w:rPr>
        <w:br w:type="page"/>
      </w:r>
    </w:p>
    <w:p w14:paraId="330BEF3A" w14:textId="23B5E113" w:rsidR="005B0450" w:rsidRPr="00753CA5" w:rsidRDefault="005B0450" w:rsidP="002B6A19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color w:val="4F81BC"/>
          <w:sz w:val="20"/>
          <w:szCs w:val="20"/>
        </w:rPr>
      </w:pPr>
      <w:r w:rsidRPr="00753CA5">
        <w:rPr>
          <w:rFonts w:ascii="Times New Roman" w:hAnsi="Times New Roman" w:cs="Times New Roman"/>
          <w:color w:val="4F81BC"/>
          <w:sz w:val="20"/>
          <w:szCs w:val="20"/>
        </w:rPr>
        <w:lastRenderedPageBreak/>
        <w:t xml:space="preserve">OBRAZLOŽENJE OPĆEG DIJELA IZVJEŠTAJA O GODIŠNJEM IZVRŠENJU PRORAČUNA </w:t>
      </w:r>
      <w:r w:rsidRPr="00753CA5">
        <w:rPr>
          <w:rFonts w:ascii="Times New Roman" w:hAnsi="Times New Roman" w:cs="Times New Roman"/>
          <w:color w:val="4F81BC"/>
          <w:spacing w:val="-67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OPĆINE</w:t>
      </w:r>
      <w:r w:rsidR="00542D20" w:rsidRPr="00753CA5">
        <w:rPr>
          <w:rFonts w:ascii="Times New Roman" w:hAnsi="Times New Roman" w:cs="Times New Roman"/>
          <w:color w:val="4F81BC"/>
          <w:spacing w:val="-3"/>
          <w:sz w:val="20"/>
          <w:szCs w:val="20"/>
        </w:rPr>
        <w:t xml:space="preserve"> TOVARNIK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ZA</w:t>
      </w:r>
      <w:r w:rsidRPr="00753CA5">
        <w:rPr>
          <w:rFonts w:ascii="Times New Roman" w:hAnsi="Times New Roman" w:cs="Times New Roman"/>
          <w:color w:val="4F81BC"/>
          <w:spacing w:val="-1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202</w:t>
      </w:r>
      <w:r w:rsidR="00341382" w:rsidRPr="00753CA5">
        <w:rPr>
          <w:rFonts w:ascii="Times New Roman" w:hAnsi="Times New Roman" w:cs="Times New Roman"/>
          <w:color w:val="4F81BC"/>
          <w:sz w:val="20"/>
          <w:szCs w:val="20"/>
        </w:rPr>
        <w:t>4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.</w:t>
      </w:r>
      <w:r w:rsidRPr="00753CA5">
        <w:rPr>
          <w:rFonts w:ascii="Times New Roman" w:hAnsi="Times New Roman" w:cs="Times New Roman"/>
          <w:color w:val="4F81BC"/>
          <w:spacing w:val="-1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GODINU</w:t>
      </w:r>
    </w:p>
    <w:p w14:paraId="56F65E67" w14:textId="220EECB4" w:rsidR="00055869" w:rsidRPr="00753CA5" w:rsidRDefault="00055869" w:rsidP="00055869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Obrazloženje općeg dijela Godišnjeg izvještaja o izvršenju proračuna Općine Tovarnik za 2024. godinu sadrži:</w:t>
      </w:r>
    </w:p>
    <w:p w14:paraId="44906B49" w14:textId="77777777" w:rsidR="00055869" w:rsidRPr="00753CA5" w:rsidRDefault="00055869" w:rsidP="00055869">
      <w:pPr>
        <w:pStyle w:val="Odlomakpopisa"/>
        <w:numPr>
          <w:ilvl w:val="0"/>
          <w:numId w:val="2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 xml:space="preserve">obrazloženje ostvarenja prihoda i primitaka, </w:t>
      </w:r>
    </w:p>
    <w:p w14:paraId="7370AF80" w14:textId="77777777" w:rsidR="00055869" w:rsidRPr="00753CA5" w:rsidRDefault="00055869" w:rsidP="00055869">
      <w:pPr>
        <w:pStyle w:val="Odlomakpopisa"/>
        <w:numPr>
          <w:ilvl w:val="0"/>
          <w:numId w:val="2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obrazloženje ostvarenja rashoda i izdataka,</w:t>
      </w:r>
    </w:p>
    <w:p w14:paraId="4509B57D" w14:textId="77777777" w:rsidR="00055869" w:rsidRPr="00753CA5" w:rsidRDefault="00055869" w:rsidP="00055869">
      <w:pPr>
        <w:pStyle w:val="Odlomakpopisa"/>
        <w:numPr>
          <w:ilvl w:val="0"/>
          <w:numId w:val="22"/>
        </w:numPr>
        <w:suppressAutoHyphens/>
        <w:autoSpaceDN w:val="0"/>
        <w:spacing w:before="240" w:line="240" w:lineRule="auto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obrazloženje prenesenog manjka odnosno viška iz prethodne godine i viška odnosno manjka za prijenos u sljedeću godinu</w:t>
      </w:r>
    </w:p>
    <w:p w14:paraId="20845D25" w14:textId="5D826230" w:rsidR="00055869" w:rsidRPr="00753CA5" w:rsidRDefault="00055869" w:rsidP="00055869">
      <w:pPr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nastavku teksta daje se osvrt na izvršenje proračuna Općine Tovarnik za 2024. godinu u odnosu na važeći plan proračuna za 2024. godinu (II. Izmjene i dopune proračuna) kao i za izvršenje proračuna za 2023. godinu.</w:t>
      </w:r>
    </w:p>
    <w:p w14:paraId="51A8E217" w14:textId="77777777" w:rsidR="00055869" w:rsidRPr="00753CA5" w:rsidRDefault="00055869" w:rsidP="002B6A19">
      <w:pPr>
        <w:spacing w:before="89" w:line="278" w:lineRule="auto"/>
        <w:ind w:left="193" w:right="694"/>
        <w:jc w:val="both"/>
        <w:rPr>
          <w:rFonts w:ascii="Times New Roman" w:hAnsi="Times New Roman" w:cs="Times New Roman"/>
          <w:sz w:val="20"/>
          <w:szCs w:val="20"/>
        </w:rPr>
      </w:pPr>
    </w:p>
    <w:p w14:paraId="6BE54A20" w14:textId="77777777" w:rsidR="005B0450" w:rsidRPr="00753CA5" w:rsidRDefault="005B0450" w:rsidP="005B0450">
      <w:pPr>
        <w:spacing w:before="197"/>
        <w:ind w:left="193"/>
        <w:rPr>
          <w:rFonts w:ascii="Times New Roman" w:hAnsi="Times New Roman" w:cs="Times New Roman"/>
          <w:b/>
          <w:i/>
          <w:sz w:val="20"/>
          <w:szCs w:val="20"/>
        </w:rPr>
      </w:pP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Obrazloženje</w:t>
      </w:r>
      <w:r w:rsidRPr="00753CA5">
        <w:rPr>
          <w:rFonts w:ascii="Times New Roman" w:hAnsi="Times New Roman" w:cs="Times New Roman"/>
          <w:b/>
          <w:i/>
          <w:color w:val="4F81BC"/>
          <w:spacing w:val="-8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ostvarenja</w:t>
      </w:r>
      <w:r w:rsidRPr="00753CA5">
        <w:rPr>
          <w:rFonts w:ascii="Times New Roman" w:hAnsi="Times New Roman" w:cs="Times New Roman"/>
          <w:b/>
          <w:i/>
          <w:color w:val="4F81BC"/>
          <w:spacing w:val="-8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prihoda</w:t>
      </w:r>
      <w:r w:rsidRPr="00753CA5">
        <w:rPr>
          <w:rFonts w:ascii="Times New Roman" w:hAnsi="Times New Roman" w:cs="Times New Roman"/>
          <w:b/>
          <w:i/>
          <w:color w:val="4F81BC"/>
          <w:spacing w:val="-7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i</w:t>
      </w:r>
      <w:r w:rsidRPr="00753CA5">
        <w:rPr>
          <w:rFonts w:ascii="Times New Roman" w:hAnsi="Times New Roman" w:cs="Times New Roman"/>
          <w:b/>
          <w:i/>
          <w:color w:val="4F81BC"/>
          <w:spacing w:val="-4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rashoda,</w:t>
      </w:r>
      <w:r w:rsidRPr="00753CA5">
        <w:rPr>
          <w:rFonts w:ascii="Times New Roman" w:hAnsi="Times New Roman" w:cs="Times New Roman"/>
          <w:b/>
          <w:i/>
          <w:color w:val="4F81BC"/>
          <w:spacing w:val="-6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primitaka</w:t>
      </w:r>
      <w:r w:rsidRPr="00753CA5">
        <w:rPr>
          <w:rFonts w:ascii="Times New Roman" w:hAnsi="Times New Roman" w:cs="Times New Roman"/>
          <w:b/>
          <w:i/>
          <w:color w:val="4F81BC"/>
          <w:spacing w:val="-4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i</w:t>
      </w:r>
      <w:r w:rsidRPr="00753CA5">
        <w:rPr>
          <w:rFonts w:ascii="Times New Roman" w:hAnsi="Times New Roman" w:cs="Times New Roman"/>
          <w:b/>
          <w:i/>
          <w:color w:val="4F81BC"/>
          <w:spacing w:val="-4"/>
          <w:sz w:val="20"/>
          <w:szCs w:val="20"/>
          <w:u w:val="thick" w:color="4F81BC"/>
        </w:rPr>
        <w:t xml:space="preserve"> </w:t>
      </w:r>
      <w:r w:rsidRPr="00753CA5">
        <w:rPr>
          <w:rFonts w:ascii="Times New Roman" w:hAnsi="Times New Roman" w:cs="Times New Roman"/>
          <w:b/>
          <w:i/>
          <w:color w:val="4F81BC"/>
          <w:sz w:val="20"/>
          <w:szCs w:val="20"/>
          <w:u w:val="thick" w:color="4F81BC"/>
        </w:rPr>
        <w:t>izdataka</w:t>
      </w:r>
    </w:p>
    <w:p w14:paraId="7C8F5893" w14:textId="717A7768" w:rsidR="0024756D" w:rsidRPr="00753CA5" w:rsidRDefault="00DA2A41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ab/>
      </w:r>
      <w:r w:rsidR="0024756D" w:rsidRPr="00753CA5">
        <w:rPr>
          <w:rFonts w:ascii="Times New Roman" w:hAnsi="Times New Roman" w:cs="Times New Roman"/>
          <w:sz w:val="20"/>
          <w:szCs w:val="20"/>
        </w:rPr>
        <w:t>Financijsko poslovanje Općin</w:t>
      </w:r>
      <w:r w:rsidR="00542D20" w:rsidRPr="00753CA5">
        <w:rPr>
          <w:rFonts w:ascii="Times New Roman" w:hAnsi="Times New Roman" w:cs="Times New Roman"/>
          <w:sz w:val="20"/>
          <w:szCs w:val="20"/>
        </w:rPr>
        <w:t xml:space="preserve">e Tovarnik </w:t>
      </w:r>
      <w:r w:rsidR="0024756D" w:rsidRPr="00753CA5">
        <w:rPr>
          <w:rFonts w:ascii="Times New Roman" w:hAnsi="Times New Roman" w:cs="Times New Roman"/>
          <w:sz w:val="20"/>
          <w:szCs w:val="20"/>
        </w:rPr>
        <w:t>za 202</w:t>
      </w:r>
      <w:r w:rsidR="00341382" w:rsidRPr="00753CA5">
        <w:rPr>
          <w:rFonts w:ascii="Times New Roman" w:hAnsi="Times New Roman" w:cs="Times New Roman"/>
          <w:sz w:val="20"/>
          <w:szCs w:val="20"/>
        </w:rPr>
        <w:t>4</w:t>
      </w:r>
      <w:r w:rsidR="0024756D" w:rsidRPr="00753CA5">
        <w:rPr>
          <w:rFonts w:ascii="Times New Roman" w:hAnsi="Times New Roman" w:cs="Times New Roman"/>
          <w:sz w:val="20"/>
          <w:szCs w:val="20"/>
        </w:rPr>
        <w:t>. godinu planiran</w:t>
      </w:r>
      <w:r w:rsidR="00542D20" w:rsidRPr="00753CA5">
        <w:rPr>
          <w:rFonts w:ascii="Times New Roman" w:hAnsi="Times New Roman" w:cs="Times New Roman"/>
          <w:sz w:val="20"/>
          <w:szCs w:val="20"/>
        </w:rPr>
        <w:t>o</w:t>
      </w:r>
      <w:r w:rsidR="0024756D" w:rsidRPr="00753CA5">
        <w:rPr>
          <w:rFonts w:ascii="Times New Roman" w:hAnsi="Times New Roman" w:cs="Times New Roman"/>
          <w:sz w:val="20"/>
          <w:szCs w:val="20"/>
        </w:rPr>
        <w:t xml:space="preserve"> je sljedećim financijsko-planskim dokumentima:</w:t>
      </w:r>
    </w:p>
    <w:p w14:paraId="2245E83B" w14:textId="6A1EF60C" w:rsidR="0024756D" w:rsidRPr="00753CA5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Proračun Općine</w:t>
      </w:r>
      <w:r w:rsidR="00542D20" w:rsidRPr="00753CA5">
        <w:rPr>
          <w:rFonts w:ascii="Times New Roman" w:hAnsi="Times New Roman"/>
          <w:sz w:val="20"/>
          <w:szCs w:val="20"/>
        </w:rPr>
        <w:t xml:space="preserve"> Tovarnik</w:t>
      </w:r>
      <w:r w:rsidR="00A01D76" w:rsidRPr="00753CA5">
        <w:rPr>
          <w:rFonts w:ascii="Times New Roman" w:hAnsi="Times New Roman"/>
          <w:sz w:val="20"/>
          <w:szCs w:val="20"/>
        </w:rPr>
        <w:t xml:space="preserve"> </w:t>
      </w:r>
      <w:r w:rsidRPr="00753CA5">
        <w:rPr>
          <w:rFonts w:ascii="Times New Roman" w:hAnsi="Times New Roman"/>
          <w:sz w:val="20"/>
          <w:szCs w:val="20"/>
        </w:rPr>
        <w:t>za 202</w:t>
      </w:r>
      <w:r w:rsidR="00341382" w:rsidRPr="00753CA5">
        <w:rPr>
          <w:rFonts w:ascii="Times New Roman" w:hAnsi="Times New Roman"/>
          <w:sz w:val="20"/>
          <w:szCs w:val="20"/>
        </w:rPr>
        <w:t>4</w:t>
      </w:r>
      <w:r w:rsidRPr="00753CA5">
        <w:rPr>
          <w:rFonts w:ascii="Times New Roman" w:hAnsi="Times New Roman"/>
          <w:sz w:val="20"/>
          <w:szCs w:val="20"/>
        </w:rPr>
        <w:t>. godinu i projekcije za 202</w:t>
      </w:r>
      <w:r w:rsidR="00341382" w:rsidRPr="00753CA5">
        <w:rPr>
          <w:rFonts w:ascii="Times New Roman" w:hAnsi="Times New Roman"/>
          <w:sz w:val="20"/>
          <w:szCs w:val="20"/>
        </w:rPr>
        <w:t>5</w:t>
      </w:r>
      <w:r w:rsidRPr="00753CA5">
        <w:rPr>
          <w:rFonts w:ascii="Times New Roman" w:hAnsi="Times New Roman"/>
          <w:sz w:val="20"/>
          <w:szCs w:val="20"/>
        </w:rPr>
        <w:t>. i 202</w:t>
      </w:r>
      <w:r w:rsidR="00341382" w:rsidRPr="00753CA5">
        <w:rPr>
          <w:rFonts w:ascii="Times New Roman" w:hAnsi="Times New Roman"/>
          <w:sz w:val="20"/>
          <w:szCs w:val="20"/>
        </w:rPr>
        <w:t>6</w:t>
      </w:r>
      <w:r w:rsidRPr="00753CA5">
        <w:rPr>
          <w:rFonts w:ascii="Times New Roman" w:hAnsi="Times New Roman"/>
          <w:sz w:val="20"/>
          <w:szCs w:val="20"/>
        </w:rPr>
        <w:t>. godinu</w:t>
      </w:r>
    </w:p>
    <w:p w14:paraId="6EEAD767" w14:textId="4F4C2408" w:rsidR="0024756D" w:rsidRPr="00753CA5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Odluka o izvršenju Proračuna Općine</w:t>
      </w:r>
      <w:r w:rsidR="00542D20" w:rsidRPr="00753CA5">
        <w:rPr>
          <w:rFonts w:ascii="Times New Roman" w:hAnsi="Times New Roman"/>
          <w:sz w:val="20"/>
          <w:szCs w:val="20"/>
        </w:rPr>
        <w:t xml:space="preserve"> Tovarnik </w:t>
      </w:r>
      <w:r w:rsidRPr="00753CA5">
        <w:rPr>
          <w:rFonts w:ascii="Times New Roman" w:hAnsi="Times New Roman"/>
          <w:sz w:val="20"/>
          <w:szCs w:val="20"/>
        </w:rPr>
        <w:t>za 202</w:t>
      </w:r>
      <w:r w:rsidR="00341382" w:rsidRPr="00753CA5">
        <w:rPr>
          <w:rFonts w:ascii="Times New Roman" w:hAnsi="Times New Roman"/>
          <w:sz w:val="20"/>
          <w:szCs w:val="20"/>
        </w:rPr>
        <w:t>4</w:t>
      </w:r>
      <w:r w:rsidRPr="00753CA5">
        <w:rPr>
          <w:rFonts w:ascii="Times New Roman" w:hAnsi="Times New Roman"/>
          <w:sz w:val="20"/>
          <w:szCs w:val="20"/>
        </w:rPr>
        <w:t>. godinu</w:t>
      </w:r>
    </w:p>
    <w:p w14:paraId="42567E8F" w14:textId="514EA4D9" w:rsidR="0024756D" w:rsidRPr="00753CA5" w:rsidRDefault="0024756D" w:rsidP="0024756D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I. Izmjene i dopune Proračuna Općine</w:t>
      </w:r>
      <w:r w:rsidR="00542D20" w:rsidRPr="00753CA5">
        <w:rPr>
          <w:rFonts w:ascii="Times New Roman" w:hAnsi="Times New Roman"/>
          <w:sz w:val="20"/>
          <w:szCs w:val="20"/>
        </w:rPr>
        <w:t xml:space="preserve"> Tovarnik </w:t>
      </w:r>
      <w:r w:rsidRPr="00753CA5">
        <w:rPr>
          <w:rFonts w:ascii="Times New Roman" w:hAnsi="Times New Roman"/>
          <w:sz w:val="20"/>
          <w:szCs w:val="20"/>
        </w:rPr>
        <w:t>za 202</w:t>
      </w:r>
      <w:r w:rsidR="00341382" w:rsidRPr="00753CA5">
        <w:rPr>
          <w:rFonts w:ascii="Times New Roman" w:hAnsi="Times New Roman"/>
          <w:sz w:val="20"/>
          <w:szCs w:val="20"/>
        </w:rPr>
        <w:t>4</w:t>
      </w:r>
      <w:r w:rsidRPr="00753CA5">
        <w:rPr>
          <w:rFonts w:ascii="Times New Roman" w:hAnsi="Times New Roman"/>
          <w:sz w:val="20"/>
          <w:szCs w:val="20"/>
        </w:rPr>
        <w:t>. godinu</w:t>
      </w:r>
    </w:p>
    <w:p w14:paraId="588849CB" w14:textId="4D301964" w:rsidR="00542D20" w:rsidRPr="00753CA5" w:rsidRDefault="00542D20" w:rsidP="00542D20">
      <w:pPr>
        <w:pStyle w:val="Odlomakpopisa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753CA5">
        <w:rPr>
          <w:rFonts w:ascii="Times New Roman" w:hAnsi="Times New Roman"/>
          <w:sz w:val="20"/>
          <w:szCs w:val="20"/>
        </w:rPr>
        <w:t>II. Izmjene i dopune Proračuna Općine Tovarnik za 2024. godinu</w:t>
      </w:r>
    </w:p>
    <w:p w14:paraId="3CC58BD8" w14:textId="77777777" w:rsidR="0024756D" w:rsidRPr="00753CA5" w:rsidRDefault="0024756D" w:rsidP="0024756D">
      <w:pPr>
        <w:pStyle w:val="Odlomakpopisa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0192A195" w14:textId="1C29FEA6" w:rsidR="0024756D" w:rsidRPr="00753CA5" w:rsidRDefault="0024756D" w:rsidP="0024756D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sklopu obrazloženja ostvarenja prihoda i primitaka, rashoda i izdataka dan je brojčani i opisni prikaz ostvarenja prihoda i primitaka te rashoda i izdataka u izvještajnom razdoblju za 202</w:t>
      </w:r>
      <w:r w:rsidR="00341382" w:rsidRPr="00753CA5">
        <w:rPr>
          <w:rFonts w:ascii="Times New Roman" w:hAnsi="Times New Roman" w:cs="Times New Roman"/>
          <w:sz w:val="20"/>
          <w:szCs w:val="20"/>
        </w:rPr>
        <w:t>4</w:t>
      </w:r>
      <w:r w:rsidRPr="00753CA5">
        <w:rPr>
          <w:rFonts w:ascii="Times New Roman" w:hAnsi="Times New Roman" w:cs="Times New Roman"/>
          <w:sz w:val="20"/>
          <w:szCs w:val="20"/>
        </w:rPr>
        <w:t>. godinu.</w:t>
      </w:r>
    </w:p>
    <w:p w14:paraId="714D88DF" w14:textId="5F224A15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izvještajnom razdoblju Općina</w:t>
      </w:r>
      <w:r w:rsidR="00542D20" w:rsidRPr="00753CA5">
        <w:rPr>
          <w:rFonts w:ascii="Times New Roman" w:hAnsi="Times New Roman" w:cs="Times New Roman"/>
          <w:sz w:val="20"/>
          <w:szCs w:val="20"/>
        </w:rPr>
        <w:t xml:space="preserve"> Tovarnik </w:t>
      </w:r>
      <w:r w:rsidRPr="00753CA5">
        <w:rPr>
          <w:rFonts w:ascii="Times New Roman" w:hAnsi="Times New Roman" w:cs="Times New Roman"/>
          <w:sz w:val="20"/>
          <w:szCs w:val="20"/>
        </w:rPr>
        <w:t>ostvarila je sljedeće iznose prihoda i rashoda</w:t>
      </w:r>
      <w:r w:rsidR="00341382" w:rsidRPr="00753CA5">
        <w:rPr>
          <w:rFonts w:ascii="Times New Roman" w:hAnsi="Times New Roman" w:cs="Times New Roman"/>
          <w:sz w:val="20"/>
          <w:szCs w:val="20"/>
        </w:rPr>
        <w:t>, te primitaka i izdataka</w:t>
      </w:r>
      <w:r w:rsidRPr="00753CA5">
        <w:rPr>
          <w:rFonts w:ascii="Times New Roman" w:hAnsi="Times New Roman" w:cs="Times New Roman"/>
          <w:sz w:val="20"/>
          <w:szCs w:val="20"/>
        </w:rPr>
        <w:t>:</w:t>
      </w:r>
    </w:p>
    <w:p w14:paraId="4688D89C" w14:textId="77777777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24756D" w:rsidRPr="00753CA5" w14:paraId="7849FF53" w14:textId="77777777" w:rsidTr="00CD1ADE">
        <w:tc>
          <w:tcPr>
            <w:tcW w:w="4253" w:type="dxa"/>
          </w:tcPr>
          <w:p w14:paraId="0AEAB8F5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2268" w:type="dxa"/>
          </w:tcPr>
          <w:p w14:paraId="69C65223" w14:textId="6915BE2F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2.696.534,70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3473EE" w:rsidRPr="00753CA5" w14:paraId="51523D52" w14:textId="77777777" w:rsidTr="00CD1ADE">
        <w:tc>
          <w:tcPr>
            <w:tcW w:w="4253" w:type="dxa"/>
          </w:tcPr>
          <w:p w14:paraId="4FB29B28" w14:textId="16A2B092" w:rsidR="003473EE" w:rsidRPr="00753CA5" w:rsidRDefault="003473EE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Prihodi od prodaje nefinancijske imovine </w:t>
            </w:r>
          </w:p>
        </w:tc>
        <w:tc>
          <w:tcPr>
            <w:tcW w:w="2268" w:type="dxa"/>
          </w:tcPr>
          <w:p w14:paraId="11F724FA" w14:textId="04D7C6B7" w:rsidR="003473EE" w:rsidRPr="00753CA5" w:rsidRDefault="003473EE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 EUR</w:t>
            </w:r>
          </w:p>
        </w:tc>
      </w:tr>
      <w:tr w:rsidR="0024756D" w:rsidRPr="00753CA5" w14:paraId="7B457229" w14:textId="77777777" w:rsidTr="00CD1ADE">
        <w:tc>
          <w:tcPr>
            <w:tcW w:w="4253" w:type="dxa"/>
            <w:shd w:val="clear" w:color="auto" w:fill="C6D9F1" w:themeFill="text2" w:themeFillTint="33"/>
          </w:tcPr>
          <w:p w14:paraId="455D481A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PRIHODI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26A3F6F2" w14:textId="1972E058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2.696.534,70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6D281428" w14:textId="77777777" w:rsidTr="00CD1ADE">
        <w:tc>
          <w:tcPr>
            <w:tcW w:w="4253" w:type="dxa"/>
            <w:shd w:val="clear" w:color="auto" w:fill="auto"/>
          </w:tcPr>
          <w:p w14:paraId="32397D57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2268" w:type="dxa"/>
            <w:shd w:val="clear" w:color="auto" w:fill="auto"/>
          </w:tcPr>
          <w:p w14:paraId="628A428D" w14:textId="147D9A80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2.437.467,61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445268EE" w14:textId="77777777" w:rsidTr="00CD1ADE">
        <w:tc>
          <w:tcPr>
            <w:tcW w:w="4253" w:type="dxa"/>
            <w:shd w:val="clear" w:color="auto" w:fill="auto"/>
          </w:tcPr>
          <w:p w14:paraId="359A22D1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2268" w:type="dxa"/>
            <w:shd w:val="clear" w:color="auto" w:fill="auto"/>
          </w:tcPr>
          <w:p w14:paraId="75366F22" w14:textId="4ACC1733" w:rsidR="0024756D" w:rsidRPr="00753CA5" w:rsidRDefault="00F40359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464.883,62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6A6B4E46" w14:textId="77777777" w:rsidTr="00CD1ADE">
        <w:tc>
          <w:tcPr>
            <w:tcW w:w="4253" w:type="dxa"/>
            <w:shd w:val="clear" w:color="auto" w:fill="C6D9F1" w:themeFill="text2" w:themeFillTint="33"/>
          </w:tcPr>
          <w:p w14:paraId="28905CC9" w14:textId="77777777" w:rsidR="0024756D" w:rsidRPr="00753CA5" w:rsidRDefault="0024756D" w:rsidP="00CD1A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RASHODI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5445B31" w14:textId="131CE4D1" w:rsidR="0024756D" w:rsidRPr="00753CA5" w:rsidRDefault="003473EE" w:rsidP="00CD1ADE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2.902.351,23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31A6CDB7" w14:textId="2AEF3B80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129" w:type="dxa"/>
        <w:tblLook w:val="04A0" w:firstRow="1" w:lastRow="0" w:firstColumn="1" w:lastColumn="0" w:noHBand="0" w:noVBand="1"/>
      </w:tblPr>
      <w:tblGrid>
        <w:gridCol w:w="4253"/>
        <w:gridCol w:w="2268"/>
      </w:tblGrid>
      <w:tr w:rsidR="000305D0" w:rsidRPr="00753CA5" w14:paraId="7D9F04C7" w14:textId="77777777" w:rsidTr="000305D0">
        <w:tc>
          <w:tcPr>
            <w:tcW w:w="4253" w:type="dxa"/>
          </w:tcPr>
          <w:p w14:paraId="30A24414" w14:textId="04DCBD14" w:rsidR="000305D0" w:rsidRPr="00753CA5" w:rsidRDefault="000305D0" w:rsidP="00247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2268" w:type="dxa"/>
          </w:tcPr>
          <w:p w14:paraId="5C1A7247" w14:textId="08278827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265.000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>,00 EUR</w:t>
            </w:r>
          </w:p>
        </w:tc>
      </w:tr>
      <w:tr w:rsidR="000305D0" w:rsidRPr="00753CA5" w14:paraId="7D29C080" w14:textId="77777777" w:rsidTr="000305D0">
        <w:tc>
          <w:tcPr>
            <w:tcW w:w="4253" w:type="dxa"/>
            <w:shd w:val="clear" w:color="auto" w:fill="B8CCE4" w:themeFill="accent1" w:themeFillTint="66"/>
          </w:tcPr>
          <w:p w14:paraId="16538CDF" w14:textId="07FEFCD4" w:rsidR="000305D0" w:rsidRPr="00753CA5" w:rsidRDefault="000305D0" w:rsidP="00247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PRIMICI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1E4FF9AA" w14:textId="4DF81651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265.00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>0,00 EUR</w:t>
            </w:r>
          </w:p>
        </w:tc>
      </w:tr>
      <w:tr w:rsidR="000305D0" w:rsidRPr="00753CA5" w14:paraId="207A2A41" w14:textId="77777777" w:rsidTr="000305D0">
        <w:tc>
          <w:tcPr>
            <w:tcW w:w="4253" w:type="dxa"/>
          </w:tcPr>
          <w:p w14:paraId="3FFDDC16" w14:textId="6BF3287B" w:rsidR="000305D0" w:rsidRPr="00753CA5" w:rsidRDefault="000305D0" w:rsidP="000305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68" w:type="dxa"/>
          </w:tcPr>
          <w:p w14:paraId="08F0FF2E" w14:textId="5B29052A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0305D0" w:rsidRPr="00753CA5" w14:paraId="562DA87D" w14:textId="77777777" w:rsidTr="000305D0">
        <w:tc>
          <w:tcPr>
            <w:tcW w:w="4253" w:type="dxa"/>
            <w:shd w:val="clear" w:color="auto" w:fill="B8CCE4" w:themeFill="accent1" w:themeFillTint="66"/>
          </w:tcPr>
          <w:p w14:paraId="6ECBF080" w14:textId="329A5E59" w:rsidR="000305D0" w:rsidRPr="00753CA5" w:rsidRDefault="000305D0" w:rsidP="002475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IZDACI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14:paraId="20D63EA3" w14:textId="54C83053" w:rsidR="000305D0" w:rsidRPr="00753CA5" w:rsidRDefault="003473EE" w:rsidP="000305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305D0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3F9FE778" w14:textId="77777777" w:rsidR="000305D0" w:rsidRPr="00753CA5" w:rsidRDefault="000305D0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A39B10" w14:textId="131E5B2C" w:rsidR="006F6CF8" w:rsidRPr="00F40072" w:rsidRDefault="006F6CF8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U razdoblju od 01.01. do 31.12.2024. godine, Općina Tovarnik </w:t>
      </w:r>
      <w:r w:rsidR="005C0F65" w:rsidRPr="00753CA5">
        <w:rPr>
          <w:rFonts w:ascii="Times New Roman" w:hAnsi="Times New Roman" w:cs="Times New Roman"/>
          <w:sz w:val="20"/>
          <w:szCs w:val="20"/>
        </w:rPr>
        <w:t xml:space="preserve">je </w:t>
      </w:r>
      <w:r w:rsidRPr="00753CA5">
        <w:rPr>
          <w:rFonts w:ascii="Times New Roman" w:hAnsi="Times New Roman" w:cs="Times New Roman"/>
          <w:sz w:val="20"/>
          <w:szCs w:val="20"/>
        </w:rPr>
        <w:t>ostvarila manjak prihoda nad rashodima u iznosu od 205.816,53 EUR</w:t>
      </w:r>
      <w:r w:rsidR="005C0F65" w:rsidRPr="00753CA5">
        <w:rPr>
          <w:rFonts w:ascii="Times New Roman" w:hAnsi="Times New Roman" w:cs="Times New Roman"/>
          <w:sz w:val="20"/>
          <w:szCs w:val="20"/>
        </w:rPr>
        <w:t>,</w:t>
      </w:r>
      <w:r w:rsidR="003D77C4" w:rsidRPr="00753CA5">
        <w:rPr>
          <w:rFonts w:ascii="Times New Roman" w:hAnsi="Times New Roman" w:cs="Times New Roman"/>
          <w:sz w:val="20"/>
          <w:szCs w:val="20"/>
        </w:rPr>
        <w:t xml:space="preserve"> te višak prihoda od financijske imovine i zaduživanja u iznosu od 265.000,00 EUR</w:t>
      </w:r>
      <w:r w:rsidRPr="00753CA5">
        <w:rPr>
          <w:rFonts w:ascii="Times New Roman" w:hAnsi="Times New Roman" w:cs="Times New Roman"/>
          <w:sz w:val="20"/>
          <w:szCs w:val="20"/>
        </w:rPr>
        <w:t xml:space="preserve">. Preneseni manjak prihoda iz 2023. i prethodnih godina iznosi </w:t>
      </w:r>
      <w:r w:rsidR="003D77C4" w:rsidRPr="00753CA5">
        <w:rPr>
          <w:rFonts w:ascii="Times New Roman" w:hAnsi="Times New Roman" w:cs="Times New Roman"/>
          <w:sz w:val="20"/>
          <w:szCs w:val="20"/>
        </w:rPr>
        <w:t>21.422,32</w:t>
      </w:r>
      <w:r w:rsidRPr="00753CA5">
        <w:rPr>
          <w:rFonts w:ascii="Times New Roman" w:hAnsi="Times New Roman" w:cs="Times New Roman"/>
          <w:sz w:val="20"/>
          <w:szCs w:val="20"/>
        </w:rPr>
        <w:t xml:space="preserve"> EUR</w:t>
      </w:r>
      <w:r w:rsidR="005C0F65" w:rsidRPr="00753CA5">
        <w:rPr>
          <w:rFonts w:ascii="Times New Roman" w:hAnsi="Times New Roman" w:cs="Times New Roman"/>
          <w:sz w:val="20"/>
          <w:szCs w:val="20"/>
        </w:rPr>
        <w:t xml:space="preserve">, dok je u 2024. godini ostvaren višak prihoda i primitaka i iznosi 59.183,47 EUR, što dovodi do zaključka da višak prihoda i primitaka raspoloživ u sljedećem razdoblju iznosi </w:t>
      </w:r>
      <w:r w:rsidR="005C0F65" w:rsidRPr="00F40072">
        <w:rPr>
          <w:rFonts w:ascii="Times New Roman" w:hAnsi="Times New Roman" w:cs="Times New Roman"/>
          <w:b/>
          <w:bCs/>
          <w:sz w:val="20"/>
          <w:szCs w:val="20"/>
          <w:u w:val="single"/>
        </w:rPr>
        <w:t>38.082,56 EUR.</w:t>
      </w:r>
    </w:p>
    <w:p w14:paraId="3935A9E2" w14:textId="77777777" w:rsidR="00055869" w:rsidRDefault="00055869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5764F2" w14:textId="3C9FE878" w:rsidR="00F40072" w:rsidRPr="00F40072" w:rsidRDefault="00F40072" w:rsidP="00F40072">
      <w:pPr>
        <w:pStyle w:val="Standard"/>
        <w:spacing w:line="276" w:lineRule="auto"/>
        <w:jc w:val="both"/>
        <w:rPr>
          <w:rFonts w:cs="Times New Roman"/>
          <w:bCs/>
          <w:sz w:val="20"/>
          <w:szCs w:val="20"/>
        </w:rPr>
      </w:pPr>
      <w:r w:rsidRPr="004747DC">
        <w:rPr>
          <w:rFonts w:cs="Times New Roman"/>
          <w:sz w:val="20"/>
          <w:szCs w:val="20"/>
        </w:rPr>
        <w:t>Proračunski korisni</w:t>
      </w:r>
      <w:r>
        <w:rPr>
          <w:rFonts w:cs="Times New Roman"/>
          <w:sz w:val="20"/>
          <w:szCs w:val="20"/>
        </w:rPr>
        <w:t>k je</w:t>
      </w:r>
      <w:r w:rsidRPr="004747DC">
        <w:rPr>
          <w:rFonts w:cs="Times New Roman"/>
          <w:sz w:val="20"/>
          <w:szCs w:val="20"/>
        </w:rPr>
        <w:t xml:space="preserve"> u 202</w:t>
      </w:r>
      <w:r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>. g</w:t>
      </w:r>
      <w:r>
        <w:rPr>
          <w:rFonts w:cs="Times New Roman"/>
          <w:sz w:val="20"/>
          <w:szCs w:val="20"/>
        </w:rPr>
        <w:t>odin</w:t>
      </w:r>
      <w:r w:rsidR="006F7328">
        <w:rPr>
          <w:rFonts w:cs="Times New Roman"/>
          <w:sz w:val="20"/>
          <w:szCs w:val="20"/>
        </w:rPr>
        <w:t>i</w:t>
      </w:r>
      <w:r w:rsidRPr="004747DC">
        <w:rPr>
          <w:rFonts w:cs="Times New Roman"/>
          <w:sz w:val="20"/>
          <w:szCs w:val="20"/>
        </w:rPr>
        <w:t xml:space="preserve"> ostvari</w:t>
      </w:r>
      <w:r>
        <w:rPr>
          <w:rFonts w:cs="Times New Roman"/>
          <w:sz w:val="20"/>
          <w:szCs w:val="20"/>
        </w:rPr>
        <w:t>o</w:t>
      </w:r>
      <w:r w:rsidRPr="004747DC">
        <w:rPr>
          <w:rFonts w:cs="Times New Roman"/>
          <w:sz w:val="20"/>
          <w:szCs w:val="20"/>
        </w:rPr>
        <w:t xml:space="preserve"> ukupno </w:t>
      </w:r>
      <w:r>
        <w:rPr>
          <w:rFonts w:cs="Times New Roman"/>
          <w:sz w:val="20"/>
          <w:szCs w:val="20"/>
        </w:rPr>
        <w:t>193,53</w:t>
      </w:r>
      <w:r w:rsidRPr="004747DC">
        <w:rPr>
          <w:rFonts w:cs="Times New Roman"/>
          <w:sz w:val="20"/>
          <w:szCs w:val="20"/>
        </w:rPr>
        <w:t xml:space="preserve"> EUR </w:t>
      </w:r>
      <w:r>
        <w:rPr>
          <w:rFonts w:cs="Times New Roman"/>
          <w:sz w:val="20"/>
          <w:szCs w:val="20"/>
        </w:rPr>
        <w:t>viška</w:t>
      </w:r>
      <w:r w:rsidRPr="004747DC">
        <w:rPr>
          <w:rFonts w:cs="Times New Roman"/>
          <w:sz w:val="20"/>
          <w:szCs w:val="20"/>
        </w:rPr>
        <w:t xml:space="preserve">, a preneseni </w:t>
      </w:r>
      <w:r>
        <w:rPr>
          <w:rFonts w:cs="Times New Roman"/>
          <w:sz w:val="20"/>
          <w:szCs w:val="20"/>
        </w:rPr>
        <w:t>manjak</w:t>
      </w:r>
      <w:r w:rsidRPr="004747DC">
        <w:rPr>
          <w:rFonts w:cs="Times New Roman"/>
          <w:sz w:val="20"/>
          <w:szCs w:val="20"/>
        </w:rPr>
        <w:t xml:space="preserve"> iz 202</w:t>
      </w:r>
      <w:r>
        <w:rPr>
          <w:rFonts w:cs="Times New Roman"/>
          <w:sz w:val="20"/>
          <w:szCs w:val="20"/>
        </w:rPr>
        <w:t>3</w:t>
      </w:r>
      <w:r w:rsidRPr="004747DC">
        <w:rPr>
          <w:rFonts w:cs="Times New Roman"/>
          <w:sz w:val="20"/>
          <w:szCs w:val="20"/>
        </w:rPr>
        <w:t>. g</w:t>
      </w:r>
      <w:r>
        <w:rPr>
          <w:rFonts w:cs="Times New Roman"/>
          <w:sz w:val="20"/>
          <w:szCs w:val="20"/>
        </w:rPr>
        <w:t>odine</w:t>
      </w:r>
      <w:r w:rsidRPr="004747DC">
        <w:rPr>
          <w:rFonts w:cs="Times New Roman"/>
          <w:sz w:val="20"/>
          <w:szCs w:val="20"/>
        </w:rPr>
        <w:t xml:space="preserve"> iznosi </w:t>
      </w:r>
      <w:r>
        <w:rPr>
          <w:rFonts w:cs="Times New Roman"/>
          <w:sz w:val="20"/>
          <w:szCs w:val="20"/>
        </w:rPr>
        <w:t>166,80</w:t>
      </w:r>
      <w:r w:rsidRPr="004747DC">
        <w:rPr>
          <w:rFonts w:cs="Times New Roman"/>
          <w:sz w:val="20"/>
          <w:szCs w:val="20"/>
        </w:rPr>
        <w:t xml:space="preserve"> EUR, tako da na dan 31.12.202</w:t>
      </w:r>
      <w:r>
        <w:rPr>
          <w:rFonts w:cs="Times New Roman"/>
          <w:sz w:val="20"/>
          <w:szCs w:val="20"/>
        </w:rPr>
        <w:t>4</w:t>
      </w:r>
      <w:r w:rsidRPr="004747DC">
        <w:rPr>
          <w:rFonts w:cs="Times New Roman"/>
          <w:sz w:val="20"/>
          <w:szCs w:val="20"/>
        </w:rPr>
        <w:t xml:space="preserve">. godine ukupni </w:t>
      </w:r>
      <w:r w:rsidRPr="00F40072">
        <w:rPr>
          <w:rFonts w:cs="Times New Roman"/>
          <w:b/>
          <w:sz w:val="20"/>
          <w:szCs w:val="20"/>
        </w:rPr>
        <w:t xml:space="preserve">višak proračunskog korisnika iznosi </w:t>
      </w:r>
      <w:r w:rsidRPr="000C1080">
        <w:rPr>
          <w:rFonts w:cs="Times New Roman"/>
          <w:b/>
          <w:sz w:val="20"/>
          <w:szCs w:val="20"/>
          <w:u w:val="single"/>
        </w:rPr>
        <w:t>360,33 EUR.</w:t>
      </w:r>
    </w:p>
    <w:p w14:paraId="6798DBA7" w14:textId="77777777" w:rsidR="00F40072" w:rsidRPr="00753CA5" w:rsidRDefault="00F40072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0FC584" w14:textId="1C046B43" w:rsidR="00F40072" w:rsidRPr="00F40072" w:rsidRDefault="00F40072" w:rsidP="00F40072">
      <w:pPr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40072">
        <w:rPr>
          <w:rFonts w:ascii="Times New Roman" w:hAnsi="Times New Roman" w:cs="Times New Roman"/>
          <w:sz w:val="20"/>
          <w:szCs w:val="20"/>
        </w:rPr>
        <w:t xml:space="preserve">Promatrajući </w:t>
      </w:r>
      <w:r w:rsidRPr="00F40072">
        <w:rPr>
          <w:rFonts w:ascii="Times New Roman" w:hAnsi="Times New Roman" w:cs="Times New Roman"/>
          <w:b/>
          <w:sz w:val="20"/>
          <w:szCs w:val="20"/>
        </w:rPr>
        <w:t xml:space="preserve">konsolidirani izvještaj </w:t>
      </w:r>
      <w:r w:rsidRPr="00F40072">
        <w:rPr>
          <w:rFonts w:ascii="Times New Roman" w:hAnsi="Times New Roman" w:cs="Times New Roman"/>
          <w:bCs/>
          <w:sz w:val="20"/>
          <w:szCs w:val="20"/>
        </w:rPr>
        <w:t>za razdoblje 01.01. – 31.12.202</w:t>
      </w:r>
      <w:r w:rsidRPr="000C1080">
        <w:rPr>
          <w:rFonts w:ascii="Times New Roman" w:hAnsi="Times New Roman" w:cs="Times New Roman"/>
          <w:bCs/>
          <w:sz w:val="20"/>
          <w:szCs w:val="20"/>
        </w:rPr>
        <w:t>4</w:t>
      </w:r>
      <w:r w:rsidRPr="00F40072">
        <w:rPr>
          <w:rFonts w:ascii="Times New Roman" w:hAnsi="Times New Roman" w:cs="Times New Roman"/>
          <w:bCs/>
          <w:sz w:val="20"/>
          <w:szCs w:val="20"/>
        </w:rPr>
        <w:t>. g</w:t>
      </w:r>
      <w:r w:rsidRPr="000C1080">
        <w:rPr>
          <w:rFonts w:ascii="Times New Roman" w:hAnsi="Times New Roman" w:cs="Times New Roman"/>
          <w:bCs/>
          <w:sz w:val="20"/>
          <w:szCs w:val="20"/>
        </w:rPr>
        <w:t>odine,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odnosno Proračun Općine Tovarnik i proračunskog korisnika zajedno, ostvaren je višak prihoda i primitaka u iznosu od 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59.698,41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EUR, a kada se tome doda manjak prihoda i primitaka iz 202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3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. godine u iznosu od 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21.255,52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EUR, ukupni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 xml:space="preserve"> višak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na dan 31.12.202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4</w:t>
      </w:r>
      <w:r w:rsidRPr="00F40072">
        <w:rPr>
          <w:rFonts w:ascii="Times New Roman" w:hAnsi="Times New Roman" w:cs="Times New Roman"/>
          <w:bCs/>
          <w:sz w:val="20"/>
          <w:szCs w:val="20"/>
        </w:rPr>
        <w:t>. g</w:t>
      </w:r>
      <w:r w:rsidR="000C1080" w:rsidRPr="000C1080">
        <w:rPr>
          <w:rFonts w:ascii="Times New Roman" w:hAnsi="Times New Roman" w:cs="Times New Roman"/>
          <w:bCs/>
          <w:sz w:val="20"/>
          <w:szCs w:val="20"/>
        </w:rPr>
        <w:t>odine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 iznosi </w:t>
      </w:r>
      <w:r w:rsidR="000C1080">
        <w:rPr>
          <w:rFonts w:ascii="Times New Roman" w:hAnsi="Times New Roman" w:cs="Times New Roman"/>
          <w:b/>
          <w:sz w:val="20"/>
          <w:szCs w:val="20"/>
          <w:u w:val="single"/>
        </w:rPr>
        <w:t>38.442,89</w:t>
      </w:r>
      <w:r w:rsidRPr="00F40072">
        <w:rPr>
          <w:rFonts w:ascii="Times New Roman" w:hAnsi="Times New Roman" w:cs="Times New Roman"/>
          <w:b/>
          <w:sz w:val="20"/>
          <w:szCs w:val="20"/>
          <w:u w:val="single"/>
        </w:rPr>
        <w:t xml:space="preserve"> EUR</w:t>
      </w:r>
      <w:r w:rsidRPr="00F40072">
        <w:rPr>
          <w:rFonts w:ascii="Times New Roman" w:hAnsi="Times New Roman" w:cs="Times New Roman"/>
          <w:bCs/>
          <w:sz w:val="20"/>
          <w:szCs w:val="20"/>
        </w:rPr>
        <w:t xml:space="preserve">.  </w:t>
      </w:r>
    </w:p>
    <w:p w14:paraId="0BAA0AAC" w14:textId="77777777" w:rsidR="00055869" w:rsidRPr="00753CA5" w:rsidRDefault="00055869" w:rsidP="006F6C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32A3B6" w14:textId="2BEDF20F" w:rsidR="0024756D" w:rsidRPr="00753CA5" w:rsidRDefault="0024756D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6BFA38" w14:textId="6157346A" w:rsidR="00341382" w:rsidRPr="00753CA5" w:rsidRDefault="00341382" w:rsidP="002475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lastRenderedPageBreak/>
        <w:t>PRIHODI</w:t>
      </w:r>
      <w:r w:rsidR="00FA01F0"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I PRIMICI</w:t>
      </w:r>
    </w:p>
    <w:p w14:paraId="18B138C6" w14:textId="61DBD4DA" w:rsidR="00FA01F0" w:rsidRPr="00753CA5" w:rsidRDefault="00FA01F0" w:rsidP="0024756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49818FA1" w14:textId="0475E191" w:rsidR="00FA01F0" w:rsidRPr="00753CA5" w:rsidRDefault="00FA01F0" w:rsidP="00753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>U izvještajnom razdoblju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, 01.01. - 31.12.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>2024. godin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e,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ukupni prihodi</w:t>
      </w:r>
      <w:r w:rsidR="00C5547F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>ostvaren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055869" w:rsidRPr="00753CA5">
        <w:rPr>
          <w:rFonts w:ascii="Times New Roman" w:hAnsi="Times New Roman" w:cs="Times New Roman"/>
          <w:b/>
          <w:bCs/>
          <w:sz w:val="20"/>
          <w:szCs w:val="20"/>
        </w:rPr>
        <w:t>su u iznosu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5547F" w:rsidRPr="00753CA5">
        <w:rPr>
          <w:rFonts w:ascii="Times New Roman" w:hAnsi="Times New Roman" w:cs="Times New Roman"/>
          <w:b/>
          <w:bCs/>
          <w:sz w:val="20"/>
          <w:szCs w:val="20"/>
        </w:rPr>
        <w:t>2.696.534,70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EUR što je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za 331.939,13 EUR ili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>14,04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% 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više 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u odnosu na </w:t>
      </w:r>
      <w:r w:rsidR="00753CA5" w:rsidRPr="00753CA5">
        <w:rPr>
          <w:rFonts w:ascii="Times New Roman" w:hAnsi="Times New Roman" w:cs="Times New Roman"/>
          <w:b/>
          <w:bCs/>
          <w:sz w:val="20"/>
          <w:szCs w:val="20"/>
        </w:rPr>
        <w:t>isto razdoblje prošle godine.</w:t>
      </w:r>
    </w:p>
    <w:p w14:paraId="29443A3C" w14:textId="77777777" w:rsidR="00753CA5" w:rsidRDefault="00753CA5" w:rsidP="00753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73F403" w14:textId="45ACEEA7" w:rsidR="00753CA5" w:rsidRDefault="00753CA5" w:rsidP="00753CA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Struktura prihoda Općine Tovarnik:</w:t>
      </w:r>
    </w:p>
    <w:p w14:paraId="49CC8821" w14:textId="533F5720" w:rsidR="00753CA5" w:rsidRPr="00753CA5" w:rsidRDefault="00753CA5" w:rsidP="00753CA5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poreza (61)</w:t>
      </w:r>
      <w:r w:rsidR="0024756D" w:rsidRPr="00753CA5">
        <w:rPr>
          <w:rFonts w:ascii="Times New Roman" w:hAnsi="Times New Roman" w:cs="Times New Roman"/>
          <w:sz w:val="20"/>
          <w:szCs w:val="20"/>
        </w:rPr>
        <w:t xml:space="preserve"> ostvareni su u ukupnom iznosu od</w:t>
      </w:r>
      <w:r w:rsidR="000B58D6" w:rsidRPr="00753C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609.973,46 </w:t>
      </w:r>
      <w:r w:rsidR="0024756D" w:rsidRPr="00753CA5">
        <w:rPr>
          <w:rFonts w:ascii="Times New Roman" w:hAnsi="Times New Roman" w:cs="Times New Roman"/>
          <w:sz w:val="20"/>
          <w:szCs w:val="20"/>
        </w:rPr>
        <w:t>EUR</w:t>
      </w:r>
      <w:r>
        <w:rPr>
          <w:rFonts w:ascii="Times New Roman" w:hAnsi="Times New Roman" w:cs="Times New Roman"/>
          <w:sz w:val="20"/>
          <w:szCs w:val="20"/>
        </w:rPr>
        <w:t>, a o</w:t>
      </w:r>
      <w:r w:rsidRPr="00753CA5">
        <w:rPr>
          <w:rFonts w:ascii="Times New Roman" w:hAnsi="Times New Roman" w:cs="Times New Roman"/>
          <w:sz w:val="20"/>
          <w:szCs w:val="20"/>
        </w:rPr>
        <w:t>buhvaćaju porez</w:t>
      </w:r>
      <w:r w:rsidR="00F86498">
        <w:rPr>
          <w:rFonts w:ascii="Times New Roman" w:hAnsi="Times New Roman" w:cs="Times New Roman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sz w:val="20"/>
          <w:szCs w:val="20"/>
        </w:rPr>
        <w:t>na dohodak od nesamostalnog rada (porez na plaće zaposlenih osoba sa sjedištem na području Općine Tovarnik), porez na dohodak od samostalne djelatnosti (obrta), porez na dohodak od imovine, udjela u dobiti i sl. Osim navedenih poreza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u </w:t>
      </w:r>
      <w:r>
        <w:rPr>
          <w:rFonts w:ascii="Times New Roman" w:hAnsi="Times New Roman" w:cs="Times New Roman"/>
          <w:sz w:val="20"/>
          <w:szCs w:val="20"/>
        </w:rPr>
        <w:t>ove</w:t>
      </w:r>
      <w:r w:rsidRPr="00753CA5">
        <w:rPr>
          <w:rFonts w:ascii="Times New Roman" w:hAnsi="Times New Roman" w:cs="Times New Roman"/>
          <w:sz w:val="20"/>
          <w:szCs w:val="20"/>
        </w:rPr>
        <w:t xml:space="preserve"> proračunsk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53CA5">
        <w:rPr>
          <w:rFonts w:ascii="Times New Roman" w:hAnsi="Times New Roman" w:cs="Times New Roman"/>
          <w:sz w:val="20"/>
          <w:szCs w:val="20"/>
        </w:rPr>
        <w:t xml:space="preserve"> prihod</w:t>
      </w:r>
      <w:r>
        <w:rPr>
          <w:rFonts w:ascii="Times New Roman" w:hAnsi="Times New Roman" w:cs="Times New Roman"/>
          <w:sz w:val="20"/>
          <w:szCs w:val="20"/>
        </w:rPr>
        <w:t>e</w:t>
      </w:r>
      <w:r w:rsidRPr="00753CA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ubrajaju se</w:t>
      </w:r>
      <w:r w:rsidRPr="00753CA5">
        <w:rPr>
          <w:rFonts w:ascii="Times New Roman" w:hAnsi="Times New Roman" w:cs="Times New Roman"/>
          <w:sz w:val="20"/>
          <w:szCs w:val="20"/>
        </w:rPr>
        <w:t xml:space="preserve"> i porez na promet nekretnina, odnosno porez na stjecanje vlasništva nad nekretninom sukladno Zakonu o porezu na promet nekretnina, porez na potrošnju alkoholnih i bezalkoholnih pića koji plaćaju vlasnici ugostiteljskih objekata, a sve u skladu s Odlukom o porezima Općine Tovarnik.</w:t>
      </w:r>
    </w:p>
    <w:p w14:paraId="5A17490E" w14:textId="3C0DB8FA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Pomoći od inozemstva i od subjekata unutar općeg proračuna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(63)</w:t>
      </w:r>
      <w:r w:rsidRPr="00F864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obuhvaćaju</w:t>
      </w:r>
      <w:r w:rsidRPr="00F8649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tekuće i kapitalne pomoći proračunu iz drugih proračuna i izvanproračunskim korisnicima, pomoći od </w:t>
      </w:r>
      <w:r w:rsidR="008408B7">
        <w:rPr>
          <w:rFonts w:ascii="Times New Roman" w:hAnsi="Times New Roman" w:cs="Times New Roman"/>
          <w:sz w:val="20"/>
          <w:szCs w:val="20"/>
        </w:rPr>
        <w:t xml:space="preserve">izvanproračunskih korisnika (HZZ) te tekuće i kapitalne pomoći temeljem prijenosa EU sredstava. </w:t>
      </w:r>
      <w:r w:rsidRPr="00F86498">
        <w:rPr>
          <w:rFonts w:ascii="Times New Roman" w:hAnsi="Times New Roman" w:cs="Times New Roman"/>
          <w:sz w:val="20"/>
          <w:szCs w:val="20"/>
        </w:rPr>
        <w:t>U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86498">
        <w:rPr>
          <w:rFonts w:ascii="Times New Roman" w:hAnsi="Times New Roman" w:cs="Times New Roman"/>
          <w:sz w:val="20"/>
          <w:szCs w:val="20"/>
        </w:rPr>
        <w:t xml:space="preserve">. godini </w:t>
      </w:r>
      <w:r w:rsidR="008408B7">
        <w:rPr>
          <w:rFonts w:ascii="Times New Roman" w:hAnsi="Times New Roman" w:cs="Times New Roman"/>
          <w:sz w:val="20"/>
          <w:szCs w:val="20"/>
        </w:rPr>
        <w:t>ove</w:t>
      </w:r>
      <w:r w:rsidRPr="00F86498">
        <w:rPr>
          <w:rFonts w:ascii="Times New Roman" w:hAnsi="Times New Roman" w:cs="Times New Roman"/>
          <w:sz w:val="20"/>
          <w:szCs w:val="20"/>
        </w:rPr>
        <w:t xml:space="preserve"> su pomoći ostvarene u iznosu od </w:t>
      </w:r>
      <w:r w:rsidR="008408B7">
        <w:rPr>
          <w:rFonts w:ascii="Times New Roman" w:hAnsi="Times New Roman" w:cs="Times New Roman"/>
          <w:sz w:val="20"/>
          <w:szCs w:val="20"/>
        </w:rPr>
        <w:t>1.301.301,80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EUR-a te čine 4</w:t>
      </w:r>
      <w:r w:rsidR="008408B7">
        <w:rPr>
          <w:rFonts w:ascii="Times New Roman" w:hAnsi="Times New Roman" w:cs="Times New Roman"/>
          <w:sz w:val="20"/>
          <w:szCs w:val="20"/>
        </w:rPr>
        <w:t>8,26</w:t>
      </w:r>
      <w:r w:rsidRPr="00F86498">
        <w:rPr>
          <w:rFonts w:ascii="Times New Roman" w:hAnsi="Times New Roman" w:cs="Times New Roman"/>
          <w:sz w:val="20"/>
          <w:szCs w:val="20"/>
        </w:rPr>
        <w:t xml:space="preserve">% ukupno ostvarenih prihoda </w:t>
      </w:r>
      <w:r w:rsidR="008408B7">
        <w:rPr>
          <w:rFonts w:ascii="Times New Roman" w:hAnsi="Times New Roman" w:cs="Times New Roman"/>
          <w:sz w:val="20"/>
          <w:szCs w:val="20"/>
        </w:rPr>
        <w:t>Općine Tovarnik</w:t>
      </w:r>
      <w:r w:rsidRPr="00F86498">
        <w:rPr>
          <w:rFonts w:ascii="Times New Roman" w:hAnsi="Times New Roman" w:cs="Times New Roman"/>
          <w:sz w:val="20"/>
          <w:szCs w:val="20"/>
        </w:rPr>
        <w:t>.</w:t>
      </w:r>
    </w:p>
    <w:p w14:paraId="02C85A22" w14:textId="77777777" w:rsidR="008408B7" w:rsidRPr="00F86498" w:rsidRDefault="008408B7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5A882F" w14:textId="3E5D555E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imovine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(64)</w:t>
      </w:r>
      <w:r w:rsidRPr="00F86498">
        <w:rPr>
          <w:rFonts w:ascii="Times New Roman" w:hAnsi="Times New Roman" w:cs="Times New Roman"/>
          <w:sz w:val="20"/>
          <w:szCs w:val="20"/>
        </w:rPr>
        <w:t xml:space="preserve"> ostvareni su u 202</w:t>
      </w:r>
      <w:r w:rsidR="008408B7">
        <w:rPr>
          <w:rFonts w:ascii="Times New Roman" w:hAnsi="Times New Roman" w:cs="Times New Roman"/>
          <w:sz w:val="20"/>
          <w:szCs w:val="20"/>
        </w:rPr>
        <w:t>4</w:t>
      </w:r>
      <w:r w:rsidRPr="00F86498">
        <w:rPr>
          <w:rFonts w:ascii="Times New Roman" w:hAnsi="Times New Roman" w:cs="Times New Roman"/>
          <w:sz w:val="20"/>
          <w:szCs w:val="20"/>
        </w:rPr>
        <w:t xml:space="preserve">. godini u iznosu od </w:t>
      </w:r>
      <w:r w:rsidR="008408B7">
        <w:rPr>
          <w:rFonts w:ascii="Times New Roman" w:hAnsi="Times New Roman" w:cs="Times New Roman"/>
          <w:sz w:val="20"/>
          <w:szCs w:val="20"/>
        </w:rPr>
        <w:t>690.875,25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EUR, od čega najviše je </w:t>
      </w:r>
      <w:proofErr w:type="spellStart"/>
      <w:r w:rsidR="008408B7">
        <w:rPr>
          <w:rFonts w:ascii="Times New Roman" w:hAnsi="Times New Roman" w:cs="Times New Roman"/>
          <w:sz w:val="20"/>
          <w:szCs w:val="20"/>
        </w:rPr>
        <w:t>u</w:t>
      </w:r>
      <w:r w:rsidRPr="00F86498">
        <w:rPr>
          <w:rFonts w:ascii="Times New Roman" w:hAnsi="Times New Roman" w:cs="Times New Roman"/>
          <w:sz w:val="20"/>
          <w:szCs w:val="20"/>
        </w:rPr>
        <w:t>prihodovano</w:t>
      </w:r>
      <w:proofErr w:type="spellEnd"/>
      <w:r w:rsidRPr="00F86498">
        <w:rPr>
          <w:rFonts w:ascii="Times New Roman" w:hAnsi="Times New Roman" w:cs="Times New Roman"/>
          <w:sz w:val="20"/>
          <w:szCs w:val="20"/>
        </w:rPr>
        <w:t xml:space="preserve"> od korištenja nefinancijske imovine </w:t>
      </w:r>
      <w:r w:rsidR="008408B7">
        <w:rPr>
          <w:rFonts w:ascii="Times New Roman" w:hAnsi="Times New Roman" w:cs="Times New Roman"/>
          <w:sz w:val="20"/>
          <w:szCs w:val="20"/>
        </w:rPr>
        <w:t>(</w:t>
      </w:r>
      <w:r w:rsidR="008408B7" w:rsidRPr="00F86498">
        <w:rPr>
          <w:rFonts w:ascii="Times New Roman" w:hAnsi="Times New Roman" w:cs="Times New Roman"/>
          <w:sz w:val="20"/>
          <w:szCs w:val="20"/>
        </w:rPr>
        <w:t>prihodi od prava služnosti, iznajmljivanja stambenih objekata, spomeničke rente, zakupa poljoprivrednog zemljišta, naknade za zadržavanje nezakonito izgrađenih građevina</w:t>
      </w:r>
      <w:r w:rsidR="009C26E5">
        <w:rPr>
          <w:rFonts w:ascii="Times New Roman" w:hAnsi="Times New Roman" w:cs="Times New Roman"/>
          <w:sz w:val="20"/>
          <w:szCs w:val="20"/>
        </w:rPr>
        <w:t>)</w:t>
      </w:r>
      <w:r w:rsidR="008408B7" w:rsidRPr="00F86498">
        <w:rPr>
          <w:rFonts w:ascii="Times New Roman" w:hAnsi="Times New Roman" w:cs="Times New Roman"/>
          <w:sz w:val="20"/>
          <w:szCs w:val="20"/>
        </w:rPr>
        <w:t xml:space="preserve"> </w:t>
      </w:r>
      <w:r w:rsidRPr="00F86498">
        <w:rPr>
          <w:rFonts w:ascii="Times New Roman" w:hAnsi="Times New Roman" w:cs="Times New Roman"/>
          <w:sz w:val="20"/>
          <w:szCs w:val="20"/>
        </w:rPr>
        <w:t xml:space="preserve">u iznosu od </w:t>
      </w:r>
      <w:r w:rsidR="008408B7">
        <w:rPr>
          <w:rFonts w:ascii="Times New Roman" w:hAnsi="Times New Roman" w:cs="Times New Roman"/>
          <w:sz w:val="20"/>
          <w:szCs w:val="20"/>
        </w:rPr>
        <w:t>690.756,40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EUR. Preostali iznos čine prihodi od kamata.</w:t>
      </w:r>
    </w:p>
    <w:p w14:paraId="3EA379A2" w14:textId="77777777" w:rsidR="008408B7" w:rsidRPr="00F86498" w:rsidRDefault="008408B7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2754B6" w14:textId="2EE38B4C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upravnih i administrativnih pristojbi, pristojbi po posebnim propisima i naknada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(65) </w:t>
      </w:r>
      <w:r w:rsidRPr="00F86498">
        <w:rPr>
          <w:rFonts w:ascii="Times New Roman" w:hAnsi="Times New Roman" w:cs="Times New Roman"/>
          <w:sz w:val="20"/>
          <w:szCs w:val="20"/>
        </w:rPr>
        <w:t>obuhvaćaju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86498">
        <w:rPr>
          <w:rFonts w:ascii="Times New Roman" w:hAnsi="Times New Roman" w:cs="Times New Roman"/>
          <w:sz w:val="20"/>
          <w:szCs w:val="20"/>
        </w:rPr>
        <w:t xml:space="preserve"> prihode ostvarene po osnovi plaćanja komunalne naknade, komunalnog doprinosa, vodn</w:t>
      </w:r>
      <w:r w:rsidR="009C26E5">
        <w:rPr>
          <w:rFonts w:ascii="Times New Roman" w:hAnsi="Times New Roman" w:cs="Times New Roman"/>
          <w:sz w:val="20"/>
          <w:szCs w:val="20"/>
        </w:rPr>
        <w:t>og</w:t>
      </w:r>
      <w:r w:rsidRPr="00F86498">
        <w:rPr>
          <w:rFonts w:ascii="Times New Roman" w:hAnsi="Times New Roman" w:cs="Times New Roman"/>
          <w:sz w:val="20"/>
          <w:szCs w:val="20"/>
        </w:rPr>
        <w:t xml:space="preserve"> doprinos</w:t>
      </w:r>
      <w:r w:rsidR="009C26E5">
        <w:rPr>
          <w:rFonts w:ascii="Times New Roman" w:hAnsi="Times New Roman" w:cs="Times New Roman"/>
          <w:sz w:val="20"/>
          <w:szCs w:val="20"/>
        </w:rPr>
        <w:t>a</w:t>
      </w:r>
      <w:r w:rsidRPr="00F86498">
        <w:rPr>
          <w:rFonts w:ascii="Times New Roman" w:hAnsi="Times New Roman" w:cs="Times New Roman"/>
          <w:sz w:val="20"/>
          <w:szCs w:val="20"/>
        </w:rPr>
        <w:t>, doprinos</w:t>
      </w:r>
      <w:r w:rsidR="009C26E5">
        <w:rPr>
          <w:rFonts w:ascii="Times New Roman" w:hAnsi="Times New Roman" w:cs="Times New Roman"/>
          <w:sz w:val="20"/>
          <w:szCs w:val="20"/>
        </w:rPr>
        <w:t>a</w:t>
      </w:r>
      <w:r w:rsidRPr="00F86498">
        <w:rPr>
          <w:rFonts w:ascii="Times New Roman" w:hAnsi="Times New Roman" w:cs="Times New Roman"/>
          <w:sz w:val="20"/>
          <w:szCs w:val="20"/>
        </w:rPr>
        <w:t xml:space="preserve"> za šume i sl. U </w:t>
      </w:r>
      <w:r w:rsidR="009C26E5">
        <w:rPr>
          <w:rFonts w:ascii="Times New Roman" w:hAnsi="Times New Roman" w:cs="Times New Roman"/>
          <w:sz w:val="20"/>
          <w:szCs w:val="20"/>
        </w:rPr>
        <w:t>2024</w:t>
      </w:r>
      <w:r w:rsidRPr="00F86498">
        <w:rPr>
          <w:rFonts w:ascii="Times New Roman" w:hAnsi="Times New Roman" w:cs="Times New Roman"/>
          <w:sz w:val="20"/>
          <w:szCs w:val="20"/>
        </w:rPr>
        <w:t>. g</w:t>
      </w:r>
      <w:r w:rsidR="009C26E5">
        <w:rPr>
          <w:rFonts w:ascii="Times New Roman" w:hAnsi="Times New Roman" w:cs="Times New Roman"/>
          <w:sz w:val="20"/>
          <w:szCs w:val="20"/>
        </w:rPr>
        <w:t>odini</w:t>
      </w:r>
      <w:r w:rsidRPr="00F86498">
        <w:rPr>
          <w:rFonts w:ascii="Times New Roman" w:hAnsi="Times New Roman" w:cs="Times New Roman"/>
          <w:sz w:val="20"/>
          <w:szCs w:val="20"/>
        </w:rPr>
        <w:t xml:space="preserve"> ostvareno je po osnovi navedenih prihoda </w:t>
      </w:r>
      <w:r w:rsidR="009C26E5">
        <w:rPr>
          <w:rFonts w:ascii="Times New Roman" w:hAnsi="Times New Roman" w:cs="Times New Roman"/>
          <w:sz w:val="20"/>
          <w:szCs w:val="20"/>
        </w:rPr>
        <w:t>90.484,19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EUR-a.</w:t>
      </w:r>
    </w:p>
    <w:p w14:paraId="3A1D1283" w14:textId="77777777" w:rsidR="009C26E5" w:rsidRPr="00F86498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5E9713C" w14:textId="6A028742" w:rsidR="00F86498" w:rsidRDefault="00F86498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86498">
        <w:rPr>
          <w:rFonts w:ascii="Times New Roman" w:hAnsi="Times New Roman" w:cs="Times New Roman"/>
          <w:b/>
          <w:bCs/>
          <w:sz w:val="20"/>
          <w:szCs w:val="20"/>
          <w:u w:val="single"/>
        </w:rPr>
        <w:t>Prihodi od prodaje proizvoda i robe te pruženih usluga i prihodi od donacija</w:t>
      </w:r>
      <w:r w:rsidRPr="00F86498">
        <w:rPr>
          <w:rFonts w:ascii="Times New Roman" w:hAnsi="Times New Roman" w:cs="Times New Roman"/>
          <w:b/>
          <w:bCs/>
          <w:sz w:val="20"/>
          <w:szCs w:val="20"/>
        </w:rPr>
        <w:t xml:space="preserve"> (66)</w:t>
      </w:r>
      <w:r w:rsidRPr="00F86498">
        <w:rPr>
          <w:rFonts w:ascii="Times New Roman" w:hAnsi="Times New Roman" w:cs="Times New Roman"/>
          <w:sz w:val="20"/>
          <w:szCs w:val="20"/>
        </w:rPr>
        <w:t xml:space="preserve"> ostvareni su u 202</w:t>
      </w:r>
      <w:r w:rsidR="009C26E5">
        <w:rPr>
          <w:rFonts w:ascii="Times New Roman" w:hAnsi="Times New Roman" w:cs="Times New Roman"/>
          <w:sz w:val="20"/>
          <w:szCs w:val="20"/>
        </w:rPr>
        <w:t>4</w:t>
      </w:r>
      <w:r w:rsidRPr="00F86498">
        <w:rPr>
          <w:rFonts w:ascii="Times New Roman" w:hAnsi="Times New Roman" w:cs="Times New Roman"/>
          <w:sz w:val="20"/>
          <w:szCs w:val="20"/>
        </w:rPr>
        <w:t xml:space="preserve">. godini u iznosu od </w:t>
      </w:r>
      <w:r w:rsidR="009C26E5">
        <w:rPr>
          <w:rFonts w:ascii="Times New Roman" w:hAnsi="Times New Roman" w:cs="Times New Roman"/>
          <w:sz w:val="20"/>
          <w:szCs w:val="20"/>
        </w:rPr>
        <w:t>3.900,00</w:t>
      </w:r>
      <w:r w:rsidRPr="00F86498">
        <w:rPr>
          <w:rFonts w:ascii="Times New Roman" w:hAnsi="Times New Roman" w:cs="Times New Roman"/>
          <w:sz w:val="20"/>
          <w:szCs w:val="20"/>
        </w:rPr>
        <w:t xml:space="preserve"> EUR-a</w:t>
      </w:r>
      <w:r w:rsidR="009C26E5">
        <w:rPr>
          <w:rFonts w:ascii="Times New Roman" w:hAnsi="Times New Roman" w:cs="Times New Roman"/>
          <w:sz w:val="20"/>
          <w:szCs w:val="20"/>
        </w:rPr>
        <w:t>, a odnose se na tekuće donacije za potrebe održavanja Tovarničkog jesenskog festivala.</w:t>
      </w:r>
    </w:p>
    <w:p w14:paraId="5F86B82D" w14:textId="77777777" w:rsidR="009C26E5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575425" w14:textId="066876D9" w:rsidR="009C26E5" w:rsidRPr="009C26E5" w:rsidRDefault="009C26E5" w:rsidP="009C26E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26E5">
        <w:rPr>
          <w:rFonts w:ascii="Times New Roman" w:hAnsi="Times New Roman" w:cs="Times New Roman"/>
          <w:b/>
          <w:bCs/>
          <w:sz w:val="20"/>
          <w:szCs w:val="20"/>
          <w:u w:val="single"/>
        </w:rPr>
        <w:t>Primici od zaduživanja (81)</w:t>
      </w:r>
      <w:r>
        <w:rPr>
          <w:rFonts w:ascii="Times New Roman" w:hAnsi="Times New Roman" w:cs="Times New Roman"/>
          <w:sz w:val="20"/>
          <w:szCs w:val="20"/>
        </w:rPr>
        <w:t xml:space="preserve"> ostvareni su u 2024. godini u iznosu od 265.000,00 EUR, a odnose se na </w:t>
      </w:r>
      <w:r w:rsidRPr="009C26E5">
        <w:rPr>
          <w:rFonts w:ascii="Times New Roman" w:hAnsi="Times New Roman" w:cs="Times New Roman"/>
          <w:sz w:val="20"/>
          <w:szCs w:val="20"/>
        </w:rPr>
        <w:t>odobrenje kratkoročnog revolving kredita za premošćivanje jaza nastalog zbog različite dinamike priljeva sredstava i dospijeća obveza.</w:t>
      </w:r>
    </w:p>
    <w:p w14:paraId="1B886EC5" w14:textId="2243DD12" w:rsidR="009C26E5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A9E8C7D" w14:textId="77777777" w:rsidR="009C26E5" w:rsidRPr="00F86498" w:rsidRDefault="009C26E5" w:rsidP="00F8649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E4EF0F" w14:textId="05B3E240" w:rsidR="00426E1A" w:rsidRPr="00753CA5" w:rsidRDefault="00426E1A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AF7DB88" w14:textId="71ADE66A" w:rsidR="009D3880" w:rsidRPr="00753CA5" w:rsidRDefault="009D3880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75D6AB" w14:textId="4C1413F9" w:rsidR="00341382" w:rsidRPr="00753CA5" w:rsidRDefault="00341382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RASHODI</w:t>
      </w:r>
      <w:r w:rsidR="00FA01F0" w:rsidRPr="00753CA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 I IZDACI</w:t>
      </w:r>
    </w:p>
    <w:p w14:paraId="394F15F1" w14:textId="2A099A44" w:rsidR="00FA01F0" w:rsidRPr="00753CA5" w:rsidRDefault="00FA01F0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2897AB4" w14:textId="2EE562AC" w:rsidR="00DF513C" w:rsidRDefault="00FA01F0" w:rsidP="00DF51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F513C">
        <w:rPr>
          <w:rFonts w:ascii="Times New Roman" w:hAnsi="Times New Roman" w:cs="Times New Roman"/>
          <w:b/>
          <w:bCs/>
          <w:sz w:val="20"/>
          <w:szCs w:val="20"/>
        </w:rPr>
        <w:t>U izvještajnom razdoblju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F513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01.01. - 31.12.2024. godine, ukupni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rashodi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ostvareni su u iznosu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2.902.351,23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EUR što je za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616.500,38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EUR ili </w:t>
      </w:r>
      <w:r w:rsidR="00DF513C">
        <w:rPr>
          <w:rFonts w:ascii="Times New Roman" w:hAnsi="Times New Roman" w:cs="Times New Roman"/>
          <w:b/>
          <w:bCs/>
          <w:sz w:val="20"/>
          <w:szCs w:val="20"/>
        </w:rPr>
        <w:t>26,97</w:t>
      </w:r>
      <w:r w:rsidR="00DF513C" w:rsidRPr="00753CA5">
        <w:rPr>
          <w:rFonts w:ascii="Times New Roman" w:hAnsi="Times New Roman" w:cs="Times New Roman"/>
          <w:b/>
          <w:bCs/>
          <w:sz w:val="20"/>
          <w:szCs w:val="20"/>
        </w:rPr>
        <w:t>% više u odnosu na isto razdoblje prošle godine.</w:t>
      </w:r>
    </w:p>
    <w:p w14:paraId="578D50E6" w14:textId="77777777" w:rsidR="00D7050F" w:rsidRDefault="00D7050F" w:rsidP="00DF51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9C94C2" w14:textId="6BE23013" w:rsidR="00D7050F" w:rsidRPr="00D7050F" w:rsidRDefault="00D7050F" w:rsidP="00D7050F">
      <w:pPr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sz w:val="20"/>
          <w:szCs w:val="20"/>
        </w:rPr>
        <w:t xml:space="preserve">U strukturi ostvarenih rashoda i izdataka najveći je udio rashoda poslovanja s udjelom od </w:t>
      </w:r>
      <w:r>
        <w:rPr>
          <w:rFonts w:ascii="Times New Roman" w:hAnsi="Times New Roman" w:cs="Times New Roman"/>
          <w:sz w:val="20"/>
          <w:szCs w:val="20"/>
        </w:rPr>
        <w:t>84</w:t>
      </w:r>
      <w:r w:rsidRPr="00D7050F">
        <w:rPr>
          <w:rFonts w:ascii="Times New Roman" w:hAnsi="Times New Roman" w:cs="Times New Roman"/>
          <w:sz w:val="20"/>
          <w:szCs w:val="20"/>
        </w:rPr>
        <w:t xml:space="preserve">%, ostalo su rashodi za nabavu nefinancijske imovine s udjelom od </w:t>
      </w:r>
      <w:r>
        <w:rPr>
          <w:rFonts w:ascii="Times New Roman" w:hAnsi="Times New Roman" w:cs="Times New Roman"/>
          <w:sz w:val="20"/>
          <w:szCs w:val="20"/>
        </w:rPr>
        <w:t>16</w:t>
      </w:r>
      <w:r w:rsidRPr="00D7050F">
        <w:rPr>
          <w:rFonts w:ascii="Times New Roman" w:hAnsi="Times New Roman" w:cs="Times New Roman"/>
          <w:sz w:val="20"/>
          <w:szCs w:val="20"/>
        </w:rPr>
        <w:t>%.</w:t>
      </w:r>
    </w:p>
    <w:p w14:paraId="4503BAA8" w14:textId="0A70FA7C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sz w:val="20"/>
          <w:szCs w:val="20"/>
        </w:rPr>
        <w:t>Najveći udio u realizaciji rashoda čine materijalni rashodi u iznosu od</w:t>
      </w:r>
      <w:r>
        <w:rPr>
          <w:rFonts w:ascii="Times New Roman" w:hAnsi="Times New Roman" w:cs="Times New Roman"/>
          <w:sz w:val="20"/>
          <w:szCs w:val="20"/>
        </w:rPr>
        <w:t xml:space="preserve"> 1.114.363,59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EUR, odnosno </w:t>
      </w:r>
      <w:r>
        <w:rPr>
          <w:rFonts w:ascii="Times New Roman" w:hAnsi="Times New Roman" w:cs="Times New Roman"/>
          <w:sz w:val="20"/>
          <w:szCs w:val="20"/>
        </w:rPr>
        <w:t>38</w:t>
      </w:r>
      <w:r w:rsidRPr="00D7050F">
        <w:rPr>
          <w:rFonts w:ascii="Times New Roman" w:hAnsi="Times New Roman" w:cs="Times New Roman"/>
          <w:sz w:val="20"/>
          <w:szCs w:val="20"/>
        </w:rPr>
        <w:t xml:space="preserve">% ukupno ostvarenih rashoda i izdataka. Slijede ih rashodi za zaposlene u iznosu od </w:t>
      </w:r>
      <w:r>
        <w:rPr>
          <w:rFonts w:ascii="Times New Roman" w:hAnsi="Times New Roman" w:cs="Times New Roman"/>
          <w:sz w:val="20"/>
          <w:szCs w:val="20"/>
        </w:rPr>
        <w:t>747.546,28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i udjelom od </w:t>
      </w:r>
      <w:r>
        <w:rPr>
          <w:rFonts w:ascii="Times New Roman" w:hAnsi="Times New Roman" w:cs="Times New Roman"/>
          <w:sz w:val="20"/>
          <w:szCs w:val="20"/>
        </w:rPr>
        <w:t>26</w:t>
      </w:r>
      <w:r w:rsidRPr="00D7050F">
        <w:rPr>
          <w:rFonts w:ascii="Times New Roman" w:hAnsi="Times New Roman" w:cs="Times New Roman"/>
          <w:sz w:val="20"/>
          <w:szCs w:val="20"/>
        </w:rPr>
        <w:t>% ukupno ostvarenih rashoda i izdataka.</w:t>
      </w:r>
    </w:p>
    <w:p w14:paraId="53B32F17" w14:textId="77777777" w:rsidR="00D7050F" w:rsidRPr="00753CA5" w:rsidRDefault="00D7050F" w:rsidP="00DF513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BF8446B" w14:textId="109080D2" w:rsidR="00D7050F" w:rsidRPr="00D7050F" w:rsidRDefault="00D7050F" w:rsidP="00D7050F">
      <w:pPr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Rashodi za zaposlene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(31) </w:t>
      </w:r>
      <w:r w:rsidRPr="00D7050F">
        <w:rPr>
          <w:rFonts w:ascii="Times New Roman" w:hAnsi="Times New Roman" w:cs="Times New Roman"/>
          <w:sz w:val="20"/>
          <w:szCs w:val="20"/>
        </w:rPr>
        <w:t xml:space="preserve">čine rashode za plaće (bruto), doprinosi za mirovinsko osiguranje, doprinose za obvezno zdravstveno osiguranje i ostale rashode za zaposlene (nagrade, darove, otpremnine, naknade, regres i </w:t>
      </w:r>
      <w:proofErr w:type="spellStart"/>
      <w:r w:rsidRPr="00D7050F">
        <w:rPr>
          <w:rFonts w:ascii="Times New Roman" w:hAnsi="Times New Roman" w:cs="Times New Roman"/>
          <w:sz w:val="20"/>
          <w:szCs w:val="20"/>
        </w:rPr>
        <w:t>sl</w:t>
      </w:r>
      <w:proofErr w:type="spellEnd"/>
      <w:r w:rsidRPr="00D7050F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1E658D59" w14:textId="380E5A68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Materijalni rashodi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(32)</w:t>
      </w:r>
      <w:r w:rsidRPr="00D7050F">
        <w:rPr>
          <w:rFonts w:ascii="Times New Roman" w:hAnsi="Times New Roman" w:cs="Times New Roman"/>
          <w:sz w:val="20"/>
          <w:szCs w:val="20"/>
        </w:rPr>
        <w:t xml:space="preserve"> se najvećim dijelom odnose na tekuća i investicijska održavanja objekata komunalne infrastrukture (za održavanje javnih površina, javne rasvjete, cesta) i objekata općinske uprave i proračunskog korisnika, ali i na uredski materijal, materijal za tekuće i investicijsko održavanje, energiju (električnu energiju, javnu rasvjetu, plin, gorivo) i usluge (telefona, pošte, prijevoza, računalnih usluga) neophodne za funkcioniranje općinskih upravnih tijela i proračunskog korisnika. </w:t>
      </w:r>
    </w:p>
    <w:p w14:paraId="38EC45F5" w14:textId="27FDDA30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Financijski rashodi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(34) </w:t>
      </w:r>
      <w:r w:rsidRPr="00D7050F">
        <w:rPr>
          <w:rFonts w:ascii="Times New Roman" w:hAnsi="Times New Roman" w:cs="Times New Roman"/>
          <w:sz w:val="20"/>
          <w:szCs w:val="20"/>
        </w:rPr>
        <w:t xml:space="preserve">realizirani su u iznosu od </w:t>
      </w:r>
      <w:r w:rsidR="00694F8E">
        <w:rPr>
          <w:rFonts w:ascii="Times New Roman" w:hAnsi="Times New Roman" w:cs="Times New Roman"/>
          <w:sz w:val="20"/>
          <w:szCs w:val="20"/>
        </w:rPr>
        <w:t>6.720,56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 xml:space="preserve">. godini. Unutar skupine financijskih rashoda </w:t>
      </w:r>
      <w:r w:rsidR="00694F8E">
        <w:rPr>
          <w:rFonts w:ascii="Times New Roman" w:hAnsi="Times New Roman" w:cs="Times New Roman"/>
          <w:sz w:val="20"/>
          <w:szCs w:val="20"/>
        </w:rPr>
        <w:t>nalaze se</w:t>
      </w:r>
      <w:r w:rsidRPr="00D7050F">
        <w:rPr>
          <w:rFonts w:ascii="Times New Roman" w:hAnsi="Times New Roman" w:cs="Times New Roman"/>
          <w:sz w:val="20"/>
          <w:szCs w:val="20"/>
        </w:rPr>
        <w:t xml:space="preserve"> izda</w:t>
      </w:r>
      <w:r w:rsidR="00694F8E">
        <w:rPr>
          <w:rFonts w:ascii="Times New Roman" w:hAnsi="Times New Roman" w:cs="Times New Roman"/>
          <w:sz w:val="20"/>
          <w:szCs w:val="20"/>
        </w:rPr>
        <w:t>ci</w:t>
      </w:r>
      <w:r w:rsidRPr="00D7050F">
        <w:rPr>
          <w:rFonts w:ascii="Times New Roman" w:hAnsi="Times New Roman" w:cs="Times New Roman"/>
          <w:sz w:val="20"/>
          <w:szCs w:val="20"/>
        </w:rPr>
        <w:t xml:space="preserve"> za bankarske usluge i usluge platnog prometa, te izda</w:t>
      </w:r>
      <w:r w:rsidR="00694F8E">
        <w:rPr>
          <w:rFonts w:ascii="Times New Roman" w:hAnsi="Times New Roman" w:cs="Times New Roman"/>
          <w:sz w:val="20"/>
          <w:szCs w:val="20"/>
        </w:rPr>
        <w:t>ci za zatezne kamate i kamate</w:t>
      </w:r>
      <w:r w:rsidRPr="00D7050F">
        <w:rPr>
          <w:rFonts w:ascii="Times New Roman" w:hAnsi="Times New Roman" w:cs="Times New Roman"/>
          <w:sz w:val="20"/>
          <w:szCs w:val="20"/>
        </w:rPr>
        <w:t xml:space="preserve"> za </w:t>
      </w:r>
      <w:r w:rsidR="00694F8E">
        <w:rPr>
          <w:rFonts w:ascii="Times New Roman" w:hAnsi="Times New Roman" w:cs="Times New Roman"/>
          <w:sz w:val="20"/>
          <w:szCs w:val="20"/>
        </w:rPr>
        <w:t>primljeni</w:t>
      </w:r>
      <w:r w:rsidRPr="00D7050F">
        <w:rPr>
          <w:rFonts w:ascii="Times New Roman" w:hAnsi="Times New Roman" w:cs="Times New Roman"/>
          <w:sz w:val="20"/>
          <w:szCs w:val="20"/>
        </w:rPr>
        <w:t xml:space="preserve"> kredit.</w:t>
      </w:r>
    </w:p>
    <w:p w14:paraId="5B448B70" w14:textId="75F9A69C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Subvencije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(35) </w:t>
      </w:r>
      <w:r w:rsidRPr="00D7050F">
        <w:rPr>
          <w:rFonts w:ascii="Times New Roman" w:hAnsi="Times New Roman" w:cs="Times New Roman"/>
          <w:sz w:val="20"/>
          <w:szCs w:val="20"/>
        </w:rPr>
        <w:t xml:space="preserve">trgovačkim društvima, poljoprivrednicima i obrtnicima izvan javnog sektora realizirane su putem javnih poziva u iznosu od </w:t>
      </w:r>
      <w:r w:rsidR="00694F8E">
        <w:rPr>
          <w:rFonts w:ascii="Times New Roman" w:hAnsi="Times New Roman" w:cs="Times New Roman"/>
          <w:sz w:val="20"/>
          <w:szCs w:val="20"/>
        </w:rPr>
        <w:t>103.578,77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 xml:space="preserve">. godini, što čini strukturu od </w:t>
      </w:r>
      <w:r w:rsidR="00694F8E">
        <w:rPr>
          <w:rFonts w:ascii="Times New Roman" w:hAnsi="Times New Roman" w:cs="Times New Roman"/>
          <w:sz w:val="20"/>
          <w:szCs w:val="20"/>
        </w:rPr>
        <w:t>3,57</w:t>
      </w:r>
      <w:r w:rsidRPr="00D7050F">
        <w:rPr>
          <w:rFonts w:ascii="Times New Roman" w:hAnsi="Times New Roman" w:cs="Times New Roman"/>
          <w:sz w:val="20"/>
          <w:szCs w:val="20"/>
        </w:rPr>
        <w:t>% ukupno ostvarenih rashoda u cilju potpore poljoprivredi i poticanja razvoja poduzetništva na području Općine Tovarnik.</w:t>
      </w:r>
    </w:p>
    <w:p w14:paraId="6FA633CE" w14:textId="78B9B65D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Pomoći dane u inozemstvo i unutar opće države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(36) </w:t>
      </w:r>
      <w:r w:rsidRPr="00D7050F">
        <w:rPr>
          <w:rFonts w:ascii="Times New Roman" w:hAnsi="Times New Roman" w:cs="Times New Roman"/>
          <w:sz w:val="20"/>
          <w:szCs w:val="20"/>
        </w:rPr>
        <w:t>realizirane su u iznosu od 1</w:t>
      </w:r>
      <w:r w:rsidR="00694F8E">
        <w:rPr>
          <w:rFonts w:ascii="Times New Roman" w:hAnsi="Times New Roman" w:cs="Times New Roman"/>
          <w:sz w:val="20"/>
          <w:szCs w:val="20"/>
        </w:rPr>
        <w:t>6.591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>. godini. Tekuće pomoći proračunskim korisnicima drugih proračuna odnos</w:t>
      </w:r>
      <w:r w:rsidR="00694F8E">
        <w:rPr>
          <w:rFonts w:ascii="Times New Roman" w:hAnsi="Times New Roman" w:cs="Times New Roman"/>
          <w:sz w:val="20"/>
          <w:szCs w:val="20"/>
        </w:rPr>
        <w:t>e</w:t>
      </w:r>
      <w:r w:rsidRPr="00D7050F">
        <w:rPr>
          <w:rFonts w:ascii="Times New Roman" w:hAnsi="Times New Roman" w:cs="Times New Roman"/>
          <w:sz w:val="20"/>
          <w:szCs w:val="20"/>
        </w:rPr>
        <w:t xml:space="preserve"> se na sufinanciranje rada </w:t>
      </w:r>
      <w:r w:rsidR="00694F8E">
        <w:rPr>
          <w:rFonts w:ascii="Times New Roman" w:hAnsi="Times New Roman" w:cs="Times New Roman"/>
          <w:sz w:val="20"/>
          <w:szCs w:val="20"/>
        </w:rPr>
        <w:t>Razvojne agencije</w:t>
      </w:r>
      <w:r w:rsidRPr="00D7050F">
        <w:rPr>
          <w:rFonts w:ascii="Times New Roman" w:hAnsi="Times New Roman" w:cs="Times New Roman"/>
          <w:sz w:val="20"/>
          <w:szCs w:val="20"/>
        </w:rPr>
        <w:t xml:space="preserve"> TINTL. </w:t>
      </w:r>
    </w:p>
    <w:p w14:paraId="561E6A29" w14:textId="2B3B3872" w:rsidR="00D7050F" w:rsidRP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Naknade građanima i kućanstvima na temelju osiguranja i druge naknade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(37) </w:t>
      </w:r>
      <w:r w:rsidRPr="00D7050F">
        <w:rPr>
          <w:rFonts w:ascii="Times New Roman" w:hAnsi="Times New Roman" w:cs="Times New Roman"/>
          <w:sz w:val="20"/>
          <w:szCs w:val="20"/>
        </w:rPr>
        <w:t xml:space="preserve">čine pomoći obiteljima i kućanstvima u vidu troškova stanovanja, jednokratnih pomoći, pomoći uslijed prirodne nepogode, božićnice i </w:t>
      </w:r>
      <w:proofErr w:type="spellStart"/>
      <w:r w:rsidRPr="00D7050F">
        <w:rPr>
          <w:rFonts w:ascii="Times New Roman" w:hAnsi="Times New Roman" w:cs="Times New Roman"/>
          <w:sz w:val="20"/>
          <w:szCs w:val="20"/>
        </w:rPr>
        <w:t>uskrsnice</w:t>
      </w:r>
      <w:proofErr w:type="spellEnd"/>
      <w:r w:rsidRPr="00D7050F">
        <w:rPr>
          <w:rFonts w:ascii="Times New Roman" w:hAnsi="Times New Roman" w:cs="Times New Roman"/>
          <w:sz w:val="20"/>
          <w:szCs w:val="20"/>
        </w:rPr>
        <w:t xml:space="preserve"> umirovljenicima, troškovi za kupovinu školskog pribora</w:t>
      </w:r>
      <w:r w:rsidR="00694F8E">
        <w:rPr>
          <w:rFonts w:ascii="Times New Roman" w:hAnsi="Times New Roman" w:cs="Times New Roman"/>
          <w:sz w:val="20"/>
          <w:szCs w:val="20"/>
        </w:rPr>
        <w:t>, studentske s</w:t>
      </w:r>
      <w:r w:rsidRPr="00D7050F">
        <w:rPr>
          <w:rFonts w:ascii="Times New Roman" w:hAnsi="Times New Roman" w:cs="Times New Roman"/>
          <w:sz w:val="20"/>
          <w:szCs w:val="20"/>
        </w:rPr>
        <w:t>tipendije, poticanje za upis u srednje škole i naknade za opremu novorođene djece. U 202</w:t>
      </w:r>
      <w:r w:rsidR="00694F8E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 xml:space="preserve">. godini </w:t>
      </w:r>
      <w:r w:rsidR="00694F8E">
        <w:rPr>
          <w:rFonts w:ascii="Times New Roman" w:hAnsi="Times New Roman" w:cs="Times New Roman"/>
          <w:sz w:val="20"/>
          <w:szCs w:val="20"/>
        </w:rPr>
        <w:t>ovih je naknada isplaćeno</w:t>
      </w:r>
      <w:r w:rsidRPr="00D7050F">
        <w:rPr>
          <w:rFonts w:ascii="Times New Roman" w:hAnsi="Times New Roman" w:cs="Times New Roman"/>
          <w:sz w:val="20"/>
          <w:szCs w:val="20"/>
        </w:rPr>
        <w:t xml:space="preserve"> u iznosu od </w:t>
      </w:r>
      <w:r w:rsidR="00694F8E">
        <w:rPr>
          <w:rFonts w:ascii="Times New Roman" w:hAnsi="Times New Roman" w:cs="Times New Roman"/>
          <w:sz w:val="20"/>
          <w:szCs w:val="20"/>
        </w:rPr>
        <w:t>231.319,46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EUR-a, što čini </w:t>
      </w:r>
      <w:r w:rsidR="00694F8E">
        <w:rPr>
          <w:rFonts w:ascii="Times New Roman" w:hAnsi="Times New Roman" w:cs="Times New Roman"/>
          <w:sz w:val="20"/>
          <w:szCs w:val="20"/>
        </w:rPr>
        <w:t>7,97</w:t>
      </w:r>
      <w:r w:rsidRPr="00D7050F">
        <w:rPr>
          <w:rFonts w:ascii="Times New Roman" w:hAnsi="Times New Roman" w:cs="Times New Roman"/>
          <w:sz w:val="20"/>
          <w:szCs w:val="20"/>
        </w:rPr>
        <w:t>% ukupno ostvarenih rashoda.</w:t>
      </w:r>
    </w:p>
    <w:p w14:paraId="67DB7857" w14:textId="232E518F" w:rsidR="00D7050F" w:rsidRDefault="00694F8E" w:rsidP="00D7050F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Rashodi za donacije, kazne, naknade šteta i kapitalne pomoći</w:t>
      </w:r>
      <w:r w:rsidR="00D7050F"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(38) 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obuhvaćaju tekuće </w:t>
      </w:r>
      <w:r>
        <w:rPr>
          <w:rFonts w:ascii="Times New Roman" w:hAnsi="Times New Roman" w:cs="Times New Roman"/>
          <w:sz w:val="20"/>
          <w:szCs w:val="20"/>
        </w:rPr>
        <w:t>donacije u novcu i naravi te naknade šteta pravnim i fizičkim osobama</w:t>
      </w:r>
      <w:r w:rsidR="00D7050F" w:rsidRPr="00D7050F">
        <w:rPr>
          <w:rFonts w:ascii="Times New Roman" w:hAnsi="Times New Roman" w:cs="Times New Roman"/>
          <w:sz w:val="20"/>
          <w:szCs w:val="20"/>
        </w:rPr>
        <w:t>. O</w:t>
      </w:r>
      <w:r>
        <w:rPr>
          <w:rFonts w:ascii="Times New Roman" w:hAnsi="Times New Roman" w:cs="Times New Roman"/>
          <w:sz w:val="20"/>
          <w:szCs w:val="20"/>
        </w:rPr>
        <w:t>vi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 rashodi realizirani su u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. godini u iznosu od </w:t>
      </w:r>
      <w:r w:rsidR="00C96552">
        <w:rPr>
          <w:rFonts w:ascii="Times New Roman" w:hAnsi="Times New Roman" w:cs="Times New Roman"/>
          <w:sz w:val="20"/>
          <w:szCs w:val="20"/>
        </w:rPr>
        <w:t>217.347,95</w:t>
      </w:r>
      <w:r w:rsidR="00D7050F" w:rsidRPr="00D7050F">
        <w:rPr>
          <w:rFonts w:ascii="Times New Roman" w:hAnsi="Times New Roman" w:cs="Times New Roman"/>
          <w:sz w:val="20"/>
          <w:szCs w:val="20"/>
        </w:rPr>
        <w:t xml:space="preserve"> EUR-a, što čini strukturu od </w:t>
      </w:r>
      <w:r w:rsidR="00C96552">
        <w:rPr>
          <w:rFonts w:ascii="Times New Roman" w:hAnsi="Times New Roman" w:cs="Times New Roman"/>
          <w:sz w:val="20"/>
          <w:szCs w:val="20"/>
        </w:rPr>
        <w:t>7,49</w:t>
      </w:r>
      <w:r w:rsidR="00D7050F" w:rsidRPr="00D7050F">
        <w:rPr>
          <w:rFonts w:ascii="Times New Roman" w:hAnsi="Times New Roman" w:cs="Times New Roman"/>
          <w:sz w:val="20"/>
          <w:szCs w:val="20"/>
        </w:rPr>
        <w:t>% ukupno ostvarenih rashoda.</w:t>
      </w:r>
      <w:r w:rsidR="00D7050F"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4484A694" w14:textId="2964E4BF" w:rsidR="00C96552" w:rsidRPr="00D7050F" w:rsidRDefault="00C96552" w:rsidP="00D7050F">
      <w:pPr>
        <w:spacing w:before="24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Rashodi za nabavu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ne</w:t>
      </w: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proizvedene</w:t>
      </w:r>
      <w:proofErr w:type="spellEnd"/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dugotrajne imovine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(4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odnose se na kupnju građevinskog zemljišta za izgradnju Društveno-kulturnog centra u Tovarniku, a realizirani su u iznosu od 6.500,00 EUR.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7050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A48C73" w14:textId="16EA3147" w:rsidR="00D7050F" w:rsidRDefault="00D7050F" w:rsidP="00D7050F">
      <w:pPr>
        <w:spacing w:before="240"/>
        <w:jc w:val="both"/>
        <w:rPr>
          <w:rFonts w:ascii="Times New Roman" w:hAnsi="Times New Roman" w:cs="Times New Roman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>Rashodi za nabavu proizvedene dugotrajne imovine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(4</w:t>
      </w:r>
      <w:r w:rsidR="00C96552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D7050F">
        <w:rPr>
          <w:rFonts w:ascii="Times New Roman" w:hAnsi="Times New Roman" w:cs="Times New Roman"/>
          <w:sz w:val="20"/>
          <w:szCs w:val="20"/>
        </w:rPr>
        <w:t xml:space="preserve"> čine ulaganja u građevinske </w:t>
      </w:r>
      <w:r w:rsidR="00C96552">
        <w:rPr>
          <w:rFonts w:ascii="Times New Roman" w:hAnsi="Times New Roman" w:cs="Times New Roman"/>
          <w:sz w:val="20"/>
          <w:szCs w:val="20"/>
        </w:rPr>
        <w:t xml:space="preserve">i poslovne </w:t>
      </w:r>
      <w:r w:rsidRPr="00D7050F">
        <w:rPr>
          <w:rFonts w:ascii="Times New Roman" w:hAnsi="Times New Roman" w:cs="Times New Roman"/>
          <w:sz w:val="20"/>
          <w:szCs w:val="20"/>
        </w:rPr>
        <w:t xml:space="preserve">objekte, raznu opremu, uređaje, uredski namještaj, prijevozna sredstva, knjige, umjetnička djela i </w:t>
      </w:r>
      <w:r w:rsidR="00C96552">
        <w:rPr>
          <w:rFonts w:ascii="Times New Roman" w:hAnsi="Times New Roman" w:cs="Times New Roman"/>
          <w:sz w:val="20"/>
          <w:szCs w:val="20"/>
        </w:rPr>
        <w:t>sl</w:t>
      </w:r>
      <w:r w:rsidRPr="00D7050F">
        <w:rPr>
          <w:rFonts w:ascii="Times New Roman" w:hAnsi="Times New Roman" w:cs="Times New Roman"/>
          <w:sz w:val="20"/>
          <w:szCs w:val="20"/>
        </w:rPr>
        <w:t>. U 202</w:t>
      </w:r>
      <w:r w:rsidR="00C96552">
        <w:rPr>
          <w:rFonts w:ascii="Times New Roman" w:hAnsi="Times New Roman" w:cs="Times New Roman"/>
          <w:sz w:val="20"/>
          <w:szCs w:val="20"/>
        </w:rPr>
        <w:t>4</w:t>
      </w:r>
      <w:r w:rsidRPr="00D7050F">
        <w:rPr>
          <w:rFonts w:ascii="Times New Roman" w:hAnsi="Times New Roman" w:cs="Times New Roman"/>
          <w:sz w:val="20"/>
          <w:szCs w:val="20"/>
        </w:rPr>
        <w:t>. godin</w:t>
      </w:r>
      <w:r w:rsidR="00C96552">
        <w:rPr>
          <w:rFonts w:ascii="Times New Roman" w:hAnsi="Times New Roman" w:cs="Times New Roman"/>
          <w:sz w:val="20"/>
          <w:szCs w:val="20"/>
        </w:rPr>
        <w:t>i</w:t>
      </w:r>
      <w:r w:rsidRPr="00D7050F">
        <w:rPr>
          <w:rFonts w:ascii="Times New Roman" w:hAnsi="Times New Roman" w:cs="Times New Roman"/>
          <w:sz w:val="20"/>
          <w:szCs w:val="20"/>
        </w:rPr>
        <w:t xml:space="preserve"> navedeni rashodi ostvareni su u iznosu od </w:t>
      </w:r>
      <w:r w:rsidR="00C96552">
        <w:rPr>
          <w:rFonts w:ascii="Times New Roman" w:hAnsi="Times New Roman" w:cs="Times New Roman"/>
          <w:sz w:val="20"/>
          <w:szCs w:val="20"/>
        </w:rPr>
        <w:t>456.696,12</w:t>
      </w:r>
      <w:r w:rsidRPr="00D7050F">
        <w:rPr>
          <w:rFonts w:ascii="Times New Roman" w:hAnsi="Times New Roman" w:cs="Times New Roman"/>
          <w:sz w:val="20"/>
          <w:szCs w:val="20"/>
        </w:rPr>
        <w:t xml:space="preserve"> EUR-a, što čini udio od </w:t>
      </w:r>
      <w:r w:rsidR="00C96552">
        <w:rPr>
          <w:rFonts w:ascii="Times New Roman" w:hAnsi="Times New Roman" w:cs="Times New Roman"/>
          <w:sz w:val="20"/>
          <w:szCs w:val="20"/>
        </w:rPr>
        <w:t>16</w:t>
      </w:r>
      <w:r w:rsidRPr="00D7050F">
        <w:rPr>
          <w:rFonts w:ascii="Times New Roman" w:hAnsi="Times New Roman" w:cs="Times New Roman"/>
          <w:sz w:val="20"/>
          <w:szCs w:val="20"/>
        </w:rPr>
        <w:t xml:space="preserve">% ukupno ostvarenih rashoda. </w:t>
      </w:r>
    </w:p>
    <w:p w14:paraId="70E6E2AE" w14:textId="0193E7A1" w:rsidR="00C96552" w:rsidRPr="00D7050F" w:rsidRDefault="00C96552" w:rsidP="00D7050F">
      <w:pPr>
        <w:spacing w:before="24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D7050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Rashodi za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dodatna ulaganja na nefinancijskoj imovini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 (4</w:t>
      </w: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D7050F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hAnsi="Times New Roman" w:cs="Times New Roman"/>
          <w:sz w:val="20"/>
          <w:szCs w:val="20"/>
        </w:rPr>
        <w:t>ostvareni su u iznosu od 1.687,50 eura.</w:t>
      </w:r>
    </w:p>
    <w:p w14:paraId="4D6FE2C4" w14:textId="2F351B57" w:rsidR="00FA01F0" w:rsidRPr="00753CA5" w:rsidRDefault="00FA01F0" w:rsidP="003413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9382D6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635C01A8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4CFBB463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3790356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F4B2DFF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46E0B844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369AA545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07ED6A7F" w14:textId="77777777" w:rsidR="00A01D76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6E889AD5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97B263B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7C154A9D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3D5C5F4E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571DB4C9" w14:textId="77777777" w:rsidR="000C1080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7F342306" w14:textId="77777777" w:rsidR="000C1080" w:rsidRPr="00753CA5" w:rsidRDefault="000C1080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3F71203A" w14:textId="77777777" w:rsidR="00A01D76" w:rsidRPr="00753CA5" w:rsidRDefault="00A01D76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19E505FA" w14:textId="007F0AFC" w:rsidR="00C679E8" w:rsidRPr="00753CA5" w:rsidRDefault="00C679E8" w:rsidP="0024756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</w:p>
    <w:p w14:paraId="2BA265E9" w14:textId="176FE65E" w:rsidR="003A7D24" w:rsidRDefault="00DA2A41" w:rsidP="00C67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C"/>
          <w:sz w:val="20"/>
          <w:szCs w:val="20"/>
        </w:rPr>
      </w:pPr>
      <w:r w:rsidRPr="00753CA5">
        <w:rPr>
          <w:rFonts w:ascii="Times New Roman" w:hAnsi="Times New Roman" w:cs="Times New Roman"/>
          <w:color w:val="4F81BC"/>
          <w:sz w:val="20"/>
          <w:szCs w:val="20"/>
        </w:rPr>
        <w:lastRenderedPageBreak/>
        <w:t>OBRAZLOŽENJE POSEBNOG DIJELA IZVJEŠTAJA</w:t>
      </w:r>
      <w:r w:rsidR="002B6A19" w:rsidRPr="00753CA5">
        <w:rPr>
          <w:rFonts w:ascii="Times New Roman" w:hAnsi="Times New Roman" w:cs="Times New Roman"/>
          <w:color w:val="4F81BC"/>
          <w:sz w:val="20"/>
          <w:szCs w:val="20"/>
        </w:rPr>
        <w:t xml:space="preserve"> O</w:t>
      </w:r>
      <w:r w:rsidR="000740C4" w:rsidRPr="00753CA5">
        <w:rPr>
          <w:rFonts w:ascii="Times New Roman" w:hAnsi="Times New Roman" w:cs="Times New Roman"/>
          <w:color w:val="4F81BC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GODIŠNJEM IZVRŠENJU</w:t>
      </w:r>
      <w:r w:rsidR="001506FF" w:rsidRPr="00753CA5">
        <w:rPr>
          <w:rFonts w:ascii="Times New Roman" w:hAnsi="Times New Roman" w:cs="Times New Roman"/>
          <w:color w:val="4F81BC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pacing w:val="-67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PRORAČUNA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OPĆINE</w:t>
      </w:r>
      <w:r w:rsidR="00FB4D4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TOVARNIK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ZA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202</w:t>
      </w:r>
      <w:r w:rsidR="001F6447" w:rsidRPr="00753CA5">
        <w:rPr>
          <w:rFonts w:ascii="Times New Roman" w:hAnsi="Times New Roman" w:cs="Times New Roman"/>
          <w:color w:val="4F81BC"/>
          <w:sz w:val="20"/>
          <w:szCs w:val="20"/>
        </w:rPr>
        <w:t>4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.</w:t>
      </w:r>
      <w:r w:rsidRPr="00753CA5">
        <w:rPr>
          <w:rFonts w:ascii="Times New Roman" w:hAnsi="Times New Roman" w:cs="Times New Roman"/>
          <w:color w:val="4F81BC"/>
          <w:spacing w:val="-2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color w:val="4F81BC"/>
          <w:sz w:val="20"/>
          <w:szCs w:val="20"/>
        </w:rPr>
        <w:t>GODINU</w:t>
      </w:r>
    </w:p>
    <w:p w14:paraId="6CFE1635" w14:textId="77777777" w:rsidR="000C1080" w:rsidRDefault="000C1080" w:rsidP="00C67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C"/>
          <w:sz w:val="20"/>
          <w:szCs w:val="20"/>
        </w:rPr>
      </w:pPr>
    </w:p>
    <w:p w14:paraId="580F6BB2" w14:textId="77777777" w:rsidR="000C1080" w:rsidRPr="000C1080" w:rsidRDefault="000C1080" w:rsidP="000C108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C1080">
        <w:rPr>
          <w:rFonts w:ascii="Times New Roman" w:hAnsi="Times New Roman" w:cs="Times New Roman"/>
          <w:sz w:val="20"/>
          <w:szCs w:val="20"/>
        </w:rPr>
        <w:t>Obrazloženje posebnog dijela izvještaja o izvršenju proračuna temelji se na obrazloženju proračuna i financijskih planova proračunskih korisnika, a sadrži obrazloženje izvršenja programa koje se daje kroz obrazloženje izvršenja aktivnosti i projekata zajedno s ciljevima koji su ostvareni provedbom programa i pokazateljima uspješnosti realizacije tih ciljeva koji se sastoje od pokazatelja učinaka i pokazatelja rezultata.</w:t>
      </w:r>
    </w:p>
    <w:p w14:paraId="1C8023D4" w14:textId="77777777" w:rsidR="000C1080" w:rsidRPr="00753CA5" w:rsidRDefault="000C1080" w:rsidP="00C679E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F81BC"/>
          <w:sz w:val="20"/>
          <w:szCs w:val="20"/>
        </w:rPr>
      </w:pPr>
    </w:p>
    <w:p w14:paraId="465C715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06F6FDD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1002 Redovna djelatnost</w:t>
      </w:r>
    </w:p>
    <w:p w14:paraId="5C17762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735.521,86 EUR, izvršen 99,97% u iznosu 735.266,54 EUR, a sadrži slijedeće aktivnosti:</w:t>
      </w:r>
    </w:p>
    <w:p w14:paraId="313F75F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A100202 Stručno administrativno i tehničko osoblje, planirana u iznosu 352.318,49 EUR, izvršena 98,75% u iznosu 347.898,45 EUR.</w:t>
      </w:r>
    </w:p>
    <w:p w14:paraId="4CADB996" w14:textId="03735BBD" w:rsidR="00A317EC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A100201 Opći poslovi, planirana u iznosu 383.203,37 EUR, izvršena 101,09% u iznosu 387.368,09 EUR.</w:t>
      </w:r>
    </w:p>
    <w:p w14:paraId="234D10FF" w14:textId="77777777" w:rsidR="00491C89" w:rsidRPr="00753CA5" w:rsidRDefault="00491C89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5B52D4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1004 Plan razvojnih programa</w:t>
      </w:r>
    </w:p>
    <w:p w14:paraId="24E3A55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351.326,00 EUR, izvršen 89,93% u iznosu 315.946,96 EUR, a sadrži slijedeće aktivnosti:</w:t>
      </w:r>
    </w:p>
    <w:p w14:paraId="4CBC279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K100403 Nabava dugotrajne imovine, planiran u iznosu 81.134,18 EUR, izvršen 98,87% u iznosu 80.221,12 EUR.</w:t>
      </w:r>
    </w:p>
    <w:p w14:paraId="4FBA8E2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K100405 Uređenje užeg centra Tovarnik, planiran u iznosu 6.269,25 EUR, izvršen 100,00% u iznosu 6.269,25 EUR.</w:t>
      </w:r>
    </w:p>
    <w:p w14:paraId="200B67C6" w14:textId="07C874B4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K100407 Uređenje hrvatskog doma u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Ilači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24.625,00 EUR, izvršen 100,00% u iznosu 24.625,00 EUR.</w:t>
      </w:r>
    </w:p>
    <w:p w14:paraId="739851CF" w14:textId="6D07D79B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K100429 Uređenje prostorija N.K. Hajduk, planiran u iznosu 30.000,00 EUR, izvršen 101,73% u iznosu 30.519,50 EUR.</w:t>
      </w:r>
    </w:p>
    <w:p w14:paraId="2E7780D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K100433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ePlanovi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24.375,00 EUR, izvršen 0,00% u iznosu 0,00 EUR.</w:t>
      </w:r>
    </w:p>
    <w:p w14:paraId="4DCBD90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K100414 Izgradnja dječjeg vrtića u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Ilači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55.000,00 EUR, izvršen 80,71% u iznosu 44.389,52 EUR.</w:t>
      </w:r>
    </w:p>
    <w:p w14:paraId="3286F97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K100421 Izgradnja dječjeg igrališta u Tovarniku, planiran u iznosu 91.691,43 EUR, izvršen 100,00% u iznosu 91.691,43 EUR.</w:t>
      </w:r>
    </w:p>
    <w:p w14:paraId="287168C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K100426 Vodovod i kanalizacija, planiran u iznosu 38.231,14 EUR, izvršen 100,00% u iznosu 38.231,14 EUR.</w:t>
      </w:r>
    </w:p>
    <w:p w14:paraId="725D50B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E5BB93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120A84E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1001 Tekući programi</w:t>
      </w:r>
    </w:p>
    <w:p w14:paraId="5DF9FFE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34.723,33 EUR, izvršen 100,86% u iznosu 35.023,33 EUR, a sadrži slijedeće aktivnosti:</w:t>
      </w:r>
    </w:p>
    <w:p w14:paraId="1A7D33C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A100108 Ostale tekuće donacije, planirana u iznosu 10.710,00 EUR, izvršena 102,80% u iznosu 11.010,00 EUR.</w:t>
      </w:r>
    </w:p>
    <w:p w14:paraId="1F581DE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A100109 Donacije vjerskim zajednicama, planirana u iznosu 15.815,72 EUR, izvršena 100,00% u iznosu 15.815,72 EUR.</w:t>
      </w:r>
    </w:p>
    <w:p w14:paraId="7910D55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A100110 Donacije braniteljskim udrugama, planirana u iznosu 8.197,61 EUR, izvršena 100,00% u iznosu 8.197,61 EUR.</w:t>
      </w:r>
    </w:p>
    <w:p w14:paraId="552262C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4EDFB1F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1006 Javne potrebe u kulturi</w:t>
      </w:r>
    </w:p>
    <w:p w14:paraId="5362FF1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289.963,15 EUR, izvršen 94,93% u iznosu 275.269,00 EUR, a sadrži slijedeće aktivnosti:</w:t>
      </w:r>
    </w:p>
    <w:p w14:paraId="147429A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A100612 Rashodi protokola, planirana u iznosu 7.000,00 EUR, izvršena 98,51% u iznosu 6.895,65 EUR.</w:t>
      </w:r>
    </w:p>
    <w:p w14:paraId="31C736B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A100616 Manifestacije, planirana u iznosu 168.458,87 EUR, izvršena 102,71% u iznosu 173.021,50 EUR.</w:t>
      </w:r>
    </w:p>
    <w:p w14:paraId="6B67CA4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A100617 Sufinanciranje projekta Bibliobus, planirana u iznosu 1.730,00 EUR, izvršena 100,00% u iznosu 1.730,00 EUR.</w:t>
      </w:r>
    </w:p>
    <w:p w14:paraId="12F7CA0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lastRenderedPageBreak/>
        <w:t xml:space="preserve">   ●  AKTIVNOST A100618 Sufinanciranje udruga i društava iz područja kulture, planirana u iznosu 27.774,28 EUR, izvršena 93,52% u iznosu 25.974,28 EUR.</w:t>
      </w:r>
    </w:p>
    <w:p w14:paraId="33DD86E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A100620 Seoska prijestolnica Vukovarsko-srijemske županije, planirana u iznosu 55.000,00 EUR, izvršena 91,41% u iznosu 50.273,19 EUR.</w:t>
      </w:r>
    </w:p>
    <w:p w14:paraId="62DED30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K100434 Izgradnja društveno-kulturnog centra u Tovarniku, planiran u iznosu 30.000,00 EUR, izvršen 57,91% u iznosu 17.374,38 EUR.</w:t>
      </w:r>
    </w:p>
    <w:p w14:paraId="3E4979F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CB733F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1010 Zaštita, očuvanje i unapređenje zdravlja</w:t>
      </w:r>
    </w:p>
    <w:p w14:paraId="63D7C0E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500,00 EUR, izvršen 100,00% u iznosu 500,00 EUR, a sadrži slijedeće aktivnosti:</w:t>
      </w:r>
    </w:p>
    <w:p w14:paraId="1F1DB0E2" w14:textId="71054E1E" w:rsidR="00A317EC" w:rsidRPr="00753CA5" w:rsidRDefault="00A317EC" w:rsidP="00995F77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A102105 Medijska kampanja borbe protiv ovisnosti o duhanskim proizvodima, alkoholu i drogama, planirana u iznosu 500,00 EUR, izvršena 100,00% u iznosu 500,00 EUR.</w:t>
      </w:r>
    </w:p>
    <w:p w14:paraId="1284666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6875583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1015 Obrazovanje</w:t>
      </w:r>
    </w:p>
    <w:p w14:paraId="46B9843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162.970,00 EUR, izvršen 96,51% u iznosu 157.286,15 EUR, a sadrži slijedeće aktivnosti:</w:t>
      </w:r>
    </w:p>
    <w:p w14:paraId="6D19DC8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A101507 Donacije osnovnim školama, planirana u iznosu 52.000,00 EUR, izvršena 102,67% u iznosu 53.386,36 EUR.</w:t>
      </w:r>
    </w:p>
    <w:p w14:paraId="5800700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A101510 Donacije za obrazovanje, planirana u iznosu 71.370,00 EUR, izvršena 104,14% u iznosu 74.327,99 EUR.</w:t>
      </w:r>
    </w:p>
    <w:p w14:paraId="23254B8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A101826 Edukativne, kulturne i sportske aktivnosti djece predškolske dobi i djece od I. do IV. razreda osnovne škole, planirana u iznosu 26.100,00 EUR, izvršena 65,90% u iznosu 17.199,80 EUR.</w:t>
      </w:r>
    </w:p>
    <w:p w14:paraId="1FC1E83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A101825 Izdaci za obrazovanje učenje engleskog jezika, planirana u iznosu 13.500,00 EUR, izvršena 91,64% u iznosu 12.372,00 EUR.</w:t>
      </w:r>
    </w:p>
    <w:p w14:paraId="5AF6766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0409FF7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1018 Javne potrebe u športu i rekreaciji</w:t>
      </w:r>
    </w:p>
    <w:p w14:paraId="3A6FD07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61.725,73 EUR, izvršen 98,83% u iznosu 61.005,73 EUR, a sadrži slijedeće aktivnosti:</w:t>
      </w:r>
    </w:p>
    <w:p w14:paraId="117DC00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A101820 Tekuće i kapitalne potpore športskim udrugama, planirana u iznosu 58.725,73 EUR, izvršena 100,00% u iznosu 58.725,73 EUR.</w:t>
      </w:r>
    </w:p>
    <w:p w14:paraId="54930BA7" w14:textId="0CDC792A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A101824 Naknada za rad teniskog trenera, planirana u iznosu 3.000,00 EUR, izvršena 76,00% u iznosu 2.280,00 EUR.</w:t>
      </w:r>
    </w:p>
    <w:p w14:paraId="43EEA1C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1D85C90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1020 Donacije ostalim udrugama građana</w:t>
      </w:r>
    </w:p>
    <w:p w14:paraId="0CC44CC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20.691,99 EUR, izvršen 100,00% u iznosu 20.691,99 EUR, a sadrži slijedeće aktivnosti:</w:t>
      </w:r>
    </w:p>
    <w:p w14:paraId="7656B6F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A102021 TINTL - LAG, planirana u iznosu 20.028,38 EUR, izvršena 100,00% u iznosu 20.028,38 EUR.</w:t>
      </w:r>
    </w:p>
    <w:p w14:paraId="263166A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A102022 Udruga potrošača, planirana u iznosu 663,61 EUR, izvršena 100,00% u iznosu 663,61 EUR.</w:t>
      </w:r>
    </w:p>
    <w:p w14:paraId="3CAEC03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B0709A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1021 Donacije DVD i Službi zaštite i spašavanja</w:t>
      </w:r>
    </w:p>
    <w:p w14:paraId="471E27D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24.178,01 EUR, izvršen 89,12% u iznosu 21.546,56 EUR, a sadrži slijedeće aktivnosti:</w:t>
      </w:r>
    </w:p>
    <w:p w14:paraId="73EEBFD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A102103 Crveni križ, planirana u iznosu 3.450,40 EUR, izvršena 100,00% u iznosu 3.450,40 EUR.</w:t>
      </w:r>
    </w:p>
    <w:p w14:paraId="74F7C06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A102106 Donacije DVD-ima, planirana u iznosu 20.000,00 EUR, izvršena 86,84% u iznosu 17.368,55 EUR.</w:t>
      </w:r>
    </w:p>
    <w:p w14:paraId="0E12B3D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A102112 Financiranje službe zaštite i spašavanja, planirana u iznosu 727,61 EUR, izvršena 100,00% u iznosu 727,61 EUR.</w:t>
      </w:r>
    </w:p>
    <w:p w14:paraId="7AA8050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42A4A21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1023 Demografska obnova</w:t>
      </w:r>
    </w:p>
    <w:p w14:paraId="191131A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98.768,60 EUR, izvršen 98,01% u iznosu 96.805,08 EUR, a sadrži slijedeće aktivnosti:</w:t>
      </w:r>
    </w:p>
    <w:p w14:paraId="1D5DD69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A102314 Jednokratne pomoći za novorođenu djecu, planirana u iznosu 23.000,00 EUR, izvršena 91,46% u iznosu 21.036,48 EUR.</w:t>
      </w:r>
    </w:p>
    <w:p w14:paraId="7DE047F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A102316 Sufinanciranje kupnje prve nekretnine, planirana u iznosu 31.853,46 EUR, izvršena 100,00% u iznosu 31.853,46 EUR.</w:t>
      </w:r>
    </w:p>
    <w:p w14:paraId="61105DF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A102317 Sufinanciranje prijevoza do posla, planirana u iznosu 43.915,14 EUR, izvršena 100,00% u iznosu 43.915,14 EUR.</w:t>
      </w:r>
    </w:p>
    <w:p w14:paraId="384CD70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56564A0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1008 Razvoj poljoprivredne infrastrukture i djelatnosti</w:t>
      </w:r>
    </w:p>
    <w:p w14:paraId="3DBFB90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165.819,82 EUR, izvršen 80,32% u iznosu 133.185,77 EUR, a sadrži slijedeće aktivnosti:</w:t>
      </w:r>
    </w:p>
    <w:p w14:paraId="7F2F542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A100828 Katastarsko-geodetske izmjere, planirana u iznosu 5.000,00 EUR, izvršena 96,25% u iznosu 4.812,50 EUR.</w:t>
      </w:r>
    </w:p>
    <w:p w14:paraId="503878F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A100831 Subvencije obrtnicima, planirana u iznosu 81.525,32 EUR, izvršena 68,87% u iznosu 56.144,95 EUR.</w:t>
      </w:r>
    </w:p>
    <w:p w14:paraId="015378B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A100832 Sufinanciranje razvoja poljoprivredne proizvodnje, planirana u iznosu 54.500,00 EUR, izvršena 87,03% u iznosu 47.433,82 EUR.</w:t>
      </w:r>
    </w:p>
    <w:p w14:paraId="1BF55DC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K100810 Uređivanje poljskih puteva i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otresnica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>, planiran u iznosu 24.794,50 EUR, izvršen 100,00% u iznosu 24.794,50 EUR.</w:t>
      </w:r>
    </w:p>
    <w:p w14:paraId="6B052A7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B9D7E4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1019 Gradnja objekata i uređaja komunalne infrastrukture</w:t>
      </w:r>
    </w:p>
    <w:p w14:paraId="1B7B519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32.756,18 EUR, izvršen 84,20% u iznosu 27.581,18 EUR, a sadrži slijedeće aktivnosti:</w:t>
      </w:r>
    </w:p>
    <w:p w14:paraId="5B9250D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A101930 Održavanje nerazvrstanih cesta, planirana u iznosu 282,43 EUR, izvršena 100,00% u iznosu 282,43 EUR.</w:t>
      </w:r>
    </w:p>
    <w:p w14:paraId="544F64B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K100428 IZGRADNJA BICIKLISTIČKE STAZE, planiran u iznosu 5.000,00 EUR, izvršen 0,00% u iznosu 0,00 EUR.</w:t>
      </w:r>
    </w:p>
    <w:p w14:paraId="6141CB30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K101910 Postavljanje kućišta fiksne kamere za nadzor brzine, planiran u iznosu 14.812,50 EUR, izvršen 100,00% u iznosu 14.812,50 EUR.</w:t>
      </w:r>
    </w:p>
    <w:p w14:paraId="532F3A6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K101911 Sanacija opasnog mjesta - postavljanje opreme za smirivanje prometa, planiran u iznosu 12.661,25 EUR, izvršen 98,62% u iznosu 12.486,25 EUR.</w:t>
      </w:r>
    </w:p>
    <w:p w14:paraId="3F58A32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083E26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1013 Održavanje komunalne infrastrukture</w:t>
      </w:r>
    </w:p>
    <w:p w14:paraId="53D2844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368.600,72 EUR, izvršen 101,15% u iznosu 372.838,09 EUR, a sadrži slijedeće aktivnosti:</w:t>
      </w:r>
    </w:p>
    <w:p w14:paraId="2877745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A101229 Edukacijske aktivnosti, planirana u iznosu 4.268,75 EUR, izvršena 100,00% u iznosu 4.268,75 EUR.</w:t>
      </w:r>
    </w:p>
    <w:p w14:paraId="43B2260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A101327 Javna rasvjeta, planirana u iznosu 81.887,89 EUR, izvršena 95,88% u iznosu 78.511,84 EUR.</w:t>
      </w:r>
    </w:p>
    <w:p w14:paraId="0D24959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A101329 Održavanje javnih površina, planirana u iznosu 80.919,08 EUR, izvršena 98,32% u iznosu 79.560,45 EUR.</w:t>
      </w:r>
    </w:p>
    <w:p w14:paraId="427A3C0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A101331 Sanacija divljih odlagališta, planirana u iznosu 127.137,50 EUR, izvršena 108,22% u iznosu 137.590,58 EUR.</w:t>
      </w:r>
    </w:p>
    <w:p w14:paraId="5D6F9D74" w14:textId="766A6E5E" w:rsidR="00A317EC" w:rsidRPr="00753CA5" w:rsidRDefault="00A317EC" w:rsidP="00491C89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KAPITALNI PROJEKT K101314 Nabavka komunalne opreme, planiran u iznosu 24.000,00 EUR, izvršen 93,83% u iznosu 22.518,97 EUR.</w:t>
      </w:r>
    </w:p>
    <w:p w14:paraId="5B6F20D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A101330 Sanacija i čišćenje ruševnih kuća, planirana u iznosu 50.387,50 EUR, izvršena 100,00% u iznosu 50.387,50 EUR.</w:t>
      </w:r>
    </w:p>
    <w:p w14:paraId="643211D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6D84E1C4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1022 Deratizacija, dezinfekcija i dezinsekcija</w:t>
      </w:r>
    </w:p>
    <w:p w14:paraId="175E4CD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28.277,78 EUR, izvršen 105,56% u iznosu 29.849,58 EUR, a sadrži slijedeće aktivnosti:</w:t>
      </w:r>
    </w:p>
    <w:p w14:paraId="02A76EF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A102226 Javna higijena, planirana u iznosu 28.277,78 EUR, izvršena 105,56% u iznosu 29.849,58 EUR.</w:t>
      </w:r>
    </w:p>
    <w:p w14:paraId="3261137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756BF81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1017 Javni radovi</w:t>
      </w:r>
    </w:p>
    <w:p w14:paraId="36E96F5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7.802,58 EUR, izvršen 99,92% u iznosu 7.796,57 EUR, a sadrži slijedeće aktivnosti:</w:t>
      </w:r>
    </w:p>
    <w:p w14:paraId="211C452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A101724 Izdaci za zaposlene, planirana u iznosu 7.802,58 EUR, izvršena 99,92% u iznosu 7.796,57 EUR.</w:t>
      </w:r>
    </w:p>
    <w:p w14:paraId="24F348BC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639EEDB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1007 Socijalna skrb</w:t>
      </w:r>
    </w:p>
    <w:p w14:paraId="5B444E1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65.422,81 EUR, izvršen 95,97% u iznosu 62.786,39 EUR, a sadrži slijedeće aktivnosti:</w:t>
      </w:r>
    </w:p>
    <w:p w14:paraId="2E88CAB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A100736 Ostali oblici socijalne pomoći, planirana u iznosu 48.165,45 EUR, izvršena 96,06% u iznosu 46.270,07 EUR.</w:t>
      </w:r>
    </w:p>
    <w:p w14:paraId="35A9D33E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lastRenderedPageBreak/>
        <w:t xml:space="preserve">   ●  AKTIVNOST A100737 Sufinanciranje rada karitativnih udruga, planirana u iznosu 2.000,00 EUR, izvršena 100,00% u iznosu 2.000,00 EUR.</w:t>
      </w:r>
    </w:p>
    <w:p w14:paraId="29A756F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A100738 Sufinanciranje troškova stanovanja, planirana u iznosu 15.257,36 EUR, izvršena 95,14% u iznosu 14.516,32 EUR.</w:t>
      </w:r>
    </w:p>
    <w:p w14:paraId="4457592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2A4A0C6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1016 Naknada šteta od elementarnih nepogoda</w:t>
      </w:r>
    </w:p>
    <w:p w14:paraId="580AF13D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2.786,42 EUR, izvršen 100,00% u iznosu 2.786,42 EUR, a sadrži slijedeće aktivnosti:</w:t>
      </w:r>
    </w:p>
    <w:p w14:paraId="3C1F4FB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A101635 Naknada štete pravnim i fizičkim osobama, planirana u iznosu 2.786,42 EUR, izvršena 100,00% u iznosu 2.786,42 EUR.</w:t>
      </w:r>
    </w:p>
    <w:p w14:paraId="128A9801" w14:textId="77777777" w:rsidR="00A317EC" w:rsidRPr="00753CA5" w:rsidRDefault="00A317EC" w:rsidP="00491C89">
      <w:pPr>
        <w:spacing w:before="1" w:after="0" w:line="278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1D03D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1054 Rashodi za redovnu djelatnost Dječjeg vrtića</w:t>
      </w:r>
    </w:p>
    <w:p w14:paraId="6D358CD8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243.802,00 EUR, izvršen 84,11% u iznosu 205.053,24 EUR, a sadrži slijedeće aktivnosti:</w:t>
      </w:r>
    </w:p>
    <w:p w14:paraId="77ED3A52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A105401 Rashodi za plaće Dječjeg vrtića, planirana u iznosu 181.140,00 EUR, izvršena 99,26% u iznosu 179.799,38 EUR.</w:t>
      </w:r>
    </w:p>
    <w:p w14:paraId="43CC195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A105402 Materijalni rashodi Dječjeg vrtića, planirana u iznosu 62.662,00 EUR, izvršena 40,30% u iznosu 25.253,86 EUR.</w:t>
      </w:r>
    </w:p>
    <w:p w14:paraId="081B2231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009F3B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1003 Općinsko vijeće</w:t>
      </w:r>
    </w:p>
    <w:p w14:paraId="4BCB8B2B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29.953,44 EUR, izvršen 89,28% u iznosu 26.741,30 EUR, a sadrži slijedeće aktivnosti:</w:t>
      </w:r>
    </w:p>
    <w:p w14:paraId="4A4D729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A100301 Opći poslovi, planirana u iznosu 29.953,44 EUR, izvršena 89,28% u iznosu 26.741,30 EUR.</w:t>
      </w:r>
    </w:p>
    <w:p w14:paraId="37E686C3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471FA3D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1005 Političke stranke</w:t>
      </w:r>
    </w:p>
    <w:p w14:paraId="0BCA59B5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5.574,28 EUR, izvršen 100,00% u iznosu 5.574,28 EUR, a sadrži slijedeće aktivnosti:</w:t>
      </w:r>
    </w:p>
    <w:p w14:paraId="706B3A79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A100501 Opći poslovi, planirana u iznosu 5.574,28 EUR, izvršena 100,00% u iznosu 5.574,28 EUR.</w:t>
      </w:r>
    </w:p>
    <w:p w14:paraId="43CAD02F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0900FE5A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PROGRAM: 1009 Rad vijeća nacionalnih manjina</w:t>
      </w:r>
    </w:p>
    <w:p w14:paraId="1574F337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Planiran je u iznosu 663,61 EUR, izvršen 0,00% u iznosu 0,00 EUR, a sadrži slijedeće aktivnosti:</w:t>
      </w:r>
    </w:p>
    <w:p w14:paraId="0A5236D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   ●  AKTIVNOST A100901 Opći poslovi, planirana u iznosu 663,61 EUR, izvršena 0,00% u iznosu 0,00 EUR.</w:t>
      </w:r>
    </w:p>
    <w:p w14:paraId="352C7696" w14:textId="77777777" w:rsidR="00A317EC" w:rsidRPr="00753CA5" w:rsidRDefault="00A317EC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78F6E35F" w14:textId="0F0E5DAD" w:rsidR="001506FF" w:rsidRPr="00753CA5" w:rsidRDefault="001506FF" w:rsidP="00C37F44">
      <w:pPr>
        <w:spacing w:before="1" w:after="0" w:line="278" w:lineRule="auto"/>
        <w:ind w:left="193"/>
        <w:jc w:val="both"/>
        <w:rPr>
          <w:rFonts w:ascii="Times New Roman" w:hAnsi="Times New Roman" w:cs="Times New Roman"/>
          <w:sz w:val="20"/>
          <w:szCs w:val="20"/>
        </w:rPr>
      </w:pPr>
    </w:p>
    <w:p w14:paraId="3D820C36" w14:textId="77777777" w:rsidR="00E62B74" w:rsidRPr="00753CA5" w:rsidRDefault="00E62B74" w:rsidP="00DA2A41">
      <w:pPr>
        <w:spacing w:before="1" w:line="278" w:lineRule="auto"/>
        <w:ind w:left="193" w:right="1931"/>
        <w:rPr>
          <w:rFonts w:ascii="Times New Roman" w:hAnsi="Times New Roman" w:cs="Times New Roman"/>
          <w:color w:val="4F81BC"/>
          <w:sz w:val="20"/>
          <w:szCs w:val="20"/>
        </w:rPr>
      </w:pPr>
    </w:p>
    <w:p w14:paraId="7AC21687" w14:textId="77777777" w:rsidR="003A7D24" w:rsidRPr="00753CA5" w:rsidRDefault="003A7D24">
      <w:pPr>
        <w:rPr>
          <w:rFonts w:ascii="Times New Roman" w:hAnsi="Times New Roman" w:cs="Times New Roman"/>
          <w:color w:val="4F81BC"/>
          <w:sz w:val="20"/>
          <w:szCs w:val="20"/>
        </w:rPr>
      </w:pPr>
      <w:r w:rsidRPr="00753CA5">
        <w:rPr>
          <w:rFonts w:ascii="Times New Roman" w:hAnsi="Times New Roman" w:cs="Times New Roman"/>
          <w:color w:val="4F81BC"/>
          <w:sz w:val="20"/>
          <w:szCs w:val="20"/>
        </w:rPr>
        <w:br w:type="page"/>
      </w:r>
    </w:p>
    <w:p w14:paraId="1F96E1B4" w14:textId="77777777" w:rsidR="003A7D24" w:rsidRPr="00753CA5" w:rsidRDefault="003A7D24" w:rsidP="000740C4">
      <w:pPr>
        <w:rPr>
          <w:sz w:val="20"/>
          <w:szCs w:val="20"/>
        </w:rPr>
      </w:pPr>
    </w:p>
    <w:p w14:paraId="6F09206B" w14:textId="77777777" w:rsidR="003A7D24" w:rsidRPr="00753CA5" w:rsidRDefault="003A7D24" w:rsidP="000740C4">
      <w:pPr>
        <w:rPr>
          <w:sz w:val="20"/>
          <w:szCs w:val="20"/>
        </w:rPr>
      </w:pPr>
    </w:p>
    <w:p w14:paraId="0CB6A6EE" w14:textId="1D1E2007" w:rsidR="003A7D24" w:rsidRPr="00753CA5" w:rsidRDefault="003A7D24" w:rsidP="000740C4">
      <w:pPr>
        <w:rPr>
          <w:sz w:val="20"/>
          <w:szCs w:val="20"/>
        </w:rPr>
      </w:pPr>
    </w:p>
    <w:p w14:paraId="27BF705B" w14:textId="77777777" w:rsidR="000740C4" w:rsidRPr="00753CA5" w:rsidRDefault="000740C4" w:rsidP="000740C4">
      <w:pPr>
        <w:rPr>
          <w:sz w:val="20"/>
          <w:szCs w:val="20"/>
        </w:rPr>
      </w:pPr>
    </w:p>
    <w:p w14:paraId="74684F66" w14:textId="77777777" w:rsidR="003A7D24" w:rsidRPr="00753CA5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  <w:spacing w:val="1"/>
          <w:sz w:val="20"/>
          <w:szCs w:val="20"/>
        </w:rPr>
      </w:pPr>
      <w:r w:rsidRPr="00753CA5">
        <w:rPr>
          <w:color w:val="4F81BC"/>
          <w:sz w:val="20"/>
          <w:szCs w:val="20"/>
        </w:rPr>
        <w:t>POSEBNI IZVJEŠTAJ</w:t>
      </w:r>
      <w:r w:rsidRPr="00753CA5">
        <w:rPr>
          <w:color w:val="4F81BC"/>
          <w:spacing w:val="1"/>
          <w:sz w:val="20"/>
          <w:szCs w:val="20"/>
        </w:rPr>
        <w:t>I</w:t>
      </w:r>
    </w:p>
    <w:p w14:paraId="02E729F7" w14:textId="1DC12B2A" w:rsidR="003A7D24" w:rsidRPr="00753CA5" w:rsidRDefault="003A7D24" w:rsidP="003A7D24">
      <w:pPr>
        <w:pStyle w:val="Naslov1"/>
        <w:spacing w:before="69" w:line="333" w:lineRule="auto"/>
        <w:ind w:left="1042" w:right="1082" w:firstLine="1"/>
        <w:rPr>
          <w:sz w:val="20"/>
          <w:szCs w:val="20"/>
        </w:rPr>
      </w:pPr>
      <w:r w:rsidRPr="00753CA5">
        <w:rPr>
          <w:color w:val="4F81BC"/>
          <w:sz w:val="20"/>
          <w:szCs w:val="20"/>
        </w:rPr>
        <w:t>GODIŠNJEG</w:t>
      </w:r>
      <w:r w:rsidRPr="00753CA5">
        <w:rPr>
          <w:color w:val="4F81BC"/>
          <w:spacing w:val="-12"/>
          <w:sz w:val="20"/>
          <w:szCs w:val="20"/>
        </w:rPr>
        <w:t xml:space="preserve"> </w:t>
      </w:r>
      <w:r w:rsidRPr="00753CA5">
        <w:rPr>
          <w:color w:val="4F81BC"/>
          <w:sz w:val="20"/>
          <w:szCs w:val="20"/>
        </w:rPr>
        <w:t>IZVJEŠTAJA</w:t>
      </w:r>
    </w:p>
    <w:p w14:paraId="79419203" w14:textId="096BFE5F" w:rsidR="003A7D24" w:rsidRPr="00753CA5" w:rsidRDefault="003A7D24" w:rsidP="003A7D24">
      <w:pPr>
        <w:pStyle w:val="Naslov1"/>
        <w:spacing w:before="69" w:line="333" w:lineRule="auto"/>
        <w:ind w:left="1042" w:right="1082" w:firstLine="1"/>
        <w:rPr>
          <w:color w:val="4F81BC"/>
          <w:sz w:val="20"/>
          <w:szCs w:val="20"/>
        </w:rPr>
      </w:pPr>
      <w:r w:rsidRPr="00753CA5">
        <w:rPr>
          <w:color w:val="4F81BC"/>
          <w:sz w:val="20"/>
          <w:szCs w:val="20"/>
        </w:rPr>
        <w:t xml:space="preserve">O IZVRŠENJU PRORAČUNA OPĆINE </w:t>
      </w:r>
      <w:r w:rsidR="00A01D76" w:rsidRPr="00753CA5">
        <w:rPr>
          <w:color w:val="4F81BC"/>
          <w:sz w:val="20"/>
          <w:szCs w:val="20"/>
        </w:rPr>
        <w:t xml:space="preserve">        </w:t>
      </w:r>
    </w:p>
    <w:p w14:paraId="715637FA" w14:textId="25E3A037" w:rsidR="00A01D76" w:rsidRPr="00753CA5" w:rsidRDefault="000C1080" w:rsidP="003A7D24">
      <w:pPr>
        <w:pStyle w:val="Naslov1"/>
        <w:spacing w:before="69" w:line="333" w:lineRule="auto"/>
        <w:ind w:left="1042" w:right="1082" w:firstLine="1"/>
        <w:rPr>
          <w:color w:val="4F81BC"/>
          <w:sz w:val="20"/>
          <w:szCs w:val="20"/>
        </w:rPr>
      </w:pPr>
      <w:r>
        <w:rPr>
          <w:color w:val="4F81BC"/>
          <w:sz w:val="20"/>
          <w:szCs w:val="20"/>
        </w:rPr>
        <w:t>TOVARNIK</w:t>
      </w:r>
    </w:p>
    <w:p w14:paraId="638B8084" w14:textId="646B210A" w:rsidR="003A7D24" w:rsidRPr="00753CA5" w:rsidRDefault="003A7D24" w:rsidP="003A7D24">
      <w:pPr>
        <w:pStyle w:val="Naslov1"/>
        <w:spacing w:before="199"/>
        <w:rPr>
          <w:color w:val="4F81BC"/>
          <w:sz w:val="20"/>
          <w:szCs w:val="20"/>
        </w:rPr>
      </w:pPr>
      <w:r w:rsidRPr="00753CA5">
        <w:rPr>
          <w:color w:val="4F81BC"/>
          <w:sz w:val="20"/>
          <w:szCs w:val="20"/>
        </w:rPr>
        <w:t>ZA</w:t>
      </w:r>
      <w:r w:rsidRPr="00753CA5">
        <w:rPr>
          <w:color w:val="4F81BC"/>
          <w:spacing w:val="-1"/>
          <w:sz w:val="20"/>
          <w:szCs w:val="20"/>
        </w:rPr>
        <w:t xml:space="preserve"> </w:t>
      </w:r>
      <w:r w:rsidRPr="00753CA5">
        <w:rPr>
          <w:color w:val="4F81BC"/>
          <w:sz w:val="20"/>
          <w:szCs w:val="20"/>
        </w:rPr>
        <w:t>202</w:t>
      </w:r>
      <w:r w:rsidR="001F6447" w:rsidRPr="00753CA5">
        <w:rPr>
          <w:color w:val="4F81BC"/>
          <w:sz w:val="20"/>
          <w:szCs w:val="20"/>
        </w:rPr>
        <w:t>4</w:t>
      </w:r>
      <w:r w:rsidRPr="00753CA5">
        <w:rPr>
          <w:color w:val="4F81BC"/>
          <w:sz w:val="20"/>
          <w:szCs w:val="20"/>
        </w:rPr>
        <w:t>. GODINU</w:t>
      </w:r>
    </w:p>
    <w:p w14:paraId="1B37F498" w14:textId="5A715589" w:rsidR="003A7D24" w:rsidRPr="00753CA5" w:rsidRDefault="003A7D24">
      <w:pPr>
        <w:rPr>
          <w:color w:val="4F81BC"/>
          <w:sz w:val="20"/>
          <w:szCs w:val="20"/>
        </w:rPr>
      </w:pPr>
      <w:r w:rsidRPr="00753CA5">
        <w:rPr>
          <w:color w:val="4F81BC"/>
          <w:sz w:val="20"/>
          <w:szCs w:val="20"/>
        </w:rPr>
        <w:br w:type="page"/>
      </w:r>
    </w:p>
    <w:p w14:paraId="0FE42552" w14:textId="20EF8048" w:rsidR="000C1080" w:rsidRPr="000C1080" w:rsidRDefault="000C1080" w:rsidP="000C1080">
      <w:pPr>
        <w:jc w:val="both"/>
        <w:rPr>
          <w:rFonts w:ascii="Times New Roman" w:hAnsi="Times New Roman" w:cs="Times New Roman"/>
          <w:sz w:val="20"/>
          <w:szCs w:val="20"/>
        </w:rPr>
      </w:pPr>
      <w:r w:rsidRPr="000C1080">
        <w:rPr>
          <w:rFonts w:ascii="Times New Roman" w:hAnsi="Times New Roman" w:cs="Times New Roman"/>
          <w:sz w:val="20"/>
          <w:szCs w:val="20"/>
        </w:rPr>
        <w:lastRenderedPageBreak/>
        <w:t xml:space="preserve">Posebni izvještaji u </w:t>
      </w:r>
      <w:r>
        <w:rPr>
          <w:rFonts w:ascii="Times New Roman" w:hAnsi="Times New Roman" w:cs="Times New Roman"/>
          <w:sz w:val="20"/>
          <w:szCs w:val="20"/>
        </w:rPr>
        <w:t>G</w:t>
      </w:r>
      <w:r w:rsidRPr="000C1080">
        <w:rPr>
          <w:rFonts w:ascii="Times New Roman" w:hAnsi="Times New Roman" w:cs="Times New Roman"/>
          <w:sz w:val="20"/>
          <w:szCs w:val="20"/>
        </w:rPr>
        <w:t>odišnjem izvještaju o izvršenju proračuna Općine Tovarnik za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C1080">
        <w:rPr>
          <w:rFonts w:ascii="Times New Roman" w:hAnsi="Times New Roman" w:cs="Times New Roman"/>
          <w:sz w:val="20"/>
          <w:szCs w:val="20"/>
        </w:rPr>
        <w:t>. godinu su:</w:t>
      </w:r>
    </w:p>
    <w:p w14:paraId="3E78808C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korištenju proračunske zalihe</w:t>
      </w:r>
    </w:p>
    <w:p w14:paraId="2FE858D2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zaduživanju na domaćem i stranom tržištu novca i kapitala</w:t>
      </w:r>
    </w:p>
    <w:p w14:paraId="7FA44195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danim jamstvima i plaćanjima po protestiranim jamstvima</w:t>
      </w:r>
    </w:p>
    <w:p w14:paraId="5B74F467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korištenju sredstava fondova Europske unije</w:t>
      </w:r>
    </w:p>
    <w:p w14:paraId="30D0F640" w14:textId="77777777" w:rsidR="000C1080" w:rsidRPr="000C1080" w:rsidRDefault="000C1080" w:rsidP="000C1080">
      <w:pPr>
        <w:numPr>
          <w:ilvl w:val="0"/>
          <w:numId w:val="23"/>
        </w:numPr>
        <w:suppressAutoHyphens/>
        <w:autoSpaceDN w:val="0"/>
        <w:spacing w:after="160" w:line="240" w:lineRule="auto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</w:pPr>
      <w:r w:rsidRPr="000C1080">
        <w:rPr>
          <w:rFonts w:ascii="Times New Roman" w:eastAsia="Times New Roman" w:hAnsi="Times New Roman" w:cs="Times New Roman"/>
          <w:kern w:val="2"/>
          <w:sz w:val="20"/>
          <w:szCs w:val="20"/>
          <w:lang w:eastAsia="hr-HR"/>
        </w:rPr>
        <w:t>Izvještaj o stanju potraživanja i dospjelih obveza te o stanju potencijalnih obveza po osnovi sudskih sporova</w:t>
      </w:r>
    </w:p>
    <w:p w14:paraId="68B98AB5" w14:textId="77777777" w:rsidR="000C1080" w:rsidRDefault="000C1080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7CB1FF0D" w14:textId="4B251593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contextualSpacing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korištenju proračunske zalihe</w:t>
      </w:r>
    </w:p>
    <w:p w14:paraId="53927F98" w14:textId="11483F0D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Sukladno članku 65. Zakona o proračunu</w:t>
      </w:r>
      <w:r w:rsidR="000C1080"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sredstva proračunske zalihe koriste se za a financiranje rashoda nastalih pri otklanjanju posljedica elementarnih nepogoda, epidemija, ekoloških i ostalih nepredvidivih nesreća odnosno izvanrednih događaja tijekom godine.</w:t>
      </w:r>
    </w:p>
    <w:p w14:paraId="3635DD62" w14:textId="16929AC5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Sredstva proračunske zalihe mogu iznositi najviše 0,50 posto planiranih proračunskih prihoda bez primitaka, a visina sredstava proračunske zalihe utvrđuje se odlukom o izvršavanju proračuna i Proračunom.</w:t>
      </w:r>
    </w:p>
    <w:p w14:paraId="66570C16" w14:textId="1E317F34" w:rsidR="000C1080" w:rsidRPr="000C1080" w:rsidRDefault="000C1080" w:rsidP="000C1080">
      <w:pPr>
        <w:rPr>
          <w:rFonts w:ascii="Times New Roman" w:hAnsi="Times New Roman"/>
          <w:sz w:val="20"/>
        </w:rPr>
      </w:pPr>
      <w:r w:rsidRPr="000C1080">
        <w:rPr>
          <w:rFonts w:ascii="Times New Roman" w:hAnsi="Times New Roman" w:cs="Times New Roman"/>
          <w:sz w:val="20"/>
          <w:szCs w:val="20"/>
        </w:rPr>
        <w:t>U razdoblju od 1.1.202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C1080">
        <w:rPr>
          <w:rFonts w:ascii="Times New Roman" w:hAnsi="Times New Roman" w:cs="Times New Roman"/>
          <w:sz w:val="20"/>
          <w:szCs w:val="20"/>
        </w:rPr>
        <w:t>. - 31.12. 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0C1080">
        <w:rPr>
          <w:rFonts w:ascii="Times New Roman" w:hAnsi="Times New Roman" w:cs="Times New Roman"/>
          <w:sz w:val="20"/>
          <w:szCs w:val="20"/>
        </w:rPr>
        <w:t>. godine, Općina Tovarnik nije</w:t>
      </w:r>
      <w:r w:rsidRPr="000C1080">
        <w:rPr>
          <w:rFonts w:ascii="Times New Roman" w:hAnsi="Times New Roman"/>
          <w:sz w:val="20"/>
        </w:rPr>
        <w:t xml:space="preserve"> koristila proračunsku zalihu.</w:t>
      </w:r>
    </w:p>
    <w:p w14:paraId="42F35EB2" w14:textId="77777777" w:rsidR="0024756D" w:rsidRPr="00753CA5" w:rsidRDefault="0024756D" w:rsidP="0024756D">
      <w:pPr>
        <w:pStyle w:val="Tijeloteksta"/>
        <w:rPr>
          <w:sz w:val="20"/>
          <w:szCs w:val="20"/>
        </w:rPr>
      </w:pPr>
    </w:p>
    <w:p w14:paraId="0D84AC6E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zaduživanju na domaćem i stranom tržištu novca i kapitala</w:t>
      </w:r>
    </w:p>
    <w:p w14:paraId="779011EA" w14:textId="007A5923" w:rsidR="0024756D" w:rsidRPr="000C1080" w:rsidRDefault="0024756D" w:rsidP="000C108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izvještajnom razdoblju</w:t>
      </w:r>
      <w:r w:rsidR="000C1080"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u 202</w:t>
      </w:r>
      <w:r w:rsidR="00426E1A" w:rsidRPr="00753CA5">
        <w:rPr>
          <w:rFonts w:ascii="Times New Roman" w:hAnsi="Times New Roman" w:cs="Times New Roman"/>
          <w:sz w:val="20"/>
          <w:szCs w:val="20"/>
        </w:rPr>
        <w:t>4</w:t>
      </w:r>
      <w:r w:rsidRPr="00753CA5">
        <w:rPr>
          <w:rFonts w:ascii="Times New Roman" w:hAnsi="Times New Roman" w:cs="Times New Roman"/>
          <w:sz w:val="20"/>
          <w:szCs w:val="20"/>
        </w:rPr>
        <w:t>. godini</w:t>
      </w:r>
      <w:r w:rsidR="000C1080">
        <w:rPr>
          <w:rFonts w:ascii="Times New Roman" w:hAnsi="Times New Roman" w:cs="Times New Roman"/>
          <w:sz w:val="20"/>
          <w:szCs w:val="20"/>
        </w:rPr>
        <w:t>, Općini Tovarnik je</w:t>
      </w:r>
      <w:r w:rsidRPr="00753CA5">
        <w:rPr>
          <w:rFonts w:ascii="Times New Roman" w:hAnsi="Times New Roman" w:cs="Times New Roman"/>
          <w:sz w:val="20"/>
          <w:szCs w:val="20"/>
        </w:rPr>
        <w:t xml:space="preserve"> </w:t>
      </w:r>
      <w:r w:rsidR="000C1080">
        <w:rPr>
          <w:rFonts w:ascii="Times New Roman" w:hAnsi="Times New Roman" w:cs="Times New Roman"/>
          <w:sz w:val="20"/>
          <w:szCs w:val="20"/>
        </w:rPr>
        <w:t xml:space="preserve">odobren </w:t>
      </w:r>
      <w:r w:rsidR="000C1080" w:rsidRPr="009C26E5">
        <w:rPr>
          <w:rFonts w:ascii="Times New Roman" w:hAnsi="Times New Roman" w:cs="Times New Roman"/>
          <w:sz w:val="20"/>
          <w:szCs w:val="20"/>
        </w:rPr>
        <w:t>kratkoročn</w:t>
      </w:r>
      <w:r w:rsidR="000C1080">
        <w:rPr>
          <w:rFonts w:ascii="Times New Roman" w:hAnsi="Times New Roman" w:cs="Times New Roman"/>
          <w:sz w:val="20"/>
          <w:szCs w:val="20"/>
        </w:rPr>
        <w:t>i</w:t>
      </w:r>
      <w:r w:rsidR="000C1080" w:rsidRPr="009C26E5">
        <w:rPr>
          <w:rFonts w:ascii="Times New Roman" w:hAnsi="Times New Roman" w:cs="Times New Roman"/>
          <w:sz w:val="20"/>
          <w:szCs w:val="20"/>
        </w:rPr>
        <w:t xml:space="preserve"> revolving kredit za premošćivanje jaza nastalog zbog različite dinamike priljeva sredstava i dospijeća obveza</w:t>
      </w:r>
      <w:r w:rsidR="000C1080">
        <w:rPr>
          <w:rFonts w:ascii="Times New Roman" w:hAnsi="Times New Roman" w:cs="Times New Roman"/>
          <w:sz w:val="20"/>
          <w:szCs w:val="20"/>
        </w:rPr>
        <w:t xml:space="preserve"> u iznosu od 265.000,00 EUR.</w:t>
      </w:r>
    </w:p>
    <w:p w14:paraId="6D0C33A5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2621AD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danim jamstvima i plaćanjima po protestiranim jamstvima</w:t>
      </w:r>
    </w:p>
    <w:p w14:paraId="4AB3612A" w14:textId="0720E13C" w:rsidR="00302A8A" w:rsidRPr="00302A8A" w:rsidRDefault="00302A8A" w:rsidP="00302A8A">
      <w:pPr>
        <w:rPr>
          <w:rFonts w:ascii="Times New Roman" w:hAnsi="Times New Roman"/>
          <w:sz w:val="20"/>
        </w:rPr>
      </w:pPr>
      <w:r w:rsidRPr="00302A8A">
        <w:rPr>
          <w:rFonts w:ascii="Times New Roman" w:hAnsi="Times New Roman"/>
          <w:sz w:val="20"/>
        </w:rPr>
        <w:t>Sukladno članku 129. Zakon</w:t>
      </w:r>
      <w:r>
        <w:rPr>
          <w:rFonts w:ascii="Times New Roman" w:hAnsi="Times New Roman"/>
          <w:sz w:val="20"/>
        </w:rPr>
        <w:t>a</w:t>
      </w:r>
      <w:r w:rsidRPr="00302A8A">
        <w:rPr>
          <w:rFonts w:ascii="Times New Roman" w:hAnsi="Times New Roman"/>
          <w:sz w:val="20"/>
        </w:rPr>
        <w:t xml:space="preserve"> o proračunu („Narodne novine“, broj 144/21) jedinica lokalne i područne (regionalne) samouprave može dati jamstvo za dugoročno zaduženje proračunskom i izvanproračunskom korisniku jedinice lokalne i područne (regionalne) samouprave, pravnoj osobi u većinskom vlasništvu ili suvlasništvu jedinica lokalne i područne regionalne) samouprave i ustanovi čiji je osnivač, uz prethodno dobivenu suglasnost ministra financija. </w:t>
      </w:r>
    </w:p>
    <w:p w14:paraId="5EA37161" w14:textId="342D9008" w:rsidR="00302A8A" w:rsidRPr="00302A8A" w:rsidRDefault="00302A8A" w:rsidP="00302A8A">
      <w:pPr>
        <w:rPr>
          <w:rFonts w:ascii="Times New Roman" w:hAnsi="Times New Roman"/>
          <w:sz w:val="20"/>
        </w:rPr>
      </w:pPr>
      <w:r w:rsidRPr="00302A8A">
        <w:rPr>
          <w:rFonts w:ascii="Times New Roman" w:hAnsi="Times New Roman"/>
          <w:sz w:val="20"/>
        </w:rPr>
        <w:t>U razdoblju od 1.1.202</w:t>
      </w:r>
      <w:r>
        <w:rPr>
          <w:rFonts w:ascii="Times New Roman" w:hAnsi="Times New Roman"/>
          <w:sz w:val="20"/>
        </w:rPr>
        <w:t>4</w:t>
      </w:r>
      <w:r w:rsidRPr="00302A8A">
        <w:rPr>
          <w:rFonts w:ascii="Times New Roman" w:hAnsi="Times New Roman"/>
          <w:sz w:val="20"/>
        </w:rPr>
        <w:t>. - 31.12.202</w:t>
      </w:r>
      <w:r>
        <w:rPr>
          <w:rFonts w:ascii="Times New Roman" w:hAnsi="Times New Roman"/>
          <w:sz w:val="20"/>
        </w:rPr>
        <w:t>4</w:t>
      </w:r>
      <w:r w:rsidRPr="00302A8A">
        <w:rPr>
          <w:rFonts w:ascii="Times New Roman" w:hAnsi="Times New Roman"/>
          <w:sz w:val="20"/>
        </w:rPr>
        <w:t>. godine Općina Tovarnik nije davala jamstva sukladno članku 129. Zakona o proračunu („Narodne novine“, broj 144/21).</w:t>
      </w:r>
    </w:p>
    <w:p w14:paraId="79891040" w14:textId="0DA8CCCA" w:rsidR="00D73CA0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 xml:space="preserve">U </w:t>
      </w:r>
      <w:proofErr w:type="spellStart"/>
      <w:r w:rsidRPr="00753CA5">
        <w:rPr>
          <w:rFonts w:ascii="Times New Roman" w:hAnsi="Times New Roman" w:cs="Times New Roman"/>
          <w:sz w:val="20"/>
          <w:szCs w:val="20"/>
        </w:rPr>
        <w:t>izvanbilančnim</w:t>
      </w:r>
      <w:proofErr w:type="spellEnd"/>
      <w:r w:rsidRPr="00753CA5">
        <w:rPr>
          <w:rFonts w:ascii="Times New Roman" w:hAnsi="Times New Roman" w:cs="Times New Roman"/>
          <w:sz w:val="20"/>
          <w:szCs w:val="20"/>
        </w:rPr>
        <w:t xml:space="preserve"> evidencijama</w:t>
      </w:r>
      <w:r w:rsidR="00302A8A">
        <w:rPr>
          <w:rFonts w:ascii="Times New Roman" w:hAnsi="Times New Roman" w:cs="Times New Roman"/>
          <w:sz w:val="20"/>
          <w:szCs w:val="20"/>
        </w:rPr>
        <w:t>,</w:t>
      </w:r>
      <w:r w:rsidRPr="00753CA5">
        <w:rPr>
          <w:rFonts w:ascii="Times New Roman" w:hAnsi="Times New Roman" w:cs="Times New Roman"/>
          <w:sz w:val="20"/>
          <w:szCs w:val="20"/>
        </w:rPr>
        <w:t xml:space="preserve"> Općina </w:t>
      </w:r>
      <w:r w:rsidR="00302A8A">
        <w:rPr>
          <w:rFonts w:ascii="Times New Roman" w:hAnsi="Times New Roman" w:cs="Times New Roman"/>
          <w:sz w:val="20"/>
          <w:szCs w:val="20"/>
        </w:rPr>
        <w:t>Tovarnik</w:t>
      </w:r>
      <w:r w:rsidRPr="00753CA5">
        <w:rPr>
          <w:rFonts w:ascii="Times New Roman" w:hAnsi="Times New Roman" w:cs="Times New Roman"/>
          <w:sz w:val="20"/>
          <w:szCs w:val="20"/>
        </w:rPr>
        <w:t xml:space="preserve"> ima evidentiranih danih jamstava u iznosu od</w:t>
      </w:r>
      <w:r w:rsidR="00DD4FF2">
        <w:rPr>
          <w:rFonts w:ascii="Times New Roman" w:hAnsi="Times New Roman" w:cs="Times New Roman"/>
          <w:sz w:val="20"/>
          <w:szCs w:val="20"/>
        </w:rPr>
        <w:t xml:space="preserve"> 75.000,00</w:t>
      </w:r>
      <w:r w:rsidRPr="00753CA5">
        <w:rPr>
          <w:rFonts w:ascii="Times New Roman" w:hAnsi="Times New Roman" w:cs="Times New Roman"/>
          <w:sz w:val="20"/>
          <w:szCs w:val="20"/>
        </w:rPr>
        <w:t xml:space="preserve">  EUR kroz izdan</w:t>
      </w:r>
      <w:r w:rsidR="00DD4FF2">
        <w:rPr>
          <w:rFonts w:ascii="Times New Roman" w:hAnsi="Times New Roman" w:cs="Times New Roman"/>
          <w:sz w:val="20"/>
          <w:szCs w:val="20"/>
        </w:rPr>
        <w:t>u</w:t>
      </w:r>
      <w:r w:rsidRPr="00753CA5">
        <w:rPr>
          <w:rFonts w:ascii="Times New Roman" w:hAnsi="Times New Roman" w:cs="Times New Roman"/>
          <w:sz w:val="20"/>
          <w:szCs w:val="20"/>
        </w:rPr>
        <w:t xml:space="preserve"> bjanko zadužnic</w:t>
      </w:r>
      <w:r w:rsidR="00DD4FF2">
        <w:rPr>
          <w:rFonts w:ascii="Times New Roman" w:hAnsi="Times New Roman" w:cs="Times New Roman"/>
          <w:sz w:val="20"/>
          <w:szCs w:val="20"/>
        </w:rPr>
        <w:t>u</w:t>
      </w:r>
      <w:r w:rsidRPr="00753CA5">
        <w:rPr>
          <w:rFonts w:ascii="Times New Roman" w:hAnsi="Times New Roman" w:cs="Times New Roman"/>
          <w:sz w:val="20"/>
          <w:szCs w:val="20"/>
        </w:rPr>
        <w:t xml:space="preserve"> kao jamstvo kod Ministarstva </w:t>
      </w:r>
      <w:r w:rsidR="00DD4FF2">
        <w:rPr>
          <w:rFonts w:ascii="Times New Roman" w:hAnsi="Times New Roman" w:cs="Times New Roman"/>
          <w:sz w:val="20"/>
          <w:szCs w:val="20"/>
        </w:rPr>
        <w:t>demografije i useljeništva</w:t>
      </w:r>
      <w:r w:rsidR="003E19C3" w:rsidRPr="00753CA5">
        <w:rPr>
          <w:rFonts w:ascii="Times New Roman" w:hAnsi="Times New Roman" w:cs="Times New Roman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sz w:val="20"/>
          <w:szCs w:val="20"/>
        </w:rPr>
        <w:t>za urednu proved</w:t>
      </w:r>
      <w:r w:rsidR="00DD4FF2">
        <w:rPr>
          <w:rFonts w:ascii="Times New Roman" w:hAnsi="Times New Roman" w:cs="Times New Roman"/>
          <w:sz w:val="20"/>
          <w:szCs w:val="20"/>
        </w:rPr>
        <w:t>bu</w:t>
      </w:r>
      <w:r w:rsidRPr="00753CA5">
        <w:rPr>
          <w:rFonts w:ascii="Times New Roman" w:hAnsi="Times New Roman" w:cs="Times New Roman"/>
          <w:sz w:val="20"/>
          <w:szCs w:val="20"/>
        </w:rPr>
        <w:t xml:space="preserve"> potpisan</w:t>
      </w:r>
      <w:r w:rsidR="00491C89">
        <w:rPr>
          <w:rFonts w:ascii="Times New Roman" w:hAnsi="Times New Roman" w:cs="Times New Roman"/>
          <w:sz w:val="20"/>
          <w:szCs w:val="20"/>
        </w:rPr>
        <w:t>og</w:t>
      </w:r>
      <w:r w:rsidRPr="00753CA5">
        <w:rPr>
          <w:rFonts w:ascii="Times New Roman" w:hAnsi="Times New Roman" w:cs="Times New Roman"/>
          <w:sz w:val="20"/>
          <w:szCs w:val="20"/>
        </w:rPr>
        <w:t xml:space="preserve"> ugovora za sufinanciranje projekta.</w:t>
      </w:r>
    </w:p>
    <w:p w14:paraId="55FC613B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A186F8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519237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BCD902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41B63C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1D57A1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2CF5864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923871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E16DF2" w14:textId="77777777" w:rsidR="00C96C8C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D8C90D" w14:textId="77777777" w:rsidR="00C96C8C" w:rsidRPr="00753CA5" w:rsidRDefault="00C96C8C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709"/>
        <w:gridCol w:w="709"/>
        <w:gridCol w:w="1275"/>
        <w:gridCol w:w="851"/>
        <w:gridCol w:w="850"/>
        <w:gridCol w:w="851"/>
        <w:gridCol w:w="850"/>
        <w:gridCol w:w="709"/>
        <w:gridCol w:w="851"/>
        <w:gridCol w:w="567"/>
        <w:gridCol w:w="283"/>
      </w:tblGrid>
      <w:tr w:rsidR="003E19C3" w:rsidRPr="00753CA5" w14:paraId="553A88E3" w14:textId="77777777" w:rsidTr="001A7B6D">
        <w:trPr>
          <w:gridAfter w:val="1"/>
          <w:wAfter w:w="283" w:type="dxa"/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EB9B3FC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 xml:space="preserve">POPIS UGOVORNIH ODNOSA KOJI UZ ISPUNJENJE ODREĐENIH UVJETA MOGU POSTATI OBVEZA </w:t>
            </w:r>
          </w:p>
        </w:tc>
      </w:tr>
      <w:tr w:rsidR="003E19C3" w:rsidRPr="00753CA5" w14:paraId="0A27E7BC" w14:textId="77777777" w:rsidTr="001A7B6D">
        <w:trPr>
          <w:gridAfter w:val="1"/>
          <w:wAfter w:w="283" w:type="dxa"/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A24B19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DANA JAMSTVA</w:t>
            </w:r>
          </w:p>
        </w:tc>
      </w:tr>
      <w:tr w:rsidR="003E19C3" w:rsidRPr="00753CA5" w14:paraId="52A3981A" w14:textId="77777777" w:rsidTr="001A7B6D">
        <w:trPr>
          <w:gridAfter w:val="1"/>
          <w:wAfter w:w="283" w:type="dxa"/>
          <w:trHeight w:val="330"/>
        </w:trPr>
        <w:tc>
          <w:tcPr>
            <w:tcW w:w="949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1CF1F" w14:textId="1A4169DA" w:rsidR="00D73CA0" w:rsidRPr="00753CA5" w:rsidRDefault="003E19C3" w:rsidP="00D73CA0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  <w:t>stanje na dan 31.12.2024.</w:t>
            </w:r>
          </w:p>
        </w:tc>
      </w:tr>
      <w:tr w:rsidR="003E19C3" w:rsidRPr="00753CA5" w14:paraId="334975E4" w14:textId="77777777" w:rsidTr="00324D2F">
        <w:trPr>
          <w:trHeight w:val="34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0EEDFE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u w:val="single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CD0D39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814FBF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DD3EF5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C51E6A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2C8115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0BB6D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03124D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1D54F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C12086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099303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59CE3A" w14:textId="77777777" w:rsidR="003E19C3" w:rsidRPr="00753CA5" w:rsidRDefault="003E19C3" w:rsidP="003E1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3E19C3" w:rsidRPr="00753CA5" w14:paraId="51D4DC2F" w14:textId="77777777" w:rsidTr="00324D2F">
        <w:trPr>
          <w:trHeight w:val="100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43C782F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Redni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broj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EDB5A1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Datum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izdavanja jamstva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1B4AD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Instrument osiguranja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120B71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Iznos danog jamstva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94DCDE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Jamstvo dano - primatelj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8E04B8A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Namjena / vrsta jamstva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BED177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Broj ugovora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6767E06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Rok važenja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D8412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Predmet ugovora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295082DA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Napomena: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datum povrata jamstva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0B8B6A5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Povrat - iznos 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1F2"/>
            <w:vAlign w:val="center"/>
            <w:hideMark/>
          </w:tcPr>
          <w:p w14:paraId="19439C6E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Stanje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 xml:space="preserve">jamstava </w:t>
            </w: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br/>
              <w:t>(4+11)</w:t>
            </w:r>
          </w:p>
        </w:tc>
      </w:tr>
      <w:tr w:rsidR="003E19C3" w:rsidRPr="00753CA5" w14:paraId="4BF083EA" w14:textId="77777777" w:rsidTr="00324D2F">
        <w:trPr>
          <w:trHeight w:val="360"/>
        </w:trPr>
        <w:tc>
          <w:tcPr>
            <w:tcW w:w="567" w:type="dxa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6E0FE810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346AAB7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91026E3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BB0CEC4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8F94298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1D7C91C5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EF0F028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0C3A1436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2B2621C0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14:paraId="70E99D30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4D401D7E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noWrap/>
            <w:vAlign w:val="center"/>
            <w:hideMark/>
          </w:tcPr>
          <w:p w14:paraId="2FB849B5" w14:textId="77777777" w:rsidR="003E19C3" w:rsidRPr="00753CA5" w:rsidRDefault="003E19C3" w:rsidP="003E19C3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12</w:t>
            </w:r>
          </w:p>
        </w:tc>
      </w:tr>
      <w:tr w:rsidR="00393FE3" w:rsidRPr="00753CA5" w14:paraId="27AE36E3" w14:textId="77777777" w:rsidTr="00324D2F">
        <w:trPr>
          <w:trHeight w:val="133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0175B5" w14:textId="77777777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0D8875" w14:textId="2DF901BC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13.08.2024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8B2F8" w14:textId="5DD2108C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Bjanko zadužnica 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</w:r>
            <w:r w:rsidRPr="00DD4FF2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OV-8347/2024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368BFE" w14:textId="49907A38" w:rsidR="00393FE3" w:rsidRPr="00753CA5" w:rsidRDefault="00393FE3" w:rsidP="00393F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75.000,00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55614" w14:textId="3E9ABD34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Ministarstvo 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demografije i useljeništva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4300F" w14:textId="77777777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Jamstvo za uredno 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  <w:t>izvršenje ugovora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146D6A" w14:textId="535F4E43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Ugovor o 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br/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dodjeli financijske potpore projektu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B65DAA" w14:textId="7FD920DD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Za vrijeme trajanja</w:t>
            </w:r>
            <w:r w:rsidRPr="00753CA5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Ugovora</w:t>
            </w: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o dodjeli financijske potpore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41AA6" w14:textId="5269F12D" w:rsidR="00393FE3" w:rsidRPr="00753CA5" w:rsidRDefault="00393FE3" w:rsidP="00393FE3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Provedba edukativnih, kulturnih i sportskih aktivnosti djece predškolske dobi i djece od I. do IV. razreda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68D240" w14:textId="4DC7EC7C" w:rsid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 </w:t>
            </w:r>
          </w:p>
          <w:p w14:paraId="1F3947C5" w14:textId="606CA943" w:rsid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Do 15. </w:t>
            </w:r>
          </w:p>
          <w:p w14:paraId="2C508593" w14:textId="77777777" w:rsid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 xml:space="preserve">rujna </w:t>
            </w:r>
          </w:p>
          <w:p w14:paraId="7BEF2E9D" w14:textId="0DD7D69A" w:rsidR="00393FE3" w:rsidRPr="00324D2F" w:rsidRDefault="00324D2F" w:rsidP="00324D2F">
            <w:pPr>
              <w:spacing w:after="0" w:line="240" w:lineRule="auto"/>
              <w:ind w:right="-2801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DC34D9" w14:textId="368AA8A2" w:rsidR="00393FE3" w:rsidRPr="00753CA5" w:rsidRDefault="00393FE3" w:rsidP="00393F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17E42D65" w14:textId="2F24C1DE" w:rsidR="00393FE3" w:rsidRPr="00753CA5" w:rsidRDefault="00393FE3" w:rsidP="00393FE3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  <w:tr w:rsidR="001A7B6D" w:rsidRPr="00753CA5" w14:paraId="1742B294" w14:textId="77777777" w:rsidTr="00324D2F">
        <w:trPr>
          <w:trHeight w:val="393"/>
        </w:trPr>
        <w:tc>
          <w:tcPr>
            <w:tcW w:w="198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2A035" w14:textId="27AEF7A7" w:rsidR="001A7B6D" w:rsidRPr="00753CA5" w:rsidRDefault="001A7B6D" w:rsidP="001A7B6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CC13" w14:textId="44B5DED7" w:rsidR="001A7B6D" w:rsidRPr="00753CA5" w:rsidRDefault="00DD4FF2" w:rsidP="001A7B6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BEBDA5" w14:textId="77777777" w:rsidR="001A7B6D" w:rsidRPr="00753CA5" w:rsidRDefault="001A7B6D" w:rsidP="001A7B6D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E3836" w14:textId="0074112B" w:rsidR="001A7B6D" w:rsidRPr="00753CA5" w:rsidRDefault="003E38A6" w:rsidP="003E38A6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DD4FF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  <w:r w:rsidR="001A7B6D" w:rsidRPr="00753C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A3F3E37" w14:textId="0B402E56" w:rsidR="001A7B6D" w:rsidRPr="00753CA5" w:rsidRDefault="003E38A6" w:rsidP="001A7B6D">
            <w:pPr>
              <w:spacing w:after="0" w:line="240" w:lineRule="auto"/>
              <w:jc w:val="right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  <w:lang w:eastAsia="hr-HR"/>
              </w:rPr>
              <w:t>75.000,00</w:t>
            </w:r>
          </w:p>
        </w:tc>
      </w:tr>
    </w:tbl>
    <w:p w14:paraId="53B9A054" w14:textId="77777777" w:rsidR="003E19C3" w:rsidRPr="00753CA5" w:rsidRDefault="003E19C3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9E82EC" w14:textId="11D8EEF2" w:rsidR="0024756D" w:rsidRPr="00753CA5" w:rsidRDefault="00491C89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 izvještajnom razdoblju, nije bilo p</w:t>
      </w:r>
      <w:r w:rsidR="0024756D" w:rsidRPr="00753CA5">
        <w:rPr>
          <w:rFonts w:ascii="Times New Roman" w:hAnsi="Times New Roman" w:cs="Times New Roman"/>
          <w:sz w:val="20"/>
          <w:szCs w:val="20"/>
        </w:rPr>
        <w:t>laćanja po protestiranim jamstvima.</w:t>
      </w:r>
    </w:p>
    <w:p w14:paraId="3B1176F8" w14:textId="77777777" w:rsidR="0024756D" w:rsidRPr="00753CA5" w:rsidRDefault="0024756D" w:rsidP="0024756D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</w:p>
    <w:p w14:paraId="280DDCD7" w14:textId="77777777" w:rsidR="0024756D" w:rsidRPr="00753CA5" w:rsidRDefault="0024756D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korištenju sredstava fondova Europske unije</w:t>
      </w:r>
    </w:p>
    <w:p w14:paraId="36DDE84B" w14:textId="60F8715A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Izvještaj o korištenju sredst</w:t>
      </w:r>
      <w:r w:rsidR="00DD4FF2">
        <w:rPr>
          <w:rFonts w:ascii="Times New Roman" w:hAnsi="Times New Roman" w:cs="Times New Roman"/>
          <w:sz w:val="20"/>
          <w:szCs w:val="20"/>
        </w:rPr>
        <w:t>a</w:t>
      </w:r>
      <w:r w:rsidRPr="00753CA5">
        <w:rPr>
          <w:rFonts w:ascii="Times New Roman" w:hAnsi="Times New Roman" w:cs="Times New Roman"/>
          <w:sz w:val="20"/>
          <w:szCs w:val="20"/>
        </w:rPr>
        <w:t xml:space="preserve">va fondova </w:t>
      </w:r>
      <w:r w:rsidR="00324D2F">
        <w:rPr>
          <w:rFonts w:ascii="Times New Roman" w:hAnsi="Times New Roman" w:cs="Times New Roman"/>
          <w:sz w:val="20"/>
          <w:szCs w:val="20"/>
        </w:rPr>
        <w:t>E</w:t>
      </w:r>
      <w:r w:rsidRPr="00753CA5">
        <w:rPr>
          <w:rFonts w:ascii="Times New Roman" w:hAnsi="Times New Roman" w:cs="Times New Roman"/>
          <w:sz w:val="20"/>
          <w:szCs w:val="20"/>
        </w:rPr>
        <w:t>uropske unije sadrži podatke o ostvarenim prihodima i primicima te rashodima i izdacima iz fondova EU za proračunsku godinu po fondovima Europske unije, stanje potraživanja iz fondova Europske unije i stanje obveza za primljene  predujmove iz fonda EU na kraju proračunske godine</w:t>
      </w:r>
      <w:r w:rsidR="00DD4FF2">
        <w:rPr>
          <w:rFonts w:ascii="Times New Roman" w:hAnsi="Times New Roman" w:cs="Times New Roman"/>
          <w:sz w:val="20"/>
          <w:szCs w:val="20"/>
        </w:rPr>
        <w:t>.</w:t>
      </w:r>
    </w:p>
    <w:p w14:paraId="3B5F9B68" w14:textId="77777777" w:rsidR="002612C6" w:rsidRPr="00753CA5" w:rsidRDefault="002612C6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1549"/>
        <w:gridCol w:w="1576"/>
        <w:gridCol w:w="1652"/>
        <w:gridCol w:w="1652"/>
        <w:gridCol w:w="1519"/>
        <w:gridCol w:w="1965"/>
      </w:tblGrid>
      <w:tr w:rsidR="0024756D" w:rsidRPr="00753CA5" w14:paraId="02195BE7" w14:textId="77777777" w:rsidTr="001A40F1">
        <w:tc>
          <w:tcPr>
            <w:tcW w:w="781" w:type="pct"/>
            <w:shd w:val="clear" w:color="auto" w:fill="F2F2F2" w:themeFill="background1" w:themeFillShade="F2"/>
          </w:tcPr>
          <w:p w14:paraId="4437B6BA" w14:textId="7574D88B" w:rsidR="0024756D" w:rsidRPr="00753CA5" w:rsidRDefault="007303E6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PROJEKT</w:t>
            </w:r>
          </w:p>
        </w:tc>
        <w:tc>
          <w:tcPr>
            <w:tcW w:w="795" w:type="pct"/>
            <w:shd w:val="clear" w:color="auto" w:fill="F2F2F2" w:themeFill="background1" w:themeFillShade="F2"/>
          </w:tcPr>
          <w:p w14:paraId="2869DDA2" w14:textId="2A877A96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PRIHOD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00685517" w14:textId="218222F6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PRIMICI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3D95008A" w14:textId="1CF6D70B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RASHOD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6" w:type="pct"/>
            <w:shd w:val="clear" w:color="auto" w:fill="F2F2F2" w:themeFill="background1" w:themeFillShade="F2"/>
          </w:tcPr>
          <w:p w14:paraId="184275EB" w14:textId="737CBE7B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IZDACI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1" w:type="pct"/>
            <w:shd w:val="clear" w:color="auto" w:fill="F2F2F2" w:themeFill="background1" w:themeFillShade="F2"/>
          </w:tcPr>
          <w:p w14:paraId="48B27AAF" w14:textId="25506F38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STANJE POTRAŽIVANJA 31.12.202</w:t>
            </w:r>
            <w:r w:rsidR="00CC3BEE"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24756D" w:rsidRPr="00753CA5" w14:paraId="2ACC484B" w14:textId="77777777" w:rsidTr="001A40F1">
        <w:tc>
          <w:tcPr>
            <w:tcW w:w="781" w:type="pct"/>
          </w:tcPr>
          <w:p w14:paraId="01FB380C" w14:textId="7096C3EC" w:rsidR="0024756D" w:rsidRPr="00753CA5" w:rsidRDefault="007303E6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Zaželi – Brinemo o vama!</w:t>
            </w:r>
          </w:p>
        </w:tc>
        <w:tc>
          <w:tcPr>
            <w:tcW w:w="795" w:type="pct"/>
          </w:tcPr>
          <w:p w14:paraId="1DA1C87A" w14:textId="5E094C3C" w:rsidR="0024756D" w:rsidRPr="00753CA5" w:rsidRDefault="00FB54BC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307.169,98</w:t>
            </w:r>
          </w:p>
        </w:tc>
        <w:tc>
          <w:tcPr>
            <w:tcW w:w="833" w:type="pct"/>
          </w:tcPr>
          <w:p w14:paraId="6294B8ED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3" w:type="pct"/>
          </w:tcPr>
          <w:p w14:paraId="7E874D50" w14:textId="62207753" w:rsidR="0024756D" w:rsidRPr="00753CA5" w:rsidRDefault="00BF4F34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224.954,68</w:t>
            </w:r>
          </w:p>
        </w:tc>
        <w:tc>
          <w:tcPr>
            <w:tcW w:w="766" w:type="pct"/>
          </w:tcPr>
          <w:p w14:paraId="27ADE183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1" w:type="pct"/>
          </w:tcPr>
          <w:p w14:paraId="54B12459" w14:textId="093C92D1" w:rsidR="0024756D" w:rsidRPr="00753CA5" w:rsidRDefault="001A40F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4756D" w:rsidRPr="00753CA5" w14:paraId="6249610E" w14:textId="77777777" w:rsidTr="001A40F1">
        <w:trPr>
          <w:trHeight w:val="244"/>
        </w:trPr>
        <w:tc>
          <w:tcPr>
            <w:tcW w:w="781" w:type="pct"/>
            <w:shd w:val="clear" w:color="auto" w:fill="F2F2F2" w:themeFill="background1" w:themeFillShade="F2"/>
          </w:tcPr>
          <w:p w14:paraId="0480A2B8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UKUPNO: </w:t>
            </w:r>
          </w:p>
        </w:tc>
        <w:tc>
          <w:tcPr>
            <w:tcW w:w="795" w:type="pct"/>
            <w:shd w:val="clear" w:color="auto" w:fill="F2F2F2" w:themeFill="background1" w:themeFillShade="F2"/>
          </w:tcPr>
          <w:p w14:paraId="55EF3107" w14:textId="3B5A9B5E" w:rsidR="0024756D" w:rsidRPr="00753CA5" w:rsidRDefault="00CB5D49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307.169,98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5438BE9F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3" w:type="pct"/>
            <w:shd w:val="clear" w:color="auto" w:fill="F2F2F2" w:themeFill="background1" w:themeFillShade="F2"/>
          </w:tcPr>
          <w:p w14:paraId="1FF5B4E0" w14:textId="34D09CBB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224.954,68</w:t>
            </w:r>
          </w:p>
        </w:tc>
        <w:tc>
          <w:tcPr>
            <w:tcW w:w="766" w:type="pct"/>
            <w:shd w:val="clear" w:color="auto" w:fill="F2F2F2" w:themeFill="background1" w:themeFillShade="F2"/>
          </w:tcPr>
          <w:p w14:paraId="3028CA6B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1" w:type="pct"/>
            <w:shd w:val="clear" w:color="auto" w:fill="F2F2F2" w:themeFill="background1" w:themeFillShade="F2"/>
          </w:tcPr>
          <w:p w14:paraId="27EA4AEE" w14:textId="45774CF2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14:paraId="341D32B3" w14:textId="77777777" w:rsidR="0024756D" w:rsidRPr="00753CA5" w:rsidRDefault="0024756D" w:rsidP="0024756D">
      <w:pPr>
        <w:widowControl w:val="0"/>
        <w:tabs>
          <w:tab w:val="left" w:pos="914"/>
        </w:tabs>
        <w:autoSpaceDE w:val="0"/>
        <w:autoSpaceDN w:val="0"/>
        <w:spacing w:before="200"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5619"/>
        <w:gridCol w:w="2147"/>
        <w:gridCol w:w="2147"/>
      </w:tblGrid>
      <w:tr w:rsidR="0024756D" w:rsidRPr="00753CA5" w14:paraId="0BCFEAD8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5F2EC3FC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EU FOND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202174EA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UGOVORENA SREDSTVA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3E8EEABB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 UPLAĆENA SREDSTVA</w:t>
            </w:r>
          </w:p>
        </w:tc>
      </w:tr>
      <w:tr w:rsidR="0024756D" w:rsidRPr="00753CA5" w14:paraId="3E056F8F" w14:textId="77777777" w:rsidTr="00CD1ADE">
        <w:trPr>
          <w:trHeight w:val="57"/>
        </w:trPr>
        <w:tc>
          <w:tcPr>
            <w:tcW w:w="2834" w:type="pct"/>
          </w:tcPr>
          <w:p w14:paraId="698700FD" w14:textId="293885BE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EUROPSKI SOCIJA</w:t>
            </w:r>
            <w:r w:rsidR="00E0202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NI FOND</w:t>
            </w:r>
          </w:p>
        </w:tc>
        <w:tc>
          <w:tcPr>
            <w:tcW w:w="1083" w:type="pct"/>
          </w:tcPr>
          <w:p w14:paraId="7B3DC744" w14:textId="2525404E" w:rsidR="0024756D" w:rsidRPr="00753CA5" w:rsidRDefault="00290270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1.237.500,00 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>EUR</w:t>
            </w:r>
          </w:p>
        </w:tc>
        <w:tc>
          <w:tcPr>
            <w:tcW w:w="1083" w:type="pct"/>
          </w:tcPr>
          <w:p w14:paraId="0C128859" w14:textId="31E69F83" w:rsidR="0024756D" w:rsidRPr="00753CA5" w:rsidRDefault="00290270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307.169,98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  <w:tr w:rsidR="0024756D" w:rsidRPr="00753CA5" w14:paraId="361A247F" w14:textId="77777777" w:rsidTr="00CD1ADE">
        <w:trPr>
          <w:trHeight w:val="57"/>
        </w:trPr>
        <w:tc>
          <w:tcPr>
            <w:tcW w:w="2834" w:type="pct"/>
            <w:shd w:val="clear" w:color="auto" w:fill="F2F2F2" w:themeFill="background1" w:themeFillShade="F2"/>
          </w:tcPr>
          <w:p w14:paraId="7195A7C0" w14:textId="77777777" w:rsidR="0024756D" w:rsidRPr="00753CA5" w:rsidRDefault="0024756D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3CA5">
              <w:rPr>
                <w:rFonts w:ascii="Times New Roman" w:hAnsi="Times New Roman" w:cs="Times New Roman"/>
                <w:sz w:val="20"/>
                <w:szCs w:val="20"/>
              </w:rPr>
              <w:t>UKUPNO: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155152AF" w14:textId="6349DABC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1.237.500,00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  <w:tc>
          <w:tcPr>
            <w:tcW w:w="1083" w:type="pct"/>
            <w:shd w:val="clear" w:color="auto" w:fill="F2F2F2" w:themeFill="background1" w:themeFillShade="F2"/>
          </w:tcPr>
          <w:p w14:paraId="6BDDC6A2" w14:textId="55D59679" w:rsidR="0024756D" w:rsidRPr="00753CA5" w:rsidRDefault="00F51E61" w:rsidP="00CD1ADE">
            <w:pPr>
              <w:widowControl w:val="0"/>
              <w:tabs>
                <w:tab w:val="left" w:pos="914"/>
              </w:tabs>
              <w:autoSpaceDE w:val="0"/>
              <w:autoSpaceDN w:val="0"/>
              <w:spacing w:before="200" w:line="27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307.169,98</w:t>
            </w:r>
            <w:r w:rsidR="0024756D" w:rsidRPr="00753CA5">
              <w:rPr>
                <w:rFonts w:ascii="Times New Roman" w:hAnsi="Times New Roman" w:cs="Times New Roman"/>
                <w:sz w:val="20"/>
                <w:szCs w:val="20"/>
              </w:rPr>
              <w:t xml:space="preserve"> EUR</w:t>
            </w:r>
          </w:p>
        </w:tc>
      </w:tr>
    </w:tbl>
    <w:p w14:paraId="344EA651" w14:textId="77777777" w:rsidR="00703E97" w:rsidRDefault="00703E97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288F1861" w14:textId="77777777" w:rsidR="00131AEF" w:rsidRPr="00753CA5" w:rsidRDefault="00131AEF" w:rsidP="0024756D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1D90F4FD" w14:textId="287BE6B6" w:rsidR="0024756D" w:rsidRPr="00753CA5" w:rsidRDefault="0024756D" w:rsidP="0024756D">
      <w:pPr>
        <w:contextualSpacing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danim zajmovima i potraživanjima po danim zajmovima</w:t>
      </w:r>
    </w:p>
    <w:p w14:paraId="5D134761" w14:textId="4F18E731" w:rsidR="0024756D" w:rsidRDefault="0024756D" w:rsidP="00491C89">
      <w:pPr>
        <w:contextualSpacing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U izvještajnom razdoblju u 202</w:t>
      </w:r>
      <w:r w:rsidR="001A7B6D" w:rsidRPr="00753CA5">
        <w:rPr>
          <w:rFonts w:ascii="Times New Roman" w:hAnsi="Times New Roman" w:cs="Times New Roman"/>
          <w:sz w:val="20"/>
          <w:szCs w:val="20"/>
        </w:rPr>
        <w:t>4</w:t>
      </w:r>
      <w:r w:rsidRPr="00753CA5">
        <w:rPr>
          <w:rFonts w:ascii="Times New Roman" w:hAnsi="Times New Roman" w:cs="Times New Roman"/>
          <w:sz w:val="20"/>
          <w:szCs w:val="20"/>
        </w:rPr>
        <w:t xml:space="preserve">. godini Općina </w:t>
      </w:r>
      <w:r w:rsidR="00491C89">
        <w:rPr>
          <w:rFonts w:ascii="Times New Roman" w:hAnsi="Times New Roman" w:cs="Times New Roman"/>
          <w:sz w:val="20"/>
          <w:szCs w:val="20"/>
        </w:rPr>
        <w:t>Tovarnik</w:t>
      </w:r>
      <w:r w:rsidR="00A01D76" w:rsidRPr="00753CA5">
        <w:rPr>
          <w:rFonts w:ascii="Times New Roman" w:hAnsi="Times New Roman" w:cs="Times New Roman"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sz w:val="20"/>
          <w:szCs w:val="20"/>
        </w:rPr>
        <w:t xml:space="preserve">nije imala danih zajmova niti evidentiranih potraživanja po danim zajmovima iz prethodnih godina. </w:t>
      </w:r>
    </w:p>
    <w:p w14:paraId="04F90497" w14:textId="77777777" w:rsidR="00131AEF" w:rsidRPr="00753CA5" w:rsidRDefault="00131AEF" w:rsidP="00491C89">
      <w:pPr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</w:p>
    <w:p w14:paraId="47A63A4A" w14:textId="77777777" w:rsidR="0024756D" w:rsidRPr="00753CA5" w:rsidRDefault="0024756D" w:rsidP="0024756D">
      <w:pPr>
        <w:contextualSpacing/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</w:pPr>
      <w:r w:rsidRPr="00753CA5">
        <w:rPr>
          <w:rFonts w:ascii="Times New Roman" w:hAnsi="Times New Roman" w:cs="Times New Roman"/>
          <w:b/>
          <w:bCs/>
          <w:color w:val="548DD4" w:themeColor="text2" w:themeTint="99"/>
          <w:sz w:val="20"/>
          <w:szCs w:val="20"/>
          <w:u w:val="single"/>
        </w:rPr>
        <w:t>Izvještaj o stanju potraživanja i dospjelih obveza te stanju potencijalnih obveza po osnovi sudskih sporova</w:t>
      </w:r>
    </w:p>
    <w:p w14:paraId="2EC1A948" w14:textId="28FBB6FE" w:rsidR="00A735EA" w:rsidRDefault="00A735EA" w:rsidP="00A735EA">
      <w:pPr>
        <w:contextualSpacing/>
        <w:rPr>
          <w:rFonts w:ascii="Times New Roman" w:hAnsi="Times New Roman" w:cs="Times New Roman"/>
          <w:sz w:val="20"/>
          <w:szCs w:val="20"/>
        </w:rPr>
      </w:pPr>
      <w:r w:rsidRPr="00A735EA">
        <w:rPr>
          <w:rFonts w:ascii="Times New Roman" w:hAnsi="Times New Roman" w:cs="Times New Roman"/>
          <w:sz w:val="20"/>
          <w:szCs w:val="20"/>
        </w:rPr>
        <w:t>Pregled nenaplaćenih potraživanja Općine Tovarnik</w:t>
      </w:r>
      <w:r w:rsidR="00961DCE">
        <w:rPr>
          <w:rFonts w:ascii="Times New Roman" w:hAnsi="Times New Roman" w:cs="Times New Roman"/>
          <w:sz w:val="20"/>
          <w:szCs w:val="20"/>
        </w:rPr>
        <w:t xml:space="preserve"> te dospjelih i nedospjelih obveza</w:t>
      </w:r>
      <w:r w:rsidRPr="00A735EA">
        <w:rPr>
          <w:rFonts w:ascii="Times New Roman" w:hAnsi="Times New Roman" w:cs="Times New Roman"/>
          <w:sz w:val="20"/>
          <w:szCs w:val="20"/>
        </w:rPr>
        <w:t xml:space="preserve">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A735EA">
        <w:rPr>
          <w:rFonts w:ascii="Times New Roman" w:hAnsi="Times New Roman" w:cs="Times New Roman"/>
          <w:sz w:val="20"/>
          <w:szCs w:val="20"/>
        </w:rPr>
        <w:t>. godine prema kontu daje se u tablicama u nastavku.</w:t>
      </w:r>
    </w:p>
    <w:p w14:paraId="6586F788" w14:textId="77777777" w:rsidR="00C96C8C" w:rsidRDefault="00C96C8C" w:rsidP="00A735EA">
      <w:pPr>
        <w:contextualSpacing/>
        <w:rPr>
          <w:rFonts w:ascii="Times New Roman" w:hAnsi="Times New Roman" w:cs="Times New Roman"/>
          <w:sz w:val="20"/>
          <w:szCs w:val="20"/>
        </w:rPr>
      </w:pPr>
    </w:p>
    <w:p w14:paraId="3A33B1BF" w14:textId="204D9C08" w:rsidR="004B4CD7" w:rsidRDefault="00CC7FCE" w:rsidP="00CC7FC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C7FCE">
        <w:rPr>
          <w:rFonts w:ascii="Times New Roman" w:hAnsi="Times New Roman" w:cs="Times New Roman"/>
          <w:sz w:val="20"/>
          <w:szCs w:val="20"/>
        </w:rPr>
        <w:t>Tablica 1. Stanje nenaplaćenih ostalih potraživanja (konto 12)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CC7FCE">
        <w:rPr>
          <w:rFonts w:ascii="Times New Roman" w:hAnsi="Times New Roman" w:cs="Times New Roman"/>
          <w:sz w:val="20"/>
          <w:szCs w:val="20"/>
        </w:rPr>
        <w:t>. g</w:t>
      </w:r>
      <w:r>
        <w:rPr>
          <w:rFonts w:ascii="Times New Roman" w:hAnsi="Times New Roman" w:cs="Times New Roman"/>
          <w:sz w:val="20"/>
          <w:szCs w:val="20"/>
        </w:rPr>
        <w:t>odine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410FA5" w:rsidRPr="00410FA5" w14:paraId="0CBABC89" w14:textId="77777777" w:rsidTr="004927E9">
        <w:tc>
          <w:tcPr>
            <w:tcW w:w="1642" w:type="pct"/>
            <w:shd w:val="clear" w:color="auto" w:fill="505050"/>
          </w:tcPr>
          <w:p w14:paraId="4F56DF28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52BBF30C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0F67F452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2214A2EA" w14:textId="77777777" w:rsidR="00410FA5" w:rsidRPr="00410FA5" w:rsidRDefault="00410FA5" w:rsidP="00410FA5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410FA5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410FA5" w:rsidRPr="00410FA5" w14:paraId="0FD44431" w14:textId="77777777" w:rsidTr="004927E9">
        <w:tc>
          <w:tcPr>
            <w:tcW w:w="1642" w:type="pct"/>
          </w:tcPr>
          <w:p w14:paraId="06CC38DF" w14:textId="77777777" w:rsidR="00410FA5" w:rsidRPr="00410FA5" w:rsidRDefault="00410FA5" w:rsidP="00410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Potraživanja za predujmove</w:t>
            </w:r>
          </w:p>
        </w:tc>
        <w:tc>
          <w:tcPr>
            <w:tcW w:w="1216" w:type="pct"/>
          </w:tcPr>
          <w:p w14:paraId="63AE64CD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4.988,69</w:t>
            </w:r>
          </w:p>
        </w:tc>
        <w:tc>
          <w:tcPr>
            <w:tcW w:w="1358" w:type="pct"/>
          </w:tcPr>
          <w:p w14:paraId="345E099B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6A33FD3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4.988,69</w:t>
            </w:r>
          </w:p>
        </w:tc>
      </w:tr>
      <w:tr w:rsidR="00410FA5" w:rsidRPr="00410FA5" w14:paraId="318DE8C0" w14:textId="77777777" w:rsidTr="004927E9">
        <w:tc>
          <w:tcPr>
            <w:tcW w:w="1642" w:type="pct"/>
          </w:tcPr>
          <w:p w14:paraId="5D48CAAA" w14:textId="77777777" w:rsidR="00410FA5" w:rsidRPr="00410FA5" w:rsidRDefault="00410FA5" w:rsidP="00410FA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Ostala nespomenuta potraživanja</w:t>
            </w:r>
          </w:p>
        </w:tc>
        <w:tc>
          <w:tcPr>
            <w:tcW w:w="1216" w:type="pct"/>
          </w:tcPr>
          <w:p w14:paraId="4C93C4CF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471,28</w:t>
            </w:r>
          </w:p>
        </w:tc>
        <w:tc>
          <w:tcPr>
            <w:tcW w:w="1358" w:type="pct"/>
          </w:tcPr>
          <w:p w14:paraId="5BF20600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6EDD0ECE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sz w:val="18"/>
                <w:szCs w:val="18"/>
              </w:rPr>
              <w:t>471,28</w:t>
            </w:r>
          </w:p>
        </w:tc>
      </w:tr>
      <w:tr w:rsidR="00410FA5" w:rsidRPr="00410FA5" w14:paraId="39A801EC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2C26E797" w14:textId="77777777" w:rsidR="00410FA5" w:rsidRPr="00410FA5" w:rsidRDefault="00410FA5" w:rsidP="00410FA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10FA5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6B8F5D86" w14:textId="4516A3D7" w:rsidR="00410FA5" w:rsidRPr="00410FA5" w:rsidRDefault="004B4CD7" w:rsidP="00410FA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5.459,97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7603DD6E" w14:textId="77777777" w:rsidR="00410FA5" w:rsidRPr="00410FA5" w:rsidRDefault="00410FA5" w:rsidP="00410FA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0D52B9A1" w14:textId="44FF737E" w:rsidR="00410FA5" w:rsidRPr="00410FA5" w:rsidRDefault="004B4CD7" w:rsidP="00410FA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5.459,97</w:t>
            </w:r>
          </w:p>
        </w:tc>
      </w:tr>
    </w:tbl>
    <w:p w14:paraId="5BC23D2B" w14:textId="77777777" w:rsidR="00410FA5" w:rsidRDefault="00410FA5" w:rsidP="00A735EA">
      <w:pPr>
        <w:rPr>
          <w:rFonts w:ascii="Times New Roman" w:hAnsi="Times New Roman" w:cs="Times New Roman"/>
          <w:sz w:val="20"/>
          <w:szCs w:val="20"/>
        </w:rPr>
      </w:pPr>
    </w:p>
    <w:p w14:paraId="278E6112" w14:textId="495EF7A7" w:rsidR="005C6791" w:rsidRPr="005C6791" w:rsidRDefault="005C6791" w:rsidP="005C67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C6791">
        <w:rPr>
          <w:rFonts w:ascii="Times New Roman" w:hAnsi="Times New Roman" w:cs="Times New Roman"/>
          <w:sz w:val="20"/>
          <w:szCs w:val="20"/>
        </w:rPr>
        <w:t>Tablica 2. Stanje dionica i udjela u glavnici (konto 15)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5C6791">
        <w:rPr>
          <w:rFonts w:ascii="Times New Roman" w:hAnsi="Times New Roman" w:cs="Times New Roman"/>
          <w:sz w:val="20"/>
          <w:szCs w:val="20"/>
        </w:rPr>
        <w:t>. g.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5C6791" w:rsidRPr="005C6791" w14:paraId="041B5AF3" w14:textId="77777777" w:rsidTr="004927E9">
        <w:tc>
          <w:tcPr>
            <w:tcW w:w="1642" w:type="pct"/>
            <w:shd w:val="clear" w:color="auto" w:fill="505050"/>
          </w:tcPr>
          <w:p w14:paraId="1C2EAE2E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45DCEEDB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47C420B9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4A2838E4" w14:textId="77777777" w:rsidR="005C6791" w:rsidRPr="005C6791" w:rsidRDefault="005C6791" w:rsidP="005C679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5C6791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5C6791" w:rsidRPr="005C6791" w14:paraId="41BD9ED5" w14:textId="77777777" w:rsidTr="004927E9">
        <w:tc>
          <w:tcPr>
            <w:tcW w:w="1642" w:type="pct"/>
          </w:tcPr>
          <w:p w14:paraId="27C3C165" w14:textId="77777777" w:rsidR="005C6791" w:rsidRPr="005C6791" w:rsidRDefault="005C6791" w:rsidP="005C67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sz w:val="18"/>
                <w:szCs w:val="18"/>
              </w:rPr>
              <w:t>Dionice i udjeli u glavnici tuzemnih trgovačkih društava izvan javnog sektora</w:t>
            </w:r>
          </w:p>
        </w:tc>
        <w:tc>
          <w:tcPr>
            <w:tcW w:w="1216" w:type="pct"/>
          </w:tcPr>
          <w:p w14:paraId="1BDF0334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sz w:val="18"/>
                <w:szCs w:val="18"/>
              </w:rPr>
              <w:t>510.637,73</w:t>
            </w:r>
          </w:p>
        </w:tc>
        <w:tc>
          <w:tcPr>
            <w:tcW w:w="1358" w:type="pct"/>
          </w:tcPr>
          <w:p w14:paraId="558AAE9E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459BD3D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sz w:val="18"/>
                <w:szCs w:val="18"/>
              </w:rPr>
              <w:t>510.637,73</w:t>
            </w:r>
          </w:p>
        </w:tc>
      </w:tr>
      <w:tr w:rsidR="005C6791" w:rsidRPr="005C6791" w14:paraId="2F091334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22832AC5" w14:textId="77777777" w:rsidR="005C6791" w:rsidRPr="005C6791" w:rsidRDefault="005C6791" w:rsidP="005C679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1D0C95CB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b/>
                <w:sz w:val="18"/>
                <w:szCs w:val="18"/>
              </w:rPr>
              <w:t>517.937,49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06DB5881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84" w:type="pct"/>
            <w:shd w:val="clear" w:color="auto" w:fill="F2F2F2" w:themeFill="background1" w:themeFillShade="F2"/>
          </w:tcPr>
          <w:p w14:paraId="27DEF27B" w14:textId="77777777" w:rsidR="005C6791" w:rsidRPr="005C6791" w:rsidRDefault="005C6791" w:rsidP="005C6791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6791">
              <w:rPr>
                <w:rFonts w:ascii="Times New Roman" w:hAnsi="Times New Roman" w:cs="Times New Roman"/>
                <w:b/>
                <w:sz w:val="18"/>
                <w:szCs w:val="18"/>
              </w:rPr>
              <w:t>517.937,49</w:t>
            </w:r>
          </w:p>
        </w:tc>
      </w:tr>
    </w:tbl>
    <w:p w14:paraId="2D05316F" w14:textId="77777777" w:rsidR="0001063E" w:rsidRDefault="0001063E" w:rsidP="00A735EA">
      <w:pPr>
        <w:rPr>
          <w:rFonts w:ascii="Times New Roman" w:hAnsi="Times New Roman" w:cs="Times New Roman"/>
          <w:sz w:val="20"/>
          <w:szCs w:val="20"/>
        </w:rPr>
      </w:pPr>
    </w:p>
    <w:p w14:paraId="474B0ED6" w14:textId="220DD040" w:rsidR="00D420EA" w:rsidRPr="00D420EA" w:rsidRDefault="00D420EA" w:rsidP="00D420E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420EA">
        <w:rPr>
          <w:rFonts w:ascii="Times New Roman" w:hAnsi="Times New Roman" w:cs="Times New Roman"/>
          <w:sz w:val="20"/>
          <w:szCs w:val="20"/>
        </w:rPr>
        <w:t>Tablica 3. Stanje nenaplaćenih potraživanja za prihode poslovanja (konto 16) na dan 31.12.202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D420EA">
        <w:rPr>
          <w:rFonts w:ascii="Times New Roman" w:hAnsi="Times New Roman" w:cs="Times New Roman"/>
          <w:sz w:val="20"/>
          <w:szCs w:val="20"/>
        </w:rPr>
        <w:t>. g.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D420EA" w:rsidRPr="00D420EA" w14:paraId="7A0A1AFA" w14:textId="77777777" w:rsidTr="004927E9">
        <w:tc>
          <w:tcPr>
            <w:tcW w:w="1642" w:type="pct"/>
            <w:shd w:val="clear" w:color="auto" w:fill="505050"/>
          </w:tcPr>
          <w:p w14:paraId="2584FB10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79A06E0D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DOSPJELA POTRAŽIVANJA</w:t>
            </w:r>
          </w:p>
        </w:tc>
        <w:tc>
          <w:tcPr>
            <w:tcW w:w="1358" w:type="pct"/>
            <w:shd w:val="clear" w:color="auto" w:fill="505050"/>
          </w:tcPr>
          <w:p w14:paraId="1AAACF61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NEDOSPJELA POTRAŽIVANJA</w:t>
            </w:r>
          </w:p>
        </w:tc>
        <w:tc>
          <w:tcPr>
            <w:tcW w:w="784" w:type="pct"/>
            <w:shd w:val="clear" w:color="auto" w:fill="505050"/>
          </w:tcPr>
          <w:p w14:paraId="25E26A05" w14:textId="77777777" w:rsidR="00D420EA" w:rsidRPr="00D420EA" w:rsidRDefault="00D420EA" w:rsidP="00D420EA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D420EA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D420EA" w:rsidRPr="00D420EA" w14:paraId="1F314F79" w14:textId="77777777" w:rsidTr="004927E9">
        <w:tc>
          <w:tcPr>
            <w:tcW w:w="1642" w:type="pct"/>
          </w:tcPr>
          <w:p w14:paraId="70B9EEDD" w14:textId="77777777" w:rsidR="00D420EA" w:rsidRPr="00D420EA" w:rsidRDefault="00D420EA" w:rsidP="00D42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Potraživanja od prihoda koje plaćaju pravne i fizičke osobe</w:t>
            </w:r>
          </w:p>
        </w:tc>
        <w:tc>
          <w:tcPr>
            <w:tcW w:w="1216" w:type="pct"/>
          </w:tcPr>
          <w:p w14:paraId="280D92D7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7.601,71</w:t>
            </w:r>
          </w:p>
        </w:tc>
        <w:tc>
          <w:tcPr>
            <w:tcW w:w="1358" w:type="pct"/>
          </w:tcPr>
          <w:p w14:paraId="2BC71401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F57324C" w14:textId="6D7EB467" w:rsidR="00D420EA" w:rsidRPr="00D420EA" w:rsidRDefault="00EE5563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5.668,52</w:t>
            </w:r>
          </w:p>
        </w:tc>
      </w:tr>
      <w:tr w:rsidR="00EE5563" w:rsidRPr="00D420EA" w14:paraId="692BC683" w14:textId="77777777" w:rsidTr="004927E9">
        <w:tc>
          <w:tcPr>
            <w:tcW w:w="1642" w:type="pct"/>
          </w:tcPr>
          <w:p w14:paraId="62449CC4" w14:textId="428BD5DE" w:rsidR="00EE5563" w:rsidRPr="00D420EA" w:rsidRDefault="00EE5563" w:rsidP="00D42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Potraživanja od zakupa i iznajmljivanja imovine</w:t>
            </w:r>
          </w:p>
        </w:tc>
        <w:tc>
          <w:tcPr>
            <w:tcW w:w="1216" w:type="pct"/>
          </w:tcPr>
          <w:p w14:paraId="7D3F0628" w14:textId="2ED0338F" w:rsidR="00EE5563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670,03</w:t>
            </w:r>
          </w:p>
        </w:tc>
        <w:tc>
          <w:tcPr>
            <w:tcW w:w="1358" w:type="pct"/>
          </w:tcPr>
          <w:p w14:paraId="75DC2F81" w14:textId="77777777" w:rsidR="00EE5563" w:rsidRPr="00D420EA" w:rsidRDefault="00EE5563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B175530" w14:textId="14169B37" w:rsidR="00EE5563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670,03</w:t>
            </w:r>
          </w:p>
        </w:tc>
      </w:tr>
      <w:tr w:rsidR="00D420EA" w:rsidRPr="00D420EA" w14:paraId="09678C69" w14:textId="77777777" w:rsidTr="004927E9">
        <w:tc>
          <w:tcPr>
            <w:tcW w:w="1642" w:type="pct"/>
          </w:tcPr>
          <w:p w14:paraId="41C2A1D5" w14:textId="77777777" w:rsidR="00D420EA" w:rsidRPr="00D420EA" w:rsidRDefault="00D420EA" w:rsidP="00D420E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zakup poljoprivrednog zemljišta u vlasništvu RH</w:t>
            </w:r>
          </w:p>
        </w:tc>
        <w:tc>
          <w:tcPr>
            <w:tcW w:w="1216" w:type="pct"/>
          </w:tcPr>
          <w:p w14:paraId="62C75027" w14:textId="2482D924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3.683,64</w:t>
            </w:r>
          </w:p>
        </w:tc>
        <w:tc>
          <w:tcPr>
            <w:tcW w:w="1358" w:type="pct"/>
          </w:tcPr>
          <w:p w14:paraId="135AD7F7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F1BD282" w14:textId="4EC402DE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3.683,64</w:t>
            </w:r>
          </w:p>
        </w:tc>
      </w:tr>
      <w:tr w:rsidR="00D420EA" w:rsidRPr="00D420EA" w14:paraId="2E347FE9" w14:textId="77777777" w:rsidTr="004927E9">
        <w:tc>
          <w:tcPr>
            <w:tcW w:w="1642" w:type="pct"/>
          </w:tcPr>
          <w:p w14:paraId="6482610C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zakup poljoprivrednog zemljišta u vlasništvu Općine Tovarnik</w:t>
            </w:r>
          </w:p>
        </w:tc>
        <w:tc>
          <w:tcPr>
            <w:tcW w:w="1216" w:type="pct"/>
          </w:tcPr>
          <w:p w14:paraId="78D1FF71" w14:textId="40835A94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1.756,12</w:t>
            </w:r>
          </w:p>
        </w:tc>
        <w:tc>
          <w:tcPr>
            <w:tcW w:w="1358" w:type="pct"/>
          </w:tcPr>
          <w:p w14:paraId="2B419C72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F1B87C6" w14:textId="44421A55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1.756,12</w:t>
            </w:r>
          </w:p>
        </w:tc>
      </w:tr>
      <w:tr w:rsidR="00D420EA" w:rsidRPr="00D420EA" w14:paraId="075BD997" w14:textId="77777777" w:rsidTr="004927E9">
        <w:tc>
          <w:tcPr>
            <w:tcW w:w="1642" w:type="pct"/>
          </w:tcPr>
          <w:p w14:paraId="2F1BE457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zakup neizgrađenog građevinskog zemljišta</w:t>
            </w:r>
          </w:p>
        </w:tc>
        <w:tc>
          <w:tcPr>
            <w:tcW w:w="1216" w:type="pct"/>
          </w:tcPr>
          <w:p w14:paraId="5C139726" w14:textId="5D0FB0BC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1.026,82</w:t>
            </w:r>
          </w:p>
        </w:tc>
        <w:tc>
          <w:tcPr>
            <w:tcW w:w="1358" w:type="pct"/>
          </w:tcPr>
          <w:p w14:paraId="769A79D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F407882" w14:textId="47846994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1.026,82</w:t>
            </w:r>
          </w:p>
        </w:tc>
      </w:tr>
      <w:tr w:rsidR="00D420EA" w:rsidRPr="00D420EA" w14:paraId="1A40F612" w14:textId="77777777" w:rsidTr="004927E9">
        <w:tc>
          <w:tcPr>
            <w:tcW w:w="1642" w:type="pct"/>
          </w:tcPr>
          <w:p w14:paraId="69B71878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od zakupa i iznajmljivanja imovine - stanovi</w:t>
            </w:r>
          </w:p>
        </w:tc>
        <w:tc>
          <w:tcPr>
            <w:tcW w:w="1216" w:type="pct"/>
          </w:tcPr>
          <w:p w14:paraId="3032B0A6" w14:textId="692C20E2" w:rsidR="00D420EA" w:rsidRPr="00D420EA" w:rsidRDefault="00500BB6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38,00</w:t>
            </w:r>
          </w:p>
        </w:tc>
        <w:tc>
          <w:tcPr>
            <w:tcW w:w="1358" w:type="pct"/>
          </w:tcPr>
          <w:p w14:paraId="23AFB037" w14:textId="7CA2B925" w:rsidR="00D420EA" w:rsidRPr="00D420EA" w:rsidRDefault="00500BB6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-38,25</w:t>
            </w:r>
          </w:p>
        </w:tc>
        <w:tc>
          <w:tcPr>
            <w:tcW w:w="784" w:type="pct"/>
          </w:tcPr>
          <w:p w14:paraId="2607F4A4" w14:textId="577A0939" w:rsidR="00D420EA" w:rsidRPr="00D420EA" w:rsidRDefault="0009702B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</w:t>
            </w:r>
            <w:r w:rsidR="00500BB6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</w:tr>
      <w:tr w:rsidR="00D420EA" w:rsidRPr="00D420EA" w14:paraId="3C504437" w14:textId="77777777" w:rsidTr="004927E9">
        <w:tc>
          <w:tcPr>
            <w:tcW w:w="1642" w:type="pct"/>
          </w:tcPr>
          <w:p w14:paraId="492CD6BF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od zakupa i iznajmljivanja imovine – nekretnine udrugama</w:t>
            </w:r>
          </w:p>
        </w:tc>
        <w:tc>
          <w:tcPr>
            <w:tcW w:w="1216" w:type="pct"/>
          </w:tcPr>
          <w:p w14:paraId="58373ECB" w14:textId="797652AB" w:rsidR="00D420EA" w:rsidRPr="00D420EA" w:rsidRDefault="00A062D4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318,52</w:t>
            </w:r>
          </w:p>
        </w:tc>
        <w:tc>
          <w:tcPr>
            <w:tcW w:w="1358" w:type="pct"/>
          </w:tcPr>
          <w:p w14:paraId="5A70D0AE" w14:textId="1633C0B1" w:rsidR="00D420EA" w:rsidRPr="00D420EA" w:rsidRDefault="00A062D4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-0,04</w:t>
            </w:r>
          </w:p>
        </w:tc>
        <w:tc>
          <w:tcPr>
            <w:tcW w:w="784" w:type="pct"/>
          </w:tcPr>
          <w:p w14:paraId="3502825F" w14:textId="6F59893D" w:rsidR="00D420EA" w:rsidRPr="00D420EA" w:rsidRDefault="00A062D4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318,48</w:t>
            </w:r>
          </w:p>
        </w:tc>
      </w:tr>
      <w:tr w:rsidR="005B5060" w:rsidRPr="00D420EA" w14:paraId="1C49C9D1" w14:textId="77777777" w:rsidTr="004927E9">
        <w:tc>
          <w:tcPr>
            <w:tcW w:w="1642" w:type="pct"/>
          </w:tcPr>
          <w:p w14:paraId="3F650865" w14:textId="60338389" w:rsidR="005B5060" w:rsidRPr="00D420EA" w:rsidRDefault="005B5060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od zakupa i iznajmljivanja imovine – Hrvatski dom, Vila Tovarnik, DVD</w:t>
            </w:r>
          </w:p>
        </w:tc>
        <w:tc>
          <w:tcPr>
            <w:tcW w:w="1216" w:type="pct"/>
          </w:tcPr>
          <w:p w14:paraId="21FFE163" w14:textId="5B37200D" w:rsidR="005B5060" w:rsidRDefault="005B5060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  <w:tc>
          <w:tcPr>
            <w:tcW w:w="1358" w:type="pct"/>
          </w:tcPr>
          <w:p w14:paraId="70764C82" w14:textId="77777777" w:rsidR="005B5060" w:rsidRDefault="005B5060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5620440" w14:textId="0563B417" w:rsidR="005B5060" w:rsidRDefault="005B5060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40,00</w:t>
            </w:r>
          </w:p>
        </w:tc>
      </w:tr>
      <w:tr w:rsidR="00D420EA" w:rsidRPr="00D420EA" w14:paraId="4374835F" w14:textId="77777777" w:rsidTr="004927E9">
        <w:tc>
          <w:tcPr>
            <w:tcW w:w="1642" w:type="pct"/>
          </w:tcPr>
          <w:p w14:paraId="6E55B351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 xml:space="preserve">Potraživanja od zakupa javnih površina </w:t>
            </w:r>
          </w:p>
        </w:tc>
        <w:tc>
          <w:tcPr>
            <w:tcW w:w="1216" w:type="pct"/>
          </w:tcPr>
          <w:p w14:paraId="68CD1340" w14:textId="132CD59E" w:rsidR="00D420EA" w:rsidRPr="00D420EA" w:rsidRDefault="009E12C5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315,83</w:t>
            </w:r>
          </w:p>
        </w:tc>
        <w:tc>
          <w:tcPr>
            <w:tcW w:w="1358" w:type="pct"/>
          </w:tcPr>
          <w:p w14:paraId="1E685C96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4B4B445" w14:textId="0A7F40EC" w:rsidR="00D420EA" w:rsidRPr="00D420EA" w:rsidRDefault="009E12C5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315,83</w:t>
            </w:r>
          </w:p>
        </w:tc>
      </w:tr>
      <w:tr w:rsidR="00D420EA" w:rsidRPr="00D420EA" w14:paraId="1D9D3A8F" w14:textId="77777777" w:rsidTr="004927E9">
        <w:tc>
          <w:tcPr>
            <w:tcW w:w="1642" w:type="pct"/>
          </w:tcPr>
          <w:p w14:paraId="36C26EC2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Potraživanja za ostale prihode od nefinancijske imovine – grobna naknada</w:t>
            </w:r>
          </w:p>
        </w:tc>
        <w:tc>
          <w:tcPr>
            <w:tcW w:w="1216" w:type="pct"/>
          </w:tcPr>
          <w:p w14:paraId="5C1FEC6E" w14:textId="016175C8" w:rsidR="00D420EA" w:rsidRPr="00D420EA" w:rsidRDefault="009E12C5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21.798,</w:t>
            </w:r>
            <w:r w:rsidR="00500BB6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358" w:type="pct"/>
          </w:tcPr>
          <w:p w14:paraId="4FBE1DA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B83E2B6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21.677,42</w:t>
            </w:r>
          </w:p>
        </w:tc>
      </w:tr>
      <w:tr w:rsidR="00D420EA" w:rsidRPr="00D420EA" w14:paraId="1B32A013" w14:textId="77777777" w:rsidTr="004927E9">
        <w:tc>
          <w:tcPr>
            <w:tcW w:w="1642" w:type="pct"/>
          </w:tcPr>
          <w:p w14:paraId="33DC3CA4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Prihodi od vodnog gospodarstva – pravne osobe</w:t>
            </w:r>
          </w:p>
        </w:tc>
        <w:tc>
          <w:tcPr>
            <w:tcW w:w="1216" w:type="pct"/>
          </w:tcPr>
          <w:p w14:paraId="230F3E5D" w14:textId="7EC95158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20271C">
              <w:rPr>
                <w:rFonts w:ascii="Times New Roman" w:hAnsi="Times New Roman" w:cs="Times New Roman"/>
                <w:sz w:val="18"/>
                <w:szCs w:val="18"/>
              </w:rPr>
              <w:t>160,39</w:t>
            </w:r>
          </w:p>
        </w:tc>
        <w:tc>
          <w:tcPr>
            <w:tcW w:w="1358" w:type="pct"/>
          </w:tcPr>
          <w:p w14:paraId="1AD8470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628EDAB" w14:textId="5FC30029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  <w:r w:rsidR="0020271C">
              <w:rPr>
                <w:rFonts w:ascii="Times New Roman" w:hAnsi="Times New Roman" w:cs="Times New Roman"/>
                <w:sz w:val="18"/>
                <w:szCs w:val="18"/>
              </w:rPr>
              <w:t>160,39</w:t>
            </w:r>
          </w:p>
        </w:tc>
      </w:tr>
      <w:tr w:rsidR="00D420EA" w:rsidRPr="00D420EA" w14:paraId="159FFD49" w14:textId="77777777" w:rsidTr="004927E9">
        <w:tc>
          <w:tcPr>
            <w:tcW w:w="1642" w:type="pct"/>
          </w:tcPr>
          <w:p w14:paraId="0033C290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Prihodi od vodnog gospodarstva – fizičke osobe</w:t>
            </w:r>
          </w:p>
        </w:tc>
        <w:tc>
          <w:tcPr>
            <w:tcW w:w="1216" w:type="pct"/>
          </w:tcPr>
          <w:p w14:paraId="5CBBB0A1" w14:textId="622445FE" w:rsidR="00D420EA" w:rsidRPr="00D420EA" w:rsidRDefault="0020271C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20.949,73</w:t>
            </w:r>
          </w:p>
        </w:tc>
        <w:tc>
          <w:tcPr>
            <w:tcW w:w="1358" w:type="pct"/>
          </w:tcPr>
          <w:p w14:paraId="2773F1AC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60B2BE7" w14:textId="6A7E9145" w:rsidR="00D420EA" w:rsidRPr="00D420EA" w:rsidRDefault="0020271C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20.949,73</w:t>
            </w:r>
          </w:p>
        </w:tc>
      </w:tr>
      <w:tr w:rsidR="0020271C" w:rsidRPr="00D420EA" w14:paraId="48D54E7F" w14:textId="77777777" w:rsidTr="004927E9">
        <w:tc>
          <w:tcPr>
            <w:tcW w:w="1642" w:type="pct"/>
          </w:tcPr>
          <w:p w14:paraId="31105776" w14:textId="67F9BABF" w:rsidR="0020271C" w:rsidRPr="00D420EA" w:rsidRDefault="0020271C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lastRenderedPageBreak/>
              <w:t xml:space="preserve">Prihodi </w:t>
            </w:r>
            <w:r w:rsidR="00B04872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vodnog gospodarstva – naknada za uređenje voda</w:t>
            </w:r>
          </w:p>
        </w:tc>
        <w:tc>
          <w:tcPr>
            <w:tcW w:w="1216" w:type="pct"/>
          </w:tcPr>
          <w:p w14:paraId="5AF8049D" w14:textId="77777777" w:rsidR="0020271C" w:rsidRDefault="0020271C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77D5D519" w14:textId="0712300E" w:rsidR="0020271C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1.197,38</w:t>
            </w:r>
          </w:p>
        </w:tc>
        <w:tc>
          <w:tcPr>
            <w:tcW w:w="784" w:type="pct"/>
          </w:tcPr>
          <w:p w14:paraId="615D06A8" w14:textId="673CAD37" w:rsidR="0020271C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1.197,38</w:t>
            </w:r>
          </w:p>
        </w:tc>
      </w:tr>
      <w:tr w:rsidR="00B04872" w:rsidRPr="00D420EA" w14:paraId="05780A14" w14:textId="77777777" w:rsidTr="004927E9">
        <w:tc>
          <w:tcPr>
            <w:tcW w:w="1642" w:type="pct"/>
          </w:tcPr>
          <w:p w14:paraId="7FBCD561" w14:textId="5C3854F6" w:rsidR="00B04872" w:rsidRDefault="00B04872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Komunalni doprinosi</w:t>
            </w:r>
          </w:p>
        </w:tc>
        <w:tc>
          <w:tcPr>
            <w:tcW w:w="1216" w:type="pct"/>
          </w:tcPr>
          <w:p w14:paraId="0A52F71B" w14:textId="58B83B72" w:rsidR="00B04872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880,79</w:t>
            </w:r>
          </w:p>
        </w:tc>
        <w:tc>
          <w:tcPr>
            <w:tcW w:w="1358" w:type="pct"/>
          </w:tcPr>
          <w:p w14:paraId="2BDE8CDE" w14:textId="77777777" w:rsidR="00B04872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13CEF41F" w14:textId="4BC37299" w:rsidR="00B04872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880,79</w:t>
            </w:r>
          </w:p>
        </w:tc>
      </w:tr>
      <w:tr w:rsidR="00D420EA" w:rsidRPr="00D420EA" w14:paraId="0552A26C" w14:textId="77777777" w:rsidTr="004927E9">
        <w:tc>
          <w:tcPr>
            <w:tcW w:w="1642" w:type="pct"/>
          </w:tcPr>
          <w:p w14:paraId="35C48E1F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 xml:space="preserve">Komunalna naknada – pravne osobe </w:t>
            </w:r>
          </w:p>
        </w:tc>
        <w:tc>
          <w:tcPr>
            <w:tcW w:w="1216" w:type="pct"/>
          </w:tcPr>
          <w:p w14:paraId="508D025E" w14:textId="10EE9CEC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14.700,57</w:t>
            </w:r>
          </w:p>
        </w:tc>
        <w:tc>
          <w:tcPr>
            <w:tcW w:w="1358" w:type="pct"/>
          </w:tcPr>
          <w:p w14:paraId="4CA0B873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4CD0E79F" w14:textId="6001EF86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14.700,57</w:t>
            </w:r>
          </w:p>
        </w:tc>
      </w:tr>
      <w:tr w:rsidR="00D420EA" w:rsidRPr="00D420EA" w14:paraId="51E49051" w14:textId="77777777" w:rsidTr="004927E9">
        <w:tc>
          <w:tcPr>
            <w:tcW w:w="1642" w:type="pct"/>
          </w:tcPr>
          <w:p w14:paraId="4E2DACAD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Komunalna naknada – fizičke osobe</w:t>
            </w:r>
          </w:p>
        </w:tc>
        <w:tc>
          <w:tcPr>
            <w:tcW w:w="1216" w:type="pct"/>
          </w:tcPr>
          <w:p w14:paraId="49463F77" w14:textId="2968D3E7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35.338,06</w:t>
            </w:r>
          </w:p>
        </w:tc>
        <w:tc>
          <w:tcPr>
            <w:tcW w:w="1358" w:type="pct"/>
          </w:tcPr>
          <w:p w14:paraId="26FD912C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68B70FC3" w14:textId="208CB167" w:rsidR="00D420EA" w:rsidRPr="00D420EA" w:rsidRDefault="00B04872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35.338,06</w:t>
            </w:r>
          </w:p>
        </w:tc>
      </w:tr>
      <w:tr w:rsidR="00D420EA" w:rsidRPr="00D420EA" w14:paraId="33149BCE" w14:textId="77777777" w:rsidTr="004927E9">
        <w:tc>
          <w:tcPr>
            <w:tcW w:w="1642" w:type="pct"/>
          </w:tcPr>
          <w:p w14:paraId="48816385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Ostali prihodi</w:t>
            </w:r>
          </w:p>
        </w:tc>
        <w:tc>
          <w:tcPr>
            <w:tcW w:w="1216" w:type="pct"/>
          </w:tcPr>
          <w:p w14:paraId="26D3B4F8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  <w:tc>
          <w:tcPr>
            <w:tcW w:w="1358" w:type="pct"/>
          </w:tcPr>
          <w:p w14:paraId="22D244CB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7A5EA26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929,06</w:t>
            </w:r>
          </w:p>
        </w:tc>
      </w:tr>
      <w:tr w:rsidR="00D420EA" w:rsidRPr="00D420EA" w14:paraId="4B7A78D4" w14:textId="77777777" w:rsidTr="004927E9">
        <w:tc>
          <w:tcPr>
            <w:tcW w:w="1642" w:type="pct"/>
          </w:tcPr>
          <w:p w14:paraId="3B3C3471" w14:textId="77777777" w:rsidR="00D420EA" w:rsidRPr="00D420EA" w:rsidRDefault="00D420EA" w:rsidP="00D420EA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</w:pPr>
            <w:r w:rsidRPr="00D420EA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hr-HR"/>
              </w:rPr>
              <w:t>Ispravak vrijednosti potraživanja</w:t>
            </w:r>
          </w:p>
        </w:tc>
        <w:tc>
          <w:tcPr>
            <w:tcW w:w="1216" w:type="pct"/>
          </w:tcPr>
          <w:p w14:paraId="0FB4B19D" w14:textId="0B6D3BE8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04872">
              <w:rPr>
                <w:rFonts w:ascii="Times New Roman" w:hAnsi="Times New Roman" w:cs="Times New Roman"/>
                <w:sz w:val="18"/>
                <w:szCs w:val="18"/>
              </w:rPr>
              <w:t>66.580,00</w:t>
            </w:r>
          </w:p>
        </w:tc>
        <w:tc>
          <w:tcPr>
            <w:tcW w:w="1358" w:type="pct"/>
          </w:tcPr>
          <w:p w14:paraId="220E905B" w14:textId="77777777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3C4AF01" w14:textId="707075F1" w:rsidR="00D420EA" w:rsidRPr="00D420EA" w:rsidRDefault="00D420EA" w:rsidP="00D420EA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B04872">
              <w:rPr>
                <w:rFonts w:ascii="Times New Roman" w:hAnsi="Times New Roman" w:cs="Times New Roman"/>
                <w:sz w:val="18"/>
                <w:szCs w:val="18"/>
              </w:rPr>
              <w:t>66.580,00</w:t>
            </w:r>
          </w:p>
        </w:tc>
      </w:tr>
      <w:tr w:rsidR="00D420EA" w:rsidRPr="00D420EA" w14:paraId="76AC6D13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347A3116" w14:textId="77777777" w:rsidR="00D420EA" w:rsidRPr="00D420EA" w:rsidRDefault="00D420EA" w:rsidP="00D420E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20EA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4EB9EB30" w14:textId="6B42CE96" w:rsidR="00D420EA" w:rsidRPr="00D420EA" w:rsidRDefault="00F75288" w:rsidP="00D420E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46.694</w:t>
            </w:r>
            <w:r w:rsidR="00E81E83">
              <w:rPr>
                <w:rFonts w:ascii="Times New Roman" w:hAnsi="Times New Roman" w:cs="Times New Roman"/>
                <w:b/>
                <w:sz w:val="18"/>
                <w:szCs w:val="18"/>
              </w:rPr>
              <w:t>,84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4D80743E" w14:textId="26F0789F" w:rsidR="00D420EA" w:rsidRPr="00D420EA" w:rsidRDefault="00F75288" w:rsidP="00D420E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1.159,09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53F84643" w14:textId="6F854495" w:rsidR="00D420EA" w:rsidRPr="00D420EA" w:rsidRDefault="00F75288" w:rsidP="00D420EA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47.853,93</w:t>
            </w:r>
          </w:p>
        </w:tc>
      </w:tr>
    </w:tbl>
    <w:p w14:paraId="52028F94" w14:textId="77777777" w:rsidR="00D420EA" w:rsidRDefault="00D420EA" w:rsidP="00A735EA">
      <w:pPr>
        <w:rPr>
          <w:rFonts w:ascii="Times New Roman" w:hAnsi="Times New Roman" w:cs="Times New Roman"/>
          <w:sz w:val="20"/>
          <w:szCs w:val="20"/>
        </w:rPr>
      </w:pPr>
    </w:p>
    <w:p w14:paraId="7EB0E7B6" w14:textId="77777777" w:rsidR="00F41FC8" w:rsidRDefault="00F41FC8" w:rsidP="00A735EA">
      <w:pPr>
        <w:rPr>
          <w:rFonts w:ascii="Times New Roman" w:hAnsi="Times New Roman" w:cs="Times New Roman"/>
          <w:sz w:val="20"/>
          <w:szCs w:val="20"/>
        </w:rPr>
      </w:pPr>
    </w:p>
    <w:p w14:paraId="69E9CB05" w14:textId="638333D3" w:rsidR="00362DAE" w:rsidRPr="00362DAE" w:rsidRDefault="00362DAE" w:rsidP="00362DAE">
      <w:pPr>
        <w:widowControl w:val="0"/>
        <w:suppressAutoHyphens/>
        <w:spacing w:after="0"/>
        <w:jc w:val="both"/>
        <w:textAlignment w:val="baseline"/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</w:pP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Tablica </w:t>
      </w:r>
      <w:r w:rsidR="00EF63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4</w:t>
      </w: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 Stanj</w:t>
      </w:r>
      <w:r w:rsidR="00142CD8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e dospjelih i nedospjelih</w:t>
      </w: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 xml:space="preserve"> obveza na dan 31.12.202</w:t>
      </w:r>
      <w:r w:rsidR="00EF63A6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4</w:t>
      </w:r>
      <w:r w:rsidRPr="00362DAE">
        <w:rPr>
          <w:rFonts w:ascii="Times New Roman" w:eastAsia="Lucida Sans Unicode" w:hAnsi="Times New Roman" w:cs="Times New Roman"/>
          <w:kern w:val="1"/>
          <w:sz w:val="20"/>
          <w:szCs w:val="20"/>
          <w:lang w:eastAsia="ar-SA"/>
        </w:rPr>
        <w:t>. g.</w:t>
      </w:r>
    </w:p>
    <w:tbl>
      <w:tblPr>
        <w:tblStyle w:val="Svijetlareetkatablice"/>
        <w:tblW w:w="5000" w:type="pct"/>
        <w:tblLook w:val="0000" w:firstRow="0" w:lastRow="0" w:firstColumn="0" w:lastColumn="0" w:noHBand="0" w:noVBand="0"/>
      </w:tblPr>
      <w:tblGrid>
        <w:gridCol w:w="3256"/>
        <w:gridCol w:w="2411"/>
        <w:gridCol w:w="2692"/>
        <w:gridCol w:w="1554"/>
      </w:tblGrid>
      <w:tr w:rsidR="00362DAE" w:rsidRPr="00362DAE" w14:paraId="7D35E420" w14:textId="77777777" w:rsidTr="004927E9">
        <w:tc>
          <w:tcPr>
            <w:tcW w:w="1642" w:type="pct"/>
            <w:shd w:val="clear" w:color="auto" w:fill="505050"/>
          </w:tcPr>
          <w:p w14:paraId="491E7C3F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NAZIV</w:t>
            </w:r>
          </w:p>
        </w:tc>
        <w:tc>
          <w:tcPr>
            <w:tcW w:w="1216" w:type="pct"/>
            <w:shd w:val="clear" w:color="auto" w:fill="505050"/>
          </w:tcPr>
          <w:p w14:paraId="31915946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DOSPJELE OBVEZE</w:t>
            </w:r>
          </w:p>
        </w:tc>
        <w:tc>
          <w:tcPr>
            <w:tcW w:w="1358" w:type="pct"/>
            <w:shd w:val="clear" w:color="auto" w:fill="505050"/>
          </w:tcPr>
          <w:p w14:paraId="301AAAD9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  <w:t>NEDOSPJELE OBVEZE</w:t>
            </w:r>
          </w:p>
        </w:tc>
        <w:tc>
          <w:tcPr>
            <w:tcW w:w="784" w:type="pct"/>
            <w:shd w:val="clear" w:color="auto" w:fill="505050"/>
          </w:tcPr>
          <w:p w14:paraId="0A190733" w14:textId="77777777" w:rsidR="00362DAE" w:rsidRPr="00362DAE" w:rsidRDefault="00362DAE" w:rsidP="00362DA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16"/>
                <w:szCs w:val="16"/>
              </w:rPr>
            </w:pPr>
            <w:r w:rsidRPr="00362DAE">
              <w:rPr>
                <w:rFonts w:ascii="Times New Roman" w:hAnsi="Times New Roman" w:cs="Times New Roman"/>
                <w:b/>
                <w:color w:val="FFFFFF" w:themeColor="background1"/>
                <w:sz w:val="16"/>
                <w:szCs w:val="16"/>
              </w:rPr>
              <w:t>UKUPNO</w:t>
            </w:r>
          </w:p>
        </w:tc>
      </w:tr>
      <w:tr w:rsidR="00362DAE" w:rsidRPr="00362DAE" w14:paraId="27EC14BB" w14:textId="77777777" w:rsidTr="004927E9">
        <w:tc>
          <w:tcPr>
            <w:tcW w:w="1642" w:type="pct"/>
          </w:tcPr>
          <w:p w14:paraId="177D8D19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zaposlene i privremeno zaposlene</w:t>
            </w:r>
          </w:p>
        </w:tc>
        <w:tc>
          <w:tcPr>
            <w:tcW w:w="1216" w:type="pct"/>
          </w:tcPr>
          <w:p w14:paraId="469ABA18" w14:textId="3C97CDE4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38E20588" w14:textId="52FCA735" w:rsidR="00362DAE" w:rsidRPr="00362DAE" w:rsidRDefault="004D7A3D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48.236</w:t>
            </w:r>
            <w:r w:rsidR="00266D33">
              <w:rPr>
                <w:rFonts w:ascii="Times New Roman" w:hAnsi="Times New Roman" w:cs="Times New Roman"/>
                <w:sz w:val="18"/>
                <w:szCs w:val="18"/>
              </w:rPr>
              <w:t>,67</w:t>
            </w:r>
          </w:p>
        </w:tc>
        <w:tc>
          <w:tcPr>
            <w:tcW w:w="784" w:type="pct"/>
          </w:tcPr>
          <w:p w14:paraId="51FB11F0" w14:textId="3B9CED5E" w:rsidR="00362DAE" w:rsidRPr="00362DAE" w:rsidRDefault="00266D33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48.236,67</w:t>
            </w:r>
          </w:p>
        </w:tc>
      </w:tr>
      <w:tr w:rsidR="00362DAE" w:rsidRPr="00362DAE" w14:paraId="422E7623" w14:textId="77777777" w:rsidTr="004927E9">
        <w:tc>
          <w:tcPr>
            <w:tcW w:w="1642" w:type="pct"/>
          </w:tcPr>
          <w:p w14:paraId="26E41D0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ostale naknade plaća</w:t>
            </w:r>
          </w:p>
        </w:tc>
        <w:tc>
          <w:tcPr>
            <w:tcW w:w="1216" w:type="pct"/>
          </w:tcPr>
          <w:p w14:paraId="183A803E" w14:textId="074A8D58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756972E" w14:textId="6739D823" w:rsidR="00362DAE" w:rsidRPr="00362DAE" w:rsidRDefault="00266D33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1.728,00</w:t>
            </w:r>
          </w:p>
        </w:tc>
        <w:tc>
          <w:tcPr>
            <w:tcW w:w="784" w:type="pct"/>
          </w:tcPr>
          <w:p w14:paraId="6FF26C37" w14:textId="38EABC1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266D33">
              <w:rPr>
                <w:rFonts w:ascii="Times New Roman" w:hAnsi="Times New Roman" w:cs="Times New Roman"/>
                <w:sz w:val="18"/>
                <w:szCs w:val="18"/>
              </w:rPr>
              <w:t>728,00</w:t>
            </w:r>
          </w:p>
        </w:tc>
      </w:tr>
      <w:tr w:rsidR="00362DAE" w:rsidRPr="00362DAE" w14:paraId="002130D0" w14:textId="77777777" w:rsidTr="004927E9">
        <w:tc>
          <w:tcPr>
            <w:tcW w:w="1642" w:type="pct"/>
          </w:tcPr>
          <w:p w14:paraId="0B76F5CF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doprinose za obvezno zdravstveno osiguranje</w:t>
            </w:r>
          </w:p>
        </w:tc>
        <w:tc>
          <w:tcPr>
            <w:tcW w:w="1216" w:type="pct"/>
          </w:tcPr>
          <w:p w14:paraId="6DC0B88C" w14:textId="6E2A3254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574D576" w14:textId="512C4548" w:rsidR="00362DAE" w:rsidRPr="00362DAE" w:rsidRDefault="00266D33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7.660,</w:t>
            </w:r>
            <w:r w:rsidR="00105CC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84" w:type="pct"/>
          </w:tcPr>
          <w:p w14:paraId="3E2DDA6C" w14:textId="0B0C5A67" w:rsidR="00362DAE" w:rsidRPr="00362DAE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7.660,74</w:t>
            </w:r>
          </w:p>
        </w:tc>
      </w:tr>
      <w:tr w:rsidR="00105CCB" w:rsidRPr="00362DAE" w14:paraId="4C754D80" w14:textId="77777777" w:rsidTr="004927E9">
        <w:tc>
          <w:tcPr>
            <w:tcW w:w="1642" w:type="pct"/>
          </w:tcPr>
          <w:p w14:paraId="526CEB37" w14:textId="371ABDF6" w:rsidR="00105CCB" w:rsidRPr="00362DAE" w:rsidRDefault="00105CCB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Službena putovanja</w:t>
            </w:r>
          </w:p>
        </w:tc>
        <w:tc>
          <w:tcPr>
            <w:tcW w:w="1216" w:type="pct"/>
          </w:tcPr>
          <w:p w14:paraId="378876BF" w14:textId="4906031A" w:rsidR="00105CCB" w:rsidRPr="00362DAE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  <w:tc>
          <w:tcPr>
            <w:tcW w:w="1358" w:type="pct"/>
          </w:tcPr>
          <w:p w14:paraId="09404818" w14:textId="77777777" w:rsidR="00105CCB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21A77DF" w14:textId="45FEB904" w:rsidR="00105CCB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45,00</w:t>
            </w:r>
          </w:p>
        </w:tc>
      </w:tr>
      <w:tr w:rsidR="00362DAE" w:rsidRPr="00362DAE" w14:paraId="37F053EA" w14:textId="77777777" w:rsidTr="004927E9">
        <w:tc>
          <w:tcPr>
            <w:tcW w:w="1642" w:type="pct"/>
          </w:tcPr>
          <w:p w14:paraId="145A4B4B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1216" w:type="pct"/>
          </w:tcPr>
          <w:p w14:paraId="67074AC5" w14:textId="299C0B6E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DCC5D90" w14:textId="249F9714" w:rsidR="00362DAE" w:rsidRPr="00362DAE" w:rsidRDefault="00105CC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630,65</w:t>
            </w:r>
          </w:p>
        </w:tc>
        <w:tc>
          <w:tcPr>
            <w:tcW w:w="784" w:type="pct"/>
          </w:tcPr>
          <w:p w14:paraId="442E1BE1" w14:textId="5AC73E04" w:rsidR="00362DAE" w:rsidRPr="00362DAE" w:rsidRDefault="009B51A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630,65</w:t>
            </w:r>
          </w:p>
        </w:tc>
      </w:tr>
      <w:tr w:rsidR="00362DAE" w:rsidRPr="00362DAE" w14:paraId="1AE7E2D6" w14:textId="77777777" w:rsidTr="004927E9">
        <w:tc>
          <w:tcPr>
            <w:tcW w:w="1642" w:type="pct"/>
          </w:tcPr>
          <w:p w14:paraId="19D0154C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1216" w:type="pct"/>
          </w:tcPr>
          <w:p w14:paraId="5ECDBD8E" w14:textId="7DEAD945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38,50</w:t>
            </w:r>
          </w:p>
        </w:tc>
        <w:tc>
          <w:tcPr>
            <w:tcW w:w="1358" w:type="pct"/>
          </w:tcPr>
          <w:p w14:paraId="15EDCC3A" w14:textId="4F5C5C37" w:rsidR="00362DAE" w:rsidRPr="00362DAE" w:rsidRDefault="009B51A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1.282,91</w:t>
            </w:r>
          </w:p>
        </w:tc>
        <w:tc>
          <w:tcPr>
            <w:tcW w:w="784" w:type="pct"/>
          </w:tcPr>
          <w:p w14:paraId="5EC0862A" w14:textId="541469D6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1.321,41</w:t>
            </w:r>
          </w:p>
        </w:tc>
      </w:tr>
      <w:tr w:rsidR="00362DAE" w:rsidRPr="00362DAE" w14:paraId="3CE1A181" w14:textId="77777777" w:rsidTr="004927E9">
        <w:tc>
          <w:tcPr>
            <w:tcW w:w="1642" w:type="pct"/>
          </w:tcPr>
          <w:p w14:paraId="4CF5DC9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Energija</w:t>
            </w:r>
          </w:p>
        </w:tc>
        <w:tc>
          <w:tcPr>
            <w:tcW w:w="1216" w:type="pct"/>
          </w:tcPr>
          <w:p w14:paraId="0F1C9D8C" w14:textId="5DF14678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7D4ADAB" w14:textId="793A37A1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7.277,06</w:t>
            </w:r>
          </w:p>
        </w:tc>
        <w:tc>
          <w:tcPr>
            <w:tcW w:w="784" w:type="pct"/>
          </w:tcPr>
          <w:p w14:paraId="1517609A" w14:textId="5C51E029" w:rsidR="00362DAE" w:rsidRPr="00362DAE" w:rsidRDefault="00AA7E4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7.277,</w:t>
            </w:r>
            <w:r w:rsidR="009B3709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</w:tr>
      <w:tr w:rsidR="009B3709" w:rsidRPr="00362DAE" w14:paraId="785D6FA4" w14:textId="77777777" w:rsidTr="004927E9">
        <w:tc>
          <w:tcPr>
            <w:tcW w:w="1642" w:type="pct"/>
          </w:tcPr>
          <w:p w14:paraId="48285E5F" w14:textId="5C86E9CA" w:rsidR="009B3709" w:rsidRPr="00362DAE" w:rsidRDefault="009B3709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216" w:type="pct"/>
          </w:tcPr>
          <w:p w14:paraId="4FB93EAC" w14:textId="779FD981" w:rsidR="009B3709" w:rsidRPr="00362DAE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335,38</w:t>
            </w:r>
          </w:p>
        </w:tc>
        <w:tc>
          <w:tcPr>
            <w:tcW w:w="1358" w:type="pct"/>
          </w:tcPr>
          <w:p w14:paraId="10A6365C" w14:textId="77777777" w:rsidR="009B3709" w:rsidRDefault="009B370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53803426" w14:textId="4137238F" w:rsidR="009B3709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335,38</w:t>
            </w:r>
          </w:p>
        </w:tc>
      </w:tr>
      <w:tr w:rsidR="00362DAE" w:rsidRPr="00362DAE" w14:paraId="51109E61" w14:textId="77777777" w:rsidTr="004927E9">
        <w:tc>
          <w:tcPr>
            <w:tcW w:w="1642" w:type="pct"/>
          </w:tcPr>
          <w:p w14:paraId="36FD9620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Usluge telefona, pošte i prijevoza</w:t>
            </w:r>
          </w:p>
        </w:tc>
        <w:tc>
          <w:tcPr>
            <w:tcW w:w="1216" w:type="pct"/>
          </w:tcPr>
          <w:p w14:paraId="39750F4F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AD920B1" w14:textId="58A9A2E7" w:rsidR="00362DAE" w:rsidRPr="00362DAE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1.376,49</w:t>
            </w:r>
          </w:p>
        </w:tc>
        <w:tc>
          <w:tcPr>
            <w:tcW w:w="784" w:type="pct"/>
          </w:tcPr>
          <w:p w14:paraId="56C7FBB8" w14:textId="06D30D3F" w:rsidR="00362DAE" w:rsidRPr="00362DAE" w:rsidRDefault="009F0857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1.376,49</w:t>
            </w:r>
          </w:p>
        </w:tc>
      </w:tr>
      <w:tr w:rsidR="009B3709" w:rsidRPr="00362DAE" w14:paraId="530FCB79" w14:textId="77777777" w:rsidTr="004927E9">
        <w:tc>
          <w:tcPr>
            <w:tcW w:w="1642" w:type="pct"/>
          </w:tcPr>
          <w:p w14:paraId="6A2B4035" w14:textId="19A12EC2" w:rsidR="009B3709" w:rsidRPr="00362DAE" w:rsidRDefault="009F0857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216" w:type="pct"/>
          </w:tcPr>
          <w:p w14:paraId="184B2BC4" w14:textId="0243529A" w:rsidR="009B3709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650,00</w:t>
            </w:r>
          </w:p>
        </w:tc>
        <w:tc>
          <w:tcPr>
            <w:tcW w:w="1358" w:type="pct"/>
          </w:tcPr>
          <w:p w14:paraId="16DAB102" w14:textId="08602DA7" w:rsidR="009B3709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4.931,25</w:t>
            </w:r>
          </w:p>
        </w:tc>
        <w:tc>
          <w:tcPr>
            <w:tcW w:w="784" w:type="pct"/>
          </w:tcPr>
          <w:p w14:paraId="5EC5530C" w14:textId="05AA32E2" w:rsidR="009B3709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5.581,25</w:t>
            </w:r>
          </w:p>
        </w:tc>
      </w:tr>
      <w:tr w:rsidR="00362DAE" w:rsidRPr="00362DAE" w14:paraId="0A6402A7" w14:textId="77777777" w:rsidTr="004927E9">
        <w:tc>
          <w:tcPr>
            <w:tcW w:w="1642" w:type="pct"/>
          </w:tcPr>
          <w:p w14:paraId="0598D59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Usluge promidžbe i informiranja</w:t>
            </w:r>
          </w:p>
        </w:tc>
        <w:tc>
          <w:tcPr>
            <w:tcW w:w="1216" w:type="pct"/>
          </w:tcPr>
          <w:p w14:paraId="5346E057" w14:textId="2520BB1E" w:rsidR="00362DAE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687,50</w:t>
            </w:r>
          </w:p>
        </w:tc>
        <w:tc>
          <w:tcPr>
            <w:tcW w:w="1358" w:type="pct"/>
          </w:tcPr>
          <w:p w14:paraId="61194551" w14:textId="75EC3CBD" w:rsidR="00362DAE" w:rsidRPr="00362DAE" w:rsidRDefault="006C74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1.011,59</w:t>
            </w:r>
          </w:p>
        </w:tc>
        <w:tc>
          <w:tcPr>
            <w:tcW w:w="784" w:type="pct"/>
          </w:tcPr>
          <w:p w14:paraId="21851ADB" w14:textId="2A48FDA1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1.699,09</w:t>
            </w:r>
          </w:p>
        </w:tc>
      </w:tr>
      <w:tr w:rsidR="00362DAE" w:rsidRPr="00362DAE" w14:paraId="6C5AC6D5" w14:textId="77777777" w:rsidTr="004927E9">
        <w:tc>
          <w:tcPr>
            <w:tcW w:w="1642" w:type="pct"/>
          </w:tcPr>
          <w:p w14:paraId="39C671E6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Komunalne usluge</w:t>
            </w:r>
          </w:p>
        </w:tc>
        <w:tc>
          <w:tcPr>
            <w:tcW w:w="1216" w:type="pct"/>
          </w:tcPr>
          <w:p w14:paraId="0D0C44FF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2ABFA635" w14:textId="3D1855B2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13.369,72</w:t>
            </w:r>
          </w:p>
        </w:tc>
        <w:tc>
          <w:tcPr>
            <w:tcW w:w="784" w:type="pct"/>
          </w:tcPr>
          <w:p w14:paraId="1558023E" w14:textId="510B4627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13.369,72</w:t>
            </w:r>
          </w:p>
        </w:tc>
      </w:tr>
      <w:tr w:rsidR="00362DAE" w:rsidRPr="00362DAE" w14:paraId="49D9563E" w14:textId="77777777" w:rsidTr="004927E9">
        <w:tc>
          <w:tcPr>
            <w:tcW w:w="1642" w:type="pct"/>
          </w:tcPr>
          <w:p w14:paraId="718AD010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Intelektualne i osobne usluge</w:t>
            </w:r>
          </w:p>
        </w:tc>
        <w:tc>
          <w:tcPr>
            <w:tcW w:w="1216" w:type="pct"/>
          </w:tcPr>
          <w:p w14:paraId="755CEB39" w14:textId="5DE3CC7A" w:rsidR="00362DAE" w:rsidRPr="00362DAE" w:rsidRDefault="007D5C5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158,75</w:t>
            </w:r>
          </w:p>
        </w:tc>
        <w:tc>
          <w:tcPr>
            <w:tcW w:w="1358" w:type="pct"/>
          </w:tcPr>
          <w:p w14:paraId="08B8DBD4" w14:textId="3AD14208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784" w:type="pct"/>
          </w:tcPr>
          <w:p w14:paraId="36D5F9B5" w14:textId="7616404E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308,75</w:t>
            </w:r>
          </w:p>
        </w:tc>
      </w:tr>
      <w:tr w:rsidR="00362DAE" w:rsidRPr="00362DAE" w14:paraId="425C0721" w14:textId="77777777" w:rsidTr="004927E9">
        <w:tc>
          <w:tcPr>
            <w:tcW w:w="1642" w:type="pct"/>
          </w:tcPr>
          <w:p w14:paraId="31CE58EC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Računalne usluge</w:t>
            </w:r>
          </w:p>
        </w:tc>
        <w:tc>
          <w:tcPr>
            <w:tcW w:w="1216" w:type="pct"/>
          </w:tcPr>
          <w:p w14:paraId="54362BC0" w14:textId="0AC7E5E2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251,34</w:t>
            </w:r>
          </w:p>
        </w:tc>
        <w:tc>
          <w:tcPr>
            <w:tcW w:w="1358" w:type="pct"/>
          </w:tcPr>
          <w:p w14:paraId="3D3952AC" w14:textId="6E77FDE4" w:rsidR="00362DAE" w:rsidRPr="00362DAE" w:rsidRDefault="00297188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552,87</w:t>
            </w:r>
          </w:p>
        </w:tc>
        <w:tc>
          <w:tcPr>
            <w:tcW w:w="784" w:type="pct"/>
          </w:tcPr>
          <w:p w14:paraId="5B2555DE" w14:textId="562F3E80" w:rsidR="00362DAE" w:rsidRPr="00362DAE" w:rsidRDefault="00074A7F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804,21</w:t>
            </w:r>
          </w:p>
        </w:tc>
      </w:tr>
      <w:tr w:rsidR="00362DAE" w:rsidRPr="00362DAE" w14:paraId="18136A3D" w14:textId="77777777" w:rsidTr="004927E9">
        <w:tc>
          <w:tcPr>
            <w:tcW w:w="1642" w:type="pct"/>
          </w:tcPr>
          <w:p w14:paraId="1DF71DDB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Ostali nespomenuti rashodi poslovanja</w:t>
            </w:r>
          </w:p>
        </w:tc>
        <w:tc>
          <w:tcPr>
            <w:tcW w:w="1216" w:type="pct"/>
          </w:tcPr>
          <w:p w14:paraId="2C411FF2" w14:textId="2E7C2744" w:rsidR="00362DAE" w:rsidRPr="00362DAE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2.517,67</w:t>
            </w:r>
          </w:p>
        </w:tc>
        <w:tc>
          <w:tcPr>
            <w:tcW w:w="1358" w:type="pct"/>
          </w:tcPr>
          <w:p w14:paraId="59734208" w14:textId="0A806E5F" w:rsidR="00362DAE" w:rsidRPr="00362DAE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12.436,46</w:t>
            </w:r>
          </w:p>
        </w:tc>
        <w:tc>
          <w:tcPr>
            <w:tcW w:w="784" w:type="pct"/>
          </w:tcPr>
          <w:p w14:paraId="35B912CF" w14:textId="07980F35" w:rsidR="00362DAE" w:rsidRPr="00362DAE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14.954,13</w:t>
            </w:r>
          </w:p>
        </w:tc>
      </w:tr>
      <w:tr w:rsidR="00960592" w:rsidRPr="00362DAE" w14:paraId="0AA29608" w14:textId="77777777" w:rsidTr="004927E9">
        <w:tc>
          <w:tcPr>
            <w:tcW w:w="1642" w:type="pct"/>
          </w:tcPr>
          <w:p w14:paraId="289FA7AD" w14:textId="35100F18" w:rsidR="00960592" w:rsidRPr="00362DAE" w:rsidRDefault="00960592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Obveze za </w:t>
            </w:r>
            <w:r w:rsidR="006502CD">
              <w:rPr>
                <w:rFonts w:ascii="Times New Roman" w:hAnsi="Times New Roman" w:cs="Times New Roman"/>
                <w:sz w:val="18"/>
                <w:szCs w:val="18"/>
              </w:rPr>
              <w:t>kamate na primljene kredite od kreditnih i ostalih financijskih institucija u javnom sektoru</w:t>
            </w:r>
          </w:p>
        </w:tc>
        <w:tc>
          <w:tcPr>
            <w:tcW w:w="1216" w:type="pct"/>
          </w:tcPr>
          <w:p w14:paraId="0FF0669A" w14:textId="77777777" w:rsidR="00960592" w:rsidRDefault="00960592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149CD1C1" w14:textId="29E6A331" w:rsidR="00960592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875,37</w:t>
            </w:r>
          </w:p>
        </w:tc>
        <w:tc>
          <w:tcPr>
            <w:tcW w:w="784" w:type="pct"/>
          </w:tcPr>
          <w:p w14:paraId="5F27883E" w14:textId="48145128" w:rsidR="00960592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875,37</w:t>
            </w:r>
          </w:p>
        </w:tc>
      </w:tr>
      <w:tr w:rsidR="00362DAE" w:rsidRPr="00362DAE" w14:paraId="5DA7B9C4" w14:textId="77777777" w:rsidTr="004927E9">
        <w:tc>
          <w:tcPr>
            <w:tcW w:w="1642" w:type="pct"/>
          </w:tcPr>
          <w:p w14:paraId="3BDF743C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bankarske usluge i usluge platnog prometa</w:t>
            </w:r>
          </w:p>
        </w:tc>
        <w:tc>
          <w:tcPr>
            <w:tcW w:w="1216" w:type="pct"/>
          </w:tcPr>
          <w:p w14:paraId="067B05FB" w14:textId="59BBCE60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38A11C0A" w14:textId="62CF784D" w:rsidR="00362DAE" w:rsidRPr="00362DAE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403,45</w:t>
            </w:r>
          </w:p>
        </w:tc>
        <w:tc>
          <w:tcPr>
            <w:tcW w:w="784" w:type="pct"/>
          </w:tcPr>
          <w:p w14:paraId="17BD8BC5" w14:textId="21C8722F" w:rsidR="00362DAE" w:rsidRPr="00362DAE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403,45</w:t>
            </w:r>
          </w:p>
        </w:tc>
      </w:tr>
      <w:tr w:rsidR="00E86E80" w:rsidRPr="00362DAE" w14:paraId="19E48A43" w14:textId="77777777" w:rsidTr="004927E9">
        <w:tc>
          <w:tcPr>
            <w:tcW w:w="1642" w:type="pct"/>
          </w:tcPr>
          <w:p w14:paraId="364339C6" w14:textId="4E39D4AF" w:rsidR="00E86E80" w:rsidRPr="00362DAE" w:rsidRDefault="00E86E80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Obveze za </w:t>
            </w:r>
            <w:r w:rsidR="009E246C">
              <w:rPr>
                <w:rFonts w:ascii="Times New Roman" w:hAnsi="Times New Roman" w:cs="Times New Roman"/>
                <w:sz w:val="18"/>
                <w:szCs w:val="18"/>
              </w:rPr>
              <w:t>zatezne kamate</w:t>
            </w:r>
          </w:p>
        </w:tc>
        <w:tc>
          <w:tcPr>
            <w:tcW w:w="1216" w:type="pct"/>
          </w:tcPr>
          <w:p w14:paraId="4C0C3B11" w14:textId="77777777" w:rsidR="00E86E80" w:rsidRPr="00362DAE" w:rsidRDefault="00E86E8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0C42E8B9" w14:textId="705FDD64" w:rsidR="00E86E80" w:rsidRDefault="009E246C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15,21</w:t>
            </w:r>
          </w:p>
        </w:tc>
        <w:tc>
          <w:tcPr>
            <w:tcW w:w="784" w:type="pct"/>
          </w:tcPr>
          <w:p w14:paraId="7DE6CA1C" w14:textId="5A0473BD" w:rsidR="00E86E80" w:rsidRDefault="009E246C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15,21</w:t>
            </w:r>
          </w:p>
        </w:tc>
      </w:tr>
      <w:tr w:rsidR="00362DAE" w:rsidRPr="00362DAE" w14:paraId="20736E0A" w14:textId="77777777" w:rsidTr="004927E9">
        <w:tc>
          <w:tcPr>
            <w:tcW w:w="1642" w:type="pct"/>
          </w:tcPr>
          <w:p w14:paraId="068E6CB3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subvencije poljoprivrednicima i obrtnicima</w:t>
            </w:r>
          </w:p>
        </w:tc>
        <w:tc>
          <w:tcPr>
            <w:tcW w:w="1216" w:type="pct"/>
          </w:tcPr>
          <w:p w14:paraId="20ECAFFF" w14:textId="0F9F538B" w:rsidR="00362DAE" w:rsidRPr="00362DAE" w:rsidRDefault="00131B8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103.943,77</w:t>
            </w:r>
          </w:p>
        </w:tc>
        <w:tc>
          <w:tcPr>
            <w:tcW w:w="1358" w:type="pct"/>
          </w:tcPr>
          <w:p w14:paraId="3328A07B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38A1562A" w14:textId="29170E2D" w:rsidR="00362DAE" w:rsidRPr="00362DAE" w:rsidRDefault="00131B8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103.943</w:t>
            </w:r>
            <w:r w:rsidR="0081578E">
              <w:rPr>
                <w:rFonts w:ascii="Times New Roman" w:hAnsi="Times New Roman" w:cs="Times New Roman"/>
                <w:sz w:val="18"/>
                <w:szCs w:val="18"/>
              </w:rPr>
              <w:t>,77</w:t>
            </w:r>
          </w:p>
        </w:tc>
      </w:tr>
      <w:tr w:rsidR="00362DAE" w:rsidRPr="00362DAE" w14:paraId="2345377E" w14:textId="77777777" w:rsidTr="004927E9">
        <w:tc>
          <w:tcPr>
            <w:tcW w:w="1642" w:type="pct"/>
          </w:tcPr>
          <w:p w14:paraId="075134E0" w14:textId="6A1853D8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ostale naknade građanima i kućanstvima u n</w:t>
            </w:r>
            <w:r w:rsidR="00633081">
              <w:rPr>
                <w:rFonts w:ascii="Times New Roman" w:hAnsi="Times New Roman" w:cs="Times New Roman"/>
                <w:sz w:val="18"/>
                <w:szCs w:val="18"/>
              </w:rPr>
              <w:t>aravi</w:t>
            </w:r>
          </w:p>
        </w:tc>
        <w:tc>
          <w:tcPr>
            <w:tcW w:w="1216" w:type="pct"/>
          </w:tcPr>
          <w:p w14:paraId="5166348A" w14:textId="0F50E131" w:rsidR="00362DAE" w:rsidRPr="00362DAE" w:rsidRDefault="0081578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5.308,91</w:t>
            </w:r>
          </w:p>
        </w:tc>
        <w:tc>
          <w:tcPr>
            <w:tcW w:w="1358" w:type="pct"/>
          </w:tcPr>
          <w:p w14:paraId="58FA70B1" w14:textId="073073C4" w:rsidR="00362DAE" w:rsidRPr="00362DAE" w:rsidRDefault="0081578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2.192,94</w:t>
            </w:r>
          </w:p>
        </w:tc>
        <w:tc>
          <w:tcPr>
            <w:tcW w:w="784" w:type="pct"/>
          </w:tcPr>
          <w:p w14:paraId="1AC218FC" w14:textId="49D43F81" w:rsidR="00362DAE" w:rsidRPr="00362DAE" w:rsidRDefault="00633081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7.501,85</w:t>
            </w:r>
          </w:p>
        </w:tc>
      </w:tr>
      <w:tr w:rsidR="00041379" w:rsidRPr="00362DAE" w14:paraId="3CA0434F" w14:textId="77777777" w:rsidTr="004927E9">
        <w:tc>
          <w:tcPr>
            <w:tcW w:w="1642" w:type="pct"/>
          </w:tcPr>
          <w:p w14:paraId="49B5230A" w14:textId="7F34942D" w:rsidR="00041379" w:rsidRPr="00362DAE" w:rsidRDefault="00244382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Tekuće donacije</w:t>
            </w:r>
          </w:p>
        </w:tc>
        <w:tc>
          <w:tcPr>
            <w:tcW w:w="1216" w:type="pct"/>
          </w:tcPr>
          <w:p w14:paraId="450E0994" w14:textId="055258A4" w:rsidR="00041379" w:rsidRDefault="00ED20FF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58" w:type="pct"/>
          </w:tcPr>
          <w:p w14:paraId="46924F87" w14:textId="77777777" w:rsidR="00041379" w:rsidRDefault="00041379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7601C2EF" w14:textId="57FEE6F7" w:rsidR="00041379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362DAE" w:rsidRPr="00362DAE" w14:paraId="01BB4F6F" w14:textId="77777777" w:rsidTr="004927E9">
        <w:tc>
          <w:tcPr>
            <w:tcW w:w="1642" w:type="pct"/>
          </w:tcPr>
          <w:p w14:paraId="0B04EB4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Stogodišnji polog jamstva</w:t>
            </w:r>
          </w:p>
        </w:tc>
        <w:tc>
          <w:tcPr>
            <w:tcW w:w="1216" w:type="pct"/>
          </w:tcPr>
          <w:p w14:paraId="56C2DE5B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43.350,50</w:t>
            </w:r>
          </w:p>
        </w:tc>
        <w:tc>
          <w:tcPr>
            <w:tcW w:w="1358" w:type="pct"/>
          </w:tcPr>
          <w:p w14:paraId="0CD9218D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0E8E58F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43.350,50</w:t>
            </w:r>
          </w:p>
        </w:tc>
      </w:tr>
      <w:tr w:rsidR="00362DAE" w:rsidRPr="00362DAE" w14:paraId="75046799" w14:textId="77777777" w:rsidTr="004927E9">
        <w:tc>
          <w:tcPr>
            <w:tcW w:w="1642" w:type="pct"/>
          </w:tcPr>
          <w:p w14:paraId="09E2F673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naplaćene tuđe prihode</w:t>
            </w:r>
          </w:p>
        </w:tc>
        <w:tc>
          <w:tcPr>
            <w:tcW w:w="1216" w:type="pct"/>
          </w:tcPr>
          <w:p w14:paraId="63153D54" w14:textId="51F4CBE5" w:rsidR="00362DAE" w:rsidRPr="00362DAE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659,62</w:t>
            </w:r>
          </w:p>
        </w:tc>
        <w:tc>
          <w:tcPr>
            <w:tcW w:w="1358" w:type="pct"/>
          </w:tcPr>
          <w:p w14:paraId="40DE9CC6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37312FD2" w14:textId="6443721E" w:rsidR="00362DAE" w:rsidRPr="00362DAE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659,62</w:t>
            </w:r>
          </w:p>
        </w:tc>
      </w:tr>
      <w:tr w:rsidR="00362DAE" w:rsidRPr="00362DAE" w14:paraId="629AC0AB" w14:textId="77777777" w:rsidTr="004927E9">
        <w:tc>
          <w:tcPr>
            <w:tcW w:w="1642" w:type="pct"/>
          </w:tcPr>
          <w:p w14:paraId="45075064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Obveze za povrat zakupa zakupnicima</w:t>
            </w:r>
          </w:p>
        </w:tc>
        <w:tc>
          <w:tcPr>
            <w:tcW w:w="1216" w:type="pct"/>
          </w:tcPr>
          <w:p w14:paraId="44A3F740" w14:textId="230E8C0C" w:rsidR="00362DAE" w:rsidRPr="00362DAE" w:rsidRDefault="0098276B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334.885,79</w:t>
            </w:r>
          </w:p>
        </w:tc>
        <w:tc>
          <w:tcPr>
            <w:tcW w:w="1358" w:type="pct"/>
          </w:tcPr>
          <w:p w14:paraId="615133CE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033D52B6" w14:textId="447084D4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334.885,79</w:t>
            </w:r>
          </w:p>
        </w:tc>
      </w:tr>
      <w:tr w:rsidR="00362DAE" w:rsidRPr="00362DAE" w14:paraId="4486A59F" w14:textId="77777777" w:rsidTr="004927E9">
        <w:tc>
          <w:tcPr>
            <w:tcW w:w="1642" w:type="pct"/>
          </w:tcPr>
          <w:p w14:paraId="65DE54EF" w14:textId="0D8715F3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 xml:space="preserve">Obveze za </w:t>
            </w:r>
            <w:r w:rsidR="002A1070">
              <w:rPr>
                <w:rFonts w:ascii="Times New Roman" w:hAnsi="Times New Roman" w:cs="Times New Roman"/>
                <w:sz w:val="18"/>
                <w:szCs w:val="18"/>
              </w:rPr>
              <w:t>predškolski odgoj</w:t>
            </w:r>
          </w:p>
        </w:tc>
        <w:tc>
          <w:tcPr>
            <w:tcW w:w="1216" w:type="pct"/>
          </w:tcPr>
          <w:p w14:paraId="1D6D4C7D" w14:textId="3DF04B2E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A1070">
              <w:rPr>
                <w:rFonts w:ascii="Times New Roman" w:hAnsi="Times New Roman" w:cs="Times New Roman"/>
                <w:sz w:val="18"/>
                <w:szCs w:val="18"/>
              </w:rPr>
              <w:t>16,00</w:t>
            </w:r>
          </w:p>
        </w:tc>
        <w:tc>
          <w:tcPr>
            <w:tcW w:w="1358" w:type="pct"/>
          </w:tcPr>
          <w:p w14:paraId="051C0DF6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4" w:type="pct"/>
          </w:tcPr>
          <w:p w14:paraId="205052D6" w14:textId="644EFB9F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216,00</w:t>
            </w:r>
          </w:p>
        </w:tc>
      </w:tr>
      <w:tr w:rsidR="00362DAE" w:rsidRPr="00362DAE" w14:paraId="3E9BD0E0" w14:textId="77777777" w:rsidTr="004927E9">
        <w:tc>
          <w:tcPr>
            <w:tcW w:w="1642" w:type="pct"/>
          </w:tcPr>
          <w:p w14:paraId="7C8CA258" w14:textId="77777777" w:rsidR="00362DAE" w:rsidRPr="00362DAE" w:rsidRDefault="00362DAE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Poslovni objekti</w:t>
            </w:r>
          </w:p>
        </w:tc>
        <w:tc>
          <w:tcPr>
            <w:tcW w:w="1216" w:type="pct"/>
          </w:tcPr>
          <w:p w14:paraId="3A3D0527" w14:textId="77777777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51FB7452" w14:textId="66F150C8" w:rsidR="00362DAE" w:rsidRPr="00362DAE" w:rsidRDefault="00362DAE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A1070">
              <w:rPr>
                <w:rFonts w:ascii="Times New Roman" w:hAnsi="Times New Roman" w:cs="Times New Roman"/>
                <w:sz w:val="18"/>
                <w:szCs w:val="18"/>
              </w:rPr>
              <w:t>0.093,04</w:t>
            </w:r>
          </w:p>
        </w:tc>
        <w:tc>
          <w:tcPr>
            <w:tcW w:w="784" w:type="pct"/>
          </w:tcPr>
          <w:p w14:paraId="36AA4EBF" w14:textId="2B365F10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10.093,04</w:t>
            </w:r>
          </w:p>
        </w:tc>
      </w:tr>
      <w:tr w:rsidR="002A1070" w:rsidRPr="00362DAE" w14:paraId="1B4C981A" w14:textId="77777777" w:rsidTr="004927E9">
        <w:tc>
          <w:tcPr>
            <w:tcW w:w="1642" w:type="pct"/>
          </w:tcPr>
          <w:p w14:paraId="5E6D8DF0" w14:textId="1AA32A7A" w:rsidR="002A1070" w:rsidRPr="00362DAE" w:rsidRDefault="002A1070" w:rsidP="00362D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Obveze za kredite od tuzemnih kreditnih institucija izvan javnog sektora - kratkoročne</w:t>
            </w:r>
          </w:p>
        </w:tc>
        <w:tc>
          <w:tcPr>
            <w:tcW w:w="1216" w:type="pct"/>
          </w:tcPr>
          <w:p w14:paraId="2BEB1C9C" w14:textId="77777777" w:rsidR="002A1070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8" w:type="pct"/>
          </w:tcPr>
          <w:p w14:paraId="75B56024" w14:textId="239E95A4" w:rsidR="002A1070" w:rsidRPr="00362DAE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  <w:tc>
          <w:tcPr>
            <w:tcW w:w="784" w:type="pct"/>
          </w:tcPr>
          <w:p w14:paraId="4A362C41" w14:textId="77BF07D6" w:rsidR="002A1070" w:rsidRDefault="002A1070" w:rsidP="00362DAE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265.000,00</w:t>
            </w:r>
          </w:p>
        </w:tc>
      </w:tr>
      <w:tr w:rsidR="00362DAE" w:rsidRPr="00362DAE" w14:paraId="7A458F87" w14:textId="77777777" w:rsidTr="004927E9">
        <w:tc>
          <w:tcPr>
            <w:tcW w:w="1642" w:type="pct"/>
            <w:shd w:val="clear" w:color="auto" w:fill="F2F2F2" w:themeFill="background1" w:themeFillShade="F2"/>
          </w:tcPr>
          <w:p w14:paraId="7AA8F2E5" w14:textId="77777777" w:rsidR="00362DAE" w:rsidRPr="00362DAE" w:rsidRDefault="00362DAE" w:rsidP="00362DA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62DAE">
              <w:rPr>
                <w:rFonts w:ascii="Times New Roman" w:hAnsi="Times New Roman" w:cs="Times New Roman"/>
                <w:b/>
                <w:sz w:val="18"/>
                <w:szCs w:val="18"/>
              </w:rPr>
              <w:t>SVEUKUPNO: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3E7B2D02" w14:textId="0309D554" w:rsidR="00362DAE" w:rsidRPr="00362DAE" w:rsidRDefault="0069474D" w:rsidP="00362D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503.048,73</w:t>
            </w:r>
          </w:p>
        </w:tc>
        <w:tc>
          <w:tcPr>
            <w:tcW w:w="1358" w:type="pct"/>
            <w:shd w:val="clear" w:color="auto" w:fill="F2F2F2" w:themeFill="background1" w:themeFillShade="F2"/>
          </w:tcPr>
          <w:p w14:paraId="167A7C46" w14:textId="3C41EAF6" w:rsidR="00362DAE" w:rsidRPr="00362DAE" w:rsidRDefault="0069474D" w:rsidP="00362D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381.474,36</w:t>
            </w:r>
          </w:p>
        </w:tc>
        <w:tc>
          <w:tcPr>
            <w:tcW w:w="784" w:type="pct"/>
            <w:shd w:val="clear" w:color="auto" w:fill="F2F2F2" w:themeFill="background1" w:themeFillShade="F2"/>
          </w:tcPr>
          <w:p w14:paraId="73FE3509" w14:textId="1C2FA7C2" w:rsidR="00362DAE" w:rsidRPr="00362DAE" w:rsidRDefault="002A1070" w:rsidP="00362DAE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884.523,09</w:t>
            </w:r>
          </w:p>
        </w:tc>
      </w:tr>
    </w:tbl>
    <w:p w14:paraId="50C32831" w14:textId="77777777" w:rsidR="00362DAE" w:rsidRDefault="00362DAE" w:rsidP="00A735EA">
      <w:pPr>
        <w:rPr>
          <w:rFonts w:ascii="Times New Roman" w:hAnsi="Times New Roman" w:cs="Times New Roman"/>
          <w:sz w:val="20"/>
          <w:szCs w:val="20"/>
        </w:rPr>
      </w:pPr>
    </w:p>
    <w:p w14:paraId="0DAED8C4" w14:textId="77777777" w:rsidR="0001063E" w:rsidRDefault="0001063E" w:rsidP="008061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EE5176D" w14:textId="77777777" w:rsidR="008C1B6B" w:rsidRDefault="008C1B6B" w:rsidP="008061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0695EB5" w14:textId="77777777" w:rsidR="00F41FC8" w:rsidRDefault="00F41FC8" w:rsidP="008061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D8BC8D" w14:textId="3B462965" w:rsidR="008061FA" w:rsidRPr="00753CA5" w:rsidRDefault="008061FA" w:rsidP="008061F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CA5">
        <w:rPr>
          <w:rFonts w:ascii="Times New Roman" w:hAnsi="Times New Roman" w:cs="Times New Roman"/>
          <w:b/>
          <w:sz w:val="20"/>
          <w:szCs w:val="20"/>
        </w:rPr>
        <w:lastRenderedPageBreak/>
        <w:t>Članak 3.</w:t>
      </w:r>
    </w:p>
    <w:p w14:paraId="59A0AC2F" w14:textId="77777777" w:rsidR="00270DB0" w:rsidRPr="00753CA5" w:rsidRDefault="00270DB0" w:rsidP="00270DB0">
      <w:pPr>
        <w:jc w:val="both"/>
        <w:rPr>
          <w:rFonts w:ascii="Times New Roman" w:hAnsi="Times New Roman" w:cs="Times New Roman"/>
          <w:sz w:val="20"/>
          <w:szCs w:val="20"/>
        </w:rPr>
      </w:pPr>
      <w:r w:rsidRPr="00753CA5">
        <w:rPr>
          <w:rFonts w:ascii="Times New Roman" w:hAnsi="Times New Roman" w:cs="Times New Roman"/>
          <w:sz w:val="20"/>
          <w:szCs w:val="20"/>
        </w:rPr>
        <w:t>Opći i posebni dio izvještaja o izvršenju proračuna, obrazloženje godišnjeg izvještaja o izvršenju proračuna, te poseban izvještaj o izvršenju proračuna Općine Tovarnik, objavit će se u Službenom vjesniku Vukovarsko-srijemske županije, a cjelokupan materijal na Internet stranicama Općine Tovarnik.</w:t>
      </w:r>
    </w:p>
    <w:p w14:paraId="03FA626A" w14:textId="77777777" w:rsidR="00270DB0" w:rsidRPr="00753CA5" w:rsidRDefault="00270DB0" w:rsidP="00270DB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D0DAC6A" w14:textId="4374C6DB" w:rsidR="00270DB0" w:rsidRPr="00753CA5" w:rsidRDefault="00270DB0" w:rsidP="00EF63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3CA5">
        <w:rPr>
          <w:rFonts w:ascii="Times New Roman" w:hAnsi="Times New Roman" w:cs="Times New Roman"/>
          <w:b/>
          <w:sz w:val="20"/>
          <w:szCs w:val="20"/>
        </w:rPr>
        <w:t>OPĆINSKO VIJEĆE</w:t>
      </w:r>
      <w:r w:rsidR="00EF63A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53CA5">
        <w:rPr>
          <w:rFonts w:ascii="Times New Roman" w:hAnsi="Times New Roman" w:cs="Times New Roman"/>
          <w:b/>
          <w:sz w:val="20"/>
          <w:szCs w:val="20"/>
        </w:rPr>
        <w:t>OPĆINE TOVARNIK</w:t>
      </w:r>
    </w:p>
    <w:p w14:paraId="209C343A" w14:textId="77777777" w:rsidR="00270DB0" w:rsidRPr="00753CA5" w:rsidRDefault="00270DB0" w:rsidP="00270D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D35A22F" w14:textId="77777777" w:rsidR="00270DB0" w:rsidRPr="00753CA5" w:rsidRDefault="00270DB0" w:rsidP="00270DB0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D9BD910" w14:textId="77777777" w:rsidR="00270DB0" w:rsidRPr="00753CA5" w:rsidRDefault="00270DB0" w:rsidP="00270DB0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ab/>
        <w:t xml:space="preserve"> OPĆINSKOG VIJEĆA</w:t>
      </w:r>
    </w:p>
    <w:p w14:paraId="1EE31B8C" w14:textId="77777777" w:rsidR="00270DB0" w:rsidRPr="00753CA5" w:rsidRDefault="00270DB0" w:rsidP="00270DB0">
      <w:pPr>
        <w:spacing w:after="0"/>
        <w:ind w:left="5664" w:firstLine="708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>OPĆINE TOVARNIK</w:t>
      </w:r>
    </w:p>
    <w:p w14:paraId="6F18215F" w14:textId="023E0652" w:rsidR="0024756D" w:rsidRPr="00491C89" w:rsidRDefault="00270DB0" w:rsidP="00491C89">
      <w:pPr>
        <w:spacing w:after="0"/>
        <w:ind w:left="637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53CA5">
        <w:rPr>
          <w:rFonts w:ascii="Times New Roman" w:hAnsi="Times New Roman" w:cs="Times New Roman"/>
          <w:b/>
          <w:bCs/>
          <w:sz w:val="20"/>
          <w:szCs w:val="20"/>
        </w:rPr>
        <w:t xml:space="preserve">    Dubravko Blašković </w:t>
      </w:r>
      <w:r w:rsidRPr="00753CA5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7BF2C5FD" w14:textId="77777777" w:rsidR="00957902" w:rsidRPr="00753CA5" w:rsidRDefault="00957902" w:rsidP="0024756D">
      <w:pPr>
        <w:widowControl w:val="0"/>
        <w:tabs>
          <w:tab w:val="left" w:pos="914"/>
        </w:tabs>
        <w:autoSpaceDE w:val="0"/>
        <w:autoSpaceDN w:val="0"/>
        <w:spacing w:before="200" w:after="0" w:line="240" w:lineRule="auto"/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</w:p>
    <w:sectPr w:rsidR="00957902" w:rsidRPr="00753CA5" w:rsidSect="003817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A4BA1" w14:textId="77777777" w:rsidR="00E85C6F" w:rsidRDefault="00E85C6F">
      <w:pPr>
        <w:spacing w:after="0" w:line="240" w:lineRule="auto"/>
      </w:pPr>
      <w:r>
        <w:separator/>
      </w:r>
    </w:p>
    <w:p w14:paraId="39A43CC6" w14:textId="77777777" w:rsidR="00E85C6F" w:rsidRDefault="00E85C6F"/>
  </w:endnote>
  <w:endnote w:type="continuationSeparator" w:id="0">
    <w:p w14:paraId="106B9ACD" w14:textId="77777777" w:rsidR="00E85C6F" w:rsidRDefault="00E85C6F">
      <w:pPr>
        <w:spacing w:after="0" w:line="240" w:lineRule="auto"/>
      </w:pPr>
      <w:r>
        <w:continuationSeparator/>
      </w:r>
    </w:p>
    <w:p w14:paraId="0B1E63A6" w14:textId="77777777" w:rsidR="00E85C6F" w:rsidRDefault="00E85C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Content>
      <w:p w14:paraId="07A6D4B0" w14:textId="77777777" w:rsidR="003B7A6D" w:rsidRPr="003B7A6D" w:rsidRDefault="003B7A6D" w:rsidP="003B7A6D">
        <w:pPr>
          <w:pStyle w:val="Podnoje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5BBF1" w14:textId="77777777" w:rsidR="008E5CD3" w:rsidRDefault="008E5CD3">
    <w:pPr>
      <w:pStyle w:val="Podnoje"/>
    </w:pPr>
  </w:p>
  <w:p w14:paraId="07277554" w14:textId="77777777" w:rsidR="00E76EA4" w:rsidRDefault="00E76E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3446730"/>
      <w:docPartObj>
        <w:docPartGallery w:val="Page Numbers (Bottom of Page)"/>
        <w:docPartUnique/>
      </w:docPartObj>
    </w:sdtPr>
    <w:sdtContent>
      <w:p w14:paraId="567F129E" w14:textId="77777777" w:rsidR="00BA110F" w:rsidRDefault="00BA110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Podnoje"/>
    </w:pPr>
  </w:p>
  <w:p w14:paraId="18A61143" w14:textId="77777777" w:rsidR="00E76EA4" w:rsidRDefault="00E76E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E62A6" w14:textId="77777777" w:rsidR="008E5CD3" w:rsidRDefault="008E5C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7DCB9" w14:textId="77777777" w:rsidR="00E85C6F" w:rsidRDefault="00E85C6F">
      <w:pPr>
        <w:spacing w:after="0" w:line="240" w:lineRule="auto"/>
      </w:pPr>
      <w:r>
        <w:separator/>
      </w:r>
    </w:p>
    <w:p w14:paraId="53CB850A" w14:textId="77777777" w:rsidR="00E85C6F" w:rsidRDefault="00E85C6F"/>
  </w:footnote>
  <w:footnote w:type="continuationSeparator" w:id="0">
    <w:p w14:paraId="595C408C" w14:textId="77777777" w:rsidR="00E85C6F" w:rsidRDefault="00E85C6F">
      <w:pPr>
        <w:spacing w:after="0" w:line="240" w:lineRule="auto"/>
      </w:pPr>
      <w:r>
        <w:continuationSeparator/>
      </w:r>
    </w:p>
    <w:p w14:paraId="4325270E" w14:textId="77777777" w:rsidR="00E85C6F" w:rsidRDefault="00E85C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0E2CC85F">
              <wp:simplePos x="0" y="0"/>
              <wp:positionH relativeFrom="column">
                <wp:posOffset>198120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869536361" name="Slika 86953636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15.6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869536361" name="Slika 86953636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11A50216">
              <wp:simplePos x="0" y="0"/>
              <wp:positionH relativeFrom="column">
                <wp:posOffset>-101600</wp:posOffset>
              </wp:positionH>
              <wp:positionV relativeFrom="paragraph">
                <wp:posOffset>88265</wp:posOffset>
              </wp:positionV>
              <wp:extent cx="2486025" cy="663575"/>
              <wp:effectExtent l="0" t="0" r="9525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A6519" w14:textId="77777777" w:rsidR="00270DB0" w:rsidRPr="000D4FAB" w:rsidRDefault="00270DB0" w:rsidP="00270D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33354D85" w14:textId="11445EED" w:rsidR="00270DB0" w:rsidRPr="00EE5E49" w:rsidRDefault="00270DB0" w:rsidP="00270D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EE5E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VUKOVARSKO-SRIJEMSKA</w:t>
                          </w:r>
                          <w:r w:rsidR="00AD73A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EEBAE33" w14:textId="77777777" w:rsidR="00270DB0" w:rsidRPr="00EE5E49" w:rsidRDefault="00270DB0" w:rsidP="00270DB0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EE5E49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OPĆINA TOVARNIK</w:t>
                          </w:r>
                        </w:p>
                        <w:p w14:paraId="018E6364" w14:textId="5286ADEC" w:rsidR="000D4FAB" w:rsidRDefault="00270DB0" w:rsidP="00270DB0">
                          <w:pPr>
                            <w:jc w:val="center"/>
                          </w:pPr>
                          <w:r w:rsidRPr="00EE5E49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8pt;margin-top:6.95pt;width:195.75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" stroked="f">
              <v:textbox>
                <w:txbxContent>
                  <w:p w14:paraId="58EA6519" w14:textId="77777777" w:rsidR="00270DB0" w:rsidRPr="000D4FAB" w:rsidRDefault="00270DB0" w:rsidP="00270D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33354D85" w14:textId="11445EED" w:rsidR="00270DB0" w:rsidRPr="00EE5E49" w:rsidRDefault="00270DB0" w:rsidP="00270D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EE5E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VUKOVARSKO-SRIJEMSKA</w:t>
                    </w:r>
                    <w:r w:rsidR="00AD73A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EEBAE33" w14:textId="77777777" w:rsidR="00270DB0" w:rsidRPr="00EE5E49" w:rsidRDefault="00270DB0" w:rsidP="00270DB0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EE5E49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OPĆINA TOVARNIK</w:t>
                    </w:r>
                  </w:p>
                  <w:p w14:paraId="018E6364" w14:textId="5286ADEC" w:rsidR="000D4FAB" w:rsidRDefault="00270DB0" w:rsidP="00270DB0">
                    <w:pPr>
                      <w:jc w:val="center"/>
                    </w:pPr>
                    <w:r w:rsidRPr="00EE5E49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Zaglavlje"/>
    </w:pPr>
  </w:p>
  <w:p w14:paraId="7A9D8F80" w14:textId="77777777" w:rsidR="00BA205E" w:rsidRDefault="00BA205E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DE7C7" w14:textId="77777777" w:rsidR="008E5CD3" w:rsidRDefault="008E5CD3">
    <w:pPr>
      <w:pStyle w:val="Zaglavlje"/>
    </w:pPr>
  </w:p>
  <w:p w14:paraId="360B4964" w14:textId="77777777" w:rsidR="00E76EA4" w:rsidRDefault="00E76E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3936A8E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REPUBLIKA HRVATSKA</w:t>
                          </w:r>
                          <w:r w:rsidR="00270DB0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="00270DB0" w:rsidRPr="00270DB0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VUKOVARSKO-SRIJEMSKA</w:t>
                          </w:r>
                          <w:r w:rsidR="00270DB0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ŽUPANIJA</w:t>
                          </w:r>
                        </w:p>
                        <w:p w14:paraId="2034A741" w14:textId="3E057AF3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OPĆINA</w:t>
                          </w:r>
                          <w:r w:rsidR="00270DB0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 TOVARNIK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3936A8E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REPUBLIKA HRVATSKA</w:t>
                    </w:r>
                    <w:r w:rsidR="00270DB0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="00270DB0" w:rsidRPr="00270DB0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VUKOVARSKO-SRIJEMSKA</w:t>
                    </w:r>
                    <w:r w:rsidR="00270DB0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ŽUPANIJA</w:t>
                    </w:r>
                  </w:p>
                  <w:p w14:paraId="2034A741" w14:textId="3E057AF3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OPĆINA</w:t>
                    </w:r>
                    <w:r w:rsidR="00270DB0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 TOVARNIK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324525346" name="Slika 132452534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324525346" name="Slika 13245253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10143B65" w14:textId="77777777" w:rsidR="00E76EA4" w:rsidRDefault="00E76EA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3CC22" w14:textId="77777777" w:rsidR="008E5CD3" w:rsidRDefault="008E5CD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6060D"/>
    <w:multiLevelType w:val="hybridMultilevel"/>
    <w:tmpl w:val="39945F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F0157"/>
    <w:multiLevelType w:val="hybridMultilevel"/>
    <w:tmpl w:val="492A4182"/>
    <w:lvl w:ilvl="0" w:tplc="BEEA9D70">
      <w:start w:val="1"/>
      <w:numFmt w:val="upperLetter"/>
      <w:lvlText w:val="%1."/>
      <w:lvlJc w:val="left"/>
      <w:pPr>
        <w:ind w:left="57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480" w:hanging="360"/>
      </w:pPr>
    </w:lvl>
    <w:lvl w:ilvl="2" w:tplc="041A001B" w:tentative="1">
      <w:start w:val="1"/>
      <w:numFmt w:val="lowerRoman"/>
      <w:lvlText w:val="%3."/>
      <w:lvlJc w:val="right"/>
      <w:pPr>
        <w:ind w:left="7200" w:hanging="180"/>
      </w:pPr>
    </w:lvl>
    <w:lvl w:ilvl="3" w:tplc="041A000F" w:tentative="1">
      <w:start w:val="1"/>
      <w:numFmt w:val="decimal"/>
      <w:lvlText w:val="%4."/>
      <w:lvlJc w:val="left"/>
      <w:pPr>
        <w:ind w:left="7920" w:hanging="360"/>
      </w:pPr>
    </w:lvl>
    <w:lvl w:ilvl="4" w:tplc="041A0019" w:tentative="1">
      <w:start w:val="1"/>
      <w:numFmt w:val="lowerLetter"/>
      <w:lvlText w:val="%5."/>
      <w:lvlJc w:val="left"/>
      <w:pPr>
        <w:ind w:left="8640" w:hanging="360"/>
      </w:pPr>
    </w:lvl>
    <w:lvl w:ilvl="5" w:tplc="041A001B" w:tentative="1">
      <w:start w:val="1"/>
      <w:numFmt w:val="lowerRoman"/>
      <w:lvlText w:val="%6."/>
      <w:lvlJc w:val="right"/>
      <w:pPr>
        <w:ind w:left="9360" w:hanging="180"/>
      </w:pPr>
    </w:lvl>
    <w:lvl w:ilvl="6" w:tplc="041A000F" w:tentative="1">
      <w:start w:val="1"/>
      <w:numFmt w:val="decimal"/>
      <w:lvlText w:val="%7."/>
      <w:lvlJc w:val="left"/>
      <w:pPr>
        <w:ind w:left="10080" w:hanging="360"/>
      </w:pPr>
    </w:lvl>
    <w:lvl w:ilvl="7" w:tplc="041A0019" w:tentative="1">
      <w:start w:val="1"/>
      <w:numFmt w:val="lowerLetter"/>
      <w:lvlText w:val="%8."/>
      <w:lvlJc w:val="left"/>
      <w:pPr>
        <w:ind w:left="10800" w:hanging="360"/>
      </w:pPr>
    </w:lvl>
    <w:lvl w:ilvl="8" w:tplc="041A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F115B"/>
    <w:multiLevelType w:val="multilevel"/>
    <w:tmpl w:val="E69691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5DA71FC"/>
    <w:multiLevelType w:val="hybridMultilevel"/>
    <w:tmpl w:val="8B6ACA1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203475"/>
    <w:multiLevelType w:val="hybridMultilevel"/>
    <w:tmpl w:val="7AA0EB20"/>
    <w:lvl w:ilvl="0" w:tplc="E57A1DB2">
      <w:start w:val="1"/>
      <w:numFmt w:val="decimal"/>
      <w:lvlText w:val="%1."/>
      <w:lvlJc w:val="left"/>
      <w:pPr>
        <w:ind w:left="9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hr-HR" w:eastAsia="en-US" w:bidi="ar-SA"/>
      </w:rPr>
    </w:lvl>
    <w:lvl w:ilvl="1" w:tplc="8A0C71CA">
      <w:numFmt w:val="bullet"/>
      <w:lvlText w:val="•"/>
      <w:lvlJc w:val="left"/>
      <w:pPr>
        <w:ind w:left="1862" w:hanging="360"/>
      </w:pPr>
      <w:rPr>
        <w:rFonts w:hint="default"/>
        <w:lang w:val="hr-HR" w:eastAsia="en-US" w:bidi="ar-SA"/>
      </w:rPr>
    </w:lvl>
    <w:lvl w:ilvl="2" w:tplc="CEB48C3E">
      <w:numFmt w:val="bullet"/>
      <w:lvlText w:val="•"/>
      <w:lvlJc w:val="left"/>
      <w:pPr>
        <w:ind w:left="2805" w:hanging="360"/>
      </w:pPr>
      <w:rPr>
        <w:rFonts w:hint="default"/>
        <w:lang w:val="hr-HR" w:eastAsia="en-US" w:bidi="ar-SA"/>
      </w:rPr>
    </w:lvl>
    <w:lvl w:ilvl="3" w:tplc="AFE8E562">
      <w:numFmt w:val="bullet"/>
      <w:lvlText w:val="•"/>
      <w:lvlJc w:val="left"/>
      <w:pPr>
        <w:ind w:left="3747" w:hanging="360"/>
      </w:pPr>
      <w:rPr>
        <w:rFonts w:hint="default"/>
        <w:lang w:val="hr-HR" w:eastAsia="en-US" w:bidi="ar-SA"/>
      </w:rPr>
    </w:lvl>
    <w:lvl w:ilvl="4" w:tplc="653080F2">
      <w:numFmt w:val="bullet"/>
      <w:lvlText w:val="•"/>
      <w:lvlJc w:val="left"/>
      <w:pPr>
        <w:ind w:left="4690" w:hanging="360"/>
      </w:pPr>
      <w:rPr>
        <w:rFonts w:hint="default"/>
        <w:lang w:val="hr-HR" w:eastAsia="en-US" w:bidi="ar-SA"/>
      </w:rPr>
    </w:lvl>
    <w:lvl w:ilvl="5" w:tplc="536CE490">
      <w:numFmt w:val="bullet"/>
      <w:lvlText w:val="•"/>
      <w:lvlJc w:val="left"/>
      <w:pPr>
        <w:ind w:left="5633" w:hanging="360"/>
      </w:pPr>
      <w:rPr>
        <w:rFonts w:hint="default"/>
        <w:lang w:val="hr-HR" w:eastAsia="en-US" w:bidi="ar-SA"/>
      </w:rPr>
    </w:lvl>
    <w:lvl w:ilvl="6" w:tplc="21CE37AE">
      <w:numFmt w:val="bullet"/>
      <w:lvlText w:val="•"/>
      <w:lvlJc w:val="left"/>
      <w:pPr>
        <w:ind w:left="6575" w:hanging="360"/>
      </w:pPr>
      <w:rPr>
        <w:rFonts w:hint="default"/>
        <w:lang w:val="hr-HR" w:eastAsia="en-US" w:bidi="ar-SA"/>
      </w:rPr>
    </w:lvl>
    <w:lvl w:ilvl="7" w:tplc="98B4D544">
      <w:numFmt w:val="bullet"/>
      <w:lvlText w:val="•"/>
      <w:lvlJc w:val="left"/>
      <w:pPr>
        <w:ind w:left="7518" w:hanging="360"/>
      </w:pPr>
      <w:rPr>
        <w:rFonts w:hint="default"/>
        <w:lang w:val="hr-HR" w:eastAsia="en-US" w:bidi="ar-SA"/>
      </w:rPr>
    </w:lvl>
    <w:lvl w:ilvl="8" w:tplc="40044522">
      <w:numFmt w:val="bullet"/>
      <w:lvlText w:val="•"/>
      <w:lvlJc w:val="left"/>
      <w:pPr>
        <w:ind w:left="8461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544767D1"/>
    <w:multiLevelType w:val="multilevel"/>
    <w:tmpl w:val="0AE8D7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7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31809"/>
    <w:multiLevelType w:val="hybridMultilevel"/>
    <w:tmpl w:val="930E2D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A41C75"/>
    <w:multiLevelType w:val="hybridMultilevel"/>
    <w:tmpl w:val="F63E540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609811">
    <w:abstractNumId w:val="5"/>
  </w:num>
  <w:num w:numId="2" w16cid:durableId="1962613959">
    <w:abstractNumId w:val="16"/>
  </w:num>
  <w:num w:numId="3" w16cid:durableId="625934527">
    <w:abstractNumId w:val="17"/>
  </w:num>
  <w:num w:numId="4" w16cid:durableId="205724945">
    <w:abstractNumId w:val="20"/>
  </w:num>
  <w:num w:numId="5" w16cid:durableId="1592658613">
    <w:abstractNumId w:val="2"/>
  </w:num>
  <w:num w:numId="6" w16cid:durableId="171728500">
    <w:abstractNumId w:val="10"/>
  </w:num>
  <w:num w:numId="7" w16cid:durableId="1325818657">
    <w:abstractNumId w:val="19"/>
  </w:num>
  <w:num w:numId="8" w16cid:durableId="663125087">
    <w:abstractNumId w:val="4"/>
  </w:num>
  <w:num w:numId="9" w16cid:durableId="540358314">
    <w:abstractNumId w:val="7"/>
  </w:num>
  <w:num w:numId="10" w16cid:durableId="1766729197">
    <w:abstractNumId w:val="6"/>
  </w:num>
  <w:num w:numId="11" w16cid:durableId="468519372">
    <w:abstractNumId w:val="8"/>
  </w:num>
  <w:num w:numId="12" w16cid:durableId="792020063">
    <w:abstractNumId w:val="11"/>
  </w:num>
  <w:num w:numId="13" w16cid:durableId="1933970606">
    <w:abstractNumId w:val="1"/>
  </w:num>
  <w:num w:numId="14" w16cid:durableId="1354840621">
    <w:abstractNumId w:val="18"/>
  </w:num>
  <w:num w:numId="15" w16cid:durableId="392773052">
    <w:abstractNumId w:val="0"/>
  </w:num>
  <w:num w:numId="16" w16cid:durableId="1180970907">
    <w:abstractNumId w:val="9"/>
  </w:num>
  <w:num w:numId="17" w16cid:durableId="2129473341">
    <w:abstractNumId w:val="14"/>
  </w:num>
  <w:num w:numId="18" w16cid:durableId="1581207112">
    <w:abstractNumId w:val="3"/>
  </w:num>
  <w:num w:numId="19" w16cid:durableId="1790473524">
    <w:abstractNumId w:val="21"/>
  </w:num>
  <w:num w:numId="20" w16cid:durableId="383024375">
    <w:abstractNumId w:val="22"/>
  </w:num>
  <w:num w:numId="21" w16cid:durableId="1197738108">
    <w:abstractNumId w:val="13"/>
  </w:num>
  <w:num w:numId="22" w16cid:durableId="392316059">
    <w:abstractNumId w:val="15"/>
  </w:num>
  <w:num w:numId="23" w16cid:durableId="5130306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02FC9"/>
    <w:rsid w:val="0001063E"/>
    <w:rsid w:val="0001201E"/>
    <w:rsid w:val="00023DD9"/>
    <w:rsid w:val="00025479"/>
    <w:rsid w:val="000305D0"/>
    <w:rsid w:val="000315A5"/>
    <w:rsid w:val="000359B7"/>
    <w:rsid w:val="00037F5D"/>
    <w:rsid w:val="00041379"/>
    <w:rsid w:val="000450D6"/>
    <w:rsid w:val="00055869"/>
    <w:rsid w:val="00057C6C"/>
    <w:rsid w:val="00061E4B"/>
    <w:rsid w:val="00071225"/>
    <w:rsid w:val="000740C4"/>
    <w:rsid w:val="00074A7F"/>
    <w:rsid w:val="000762CE"/>
    <w:rsid w:val="00085501"/>
    <w:rsid w:val="000936B7"/>
    <w:rsid w:val="00094EE9"/>
    <w:rsid w:val="0009702B"/>
    <w:rsid w:val="000B0697"/>
    <w:rsid w:val="000B35D3"/>
    <w:rsid w:val="000B58D6"/>
    <w:rsid w:val="000C1080"/>
    <w:rsid w:val="000D0BD0"/>
    <w:rsid w:val="000D4FAB"/>
    <w:rsid w:val="000F19D3"/>
    <w:rsid w:val="000F3D43"/>
    <w:rsid w:val="00105CCB"/>
    <w:rsid w:val="00107AC4"/>
    <w:rsid w:val="00110AA8"/>
    <w:rsid w:val="00113C53"/>
    <w:rsid w:val="00114016"/>
    <w:rsid w:val="00124B18"/>
    <w:rsid w:val="00131AEF"/>
    <w:rsid w:val="00131B89"/>
    <w:rsid w:val="00142CD8"/>
    <w:rsid w:val="0014569F"/>
    <w:rsid w:val="00147B24"/>
    <w:rsid w:val="001506FF"/>
    <w:rsid w:val="00150EFB"/>
    <w:rsid w:val="00154E9F"/>
    <w:rsid w:val="00160898"/>
    <w:rsid w:val="00161CD7"/>
    <w:rsid w:val="0016351D"/>
    <w:rsid w:val="00165A8D"/>
    <w:rsid w:val="001755D9"/>
    <w:rsid w:val="00180B56"/>
    <w:rsid w:val="001822C4"/>
    <w:rsid w:val="001960E0"/>
    <w:rsid w:val="00197837"/>
    <w:rsid w:val="001A40F1"/>
    <w:rsid w:val="001A7B6D"/>
    <w:rsid w:val="001C3160"/>
    <w:rsid w:val="001C7C86"/>
    <w:rsid w:val="001E3479"/>
    <w:rsid w:val="001E34FA"/>
    <w:rsid w:val="001E6EEF"/>
    <w:rsid w:val="001F1606"/>
    <w:rsid w:val="001F6447"/>
    <w:rsid w:val="00200391"/>
    <w:rsid w:val="00201EDC"/>
    <w:rsid w:val="0020271C"/>
    <w:rsid w:val="002041CC"/>
    <w:rsid w:val="00206B02"/>
    <w:rsid w:val="0021709E"/>
    <w:rsid w:val="0022152B"/>
    <w:rsid w:val="0022640C"/>
    <w:rsid w:val="002345D9"/>
    <w:rsid w:val="00244382"/>
    <w:rsid w:val="00246A78"/>
    <w:rsid w:val="0024756D"/>
    <w:rsid w:val="0025247C"/>
    <w:rsid w:val="00254C65"/>
    <w:rsid w:val="002612C6"/>
    <w:rsid w:val="00266D33"/>
    <w:rsid w:val="00270DB0"/>
    <w:rsid w:val="00271940"/>
    <w:rsid w:val="002744AE"/>
    <w:rsid w:val="00274DD5"/>
    <w:rsid w:val="00277780"/>
    <w:rsid w:val="00284F0B"/>
    <w:rsid w:val="00290270"/>
    <w:rsid w:val="00296D85"/>
    <w:rsid w:val="00297188"/>
    <w:rsid w:val="002A1070"/>
    <w:rsid w:val="002A3148"/>
    <w:rsid w:val="002B1514"/>
    <w:rsid w:val="002B6A19"/>
    <w:rsid w:val="002C6BD2"/>
    <w:rsid w:val="002D0F22"/>
    <w:rsid w:val="002D460B"/>
    <w:rsid w:val="002E0424"/>
    <w:rsid w:val="002F3426"/>
    <w:rsid w:val="002F4510"/>
    <w:rsid w:val="00301654"/>
    <w:rsid w:val="00302A8A"/>
    <w:rsid w:val="00310370"/>
    <w:rsid w:val="00313436"/>
    <w:rsid w:val="00324C87"/>
    <w:rsid w:val="00324D2F"/>
    <w:rsid w:val="00334B54"/>
    <w:rsid w:val="00341382"/>
    <w:rsid w:val="00344370"/>
    <w:rsid w:val="0034638C"/>
    <w:rsid w:val="00346839"/>
    <w:rsid w:val="003473EE"/>
    <w:rsid w:val="00354516"/>
    <w:rsid w:val="00362DAE"/>
    <w:rsid w:val="0036331A"/>
    <w:rsid w:val="003817D2"/>
    <w:rsid w:val="00385B28"/>
    <w:rsid w:val="00392666"/>
    <w:rsid w:val="00393FE3"/>
    <w:rsid w:val="003A495B"/>
    <w:rsid w:val="003A7D24"/>
    <w:rsid w:val="003B05B9"/>
    <w:rsid w:val="003B2907"/>
    <w:rsid w:val="003B7602"/>
    <w:rsid w:val="003B7A6D"/>
    <w:rsid w:val="003C13E9"/>
    <w:rsid w:val="003C2EEF"/>
    <w:rsid w:val="003C6CD6"/>
    <w:rsid w:val="003D13E9"/>
    <w:rsid w:val="003D2B4E"/>
    <w:rsid w:val="003D77C4"/>
    <w:rsid w:val="003E145F"/>
    <w:rsid w:val="003E19C3"/>
    <w:rsid w:val="003E38A6"/>
    <w:rsid w:val="003E4504"/>
    <w:rsid w:val="003F4F92"/>
    <w:rsid w:val="004042FA"/>
    <w:rsid w:val="00406A85"/>
    <w:rsid w:val="00410FA5"/>
    <w:rsid w:val="00420A62"/>
    <w:rsid w:val="00426E1A"/>
    <w:rsid w:val="00431506"/>
    <w:rsid w:val="004347F1"/>
    <w:rsid w:val="0044233D"/>
    <w:rsid w:val="004478D5"/>
    <w:rsid w:val="00455AFF"/>
    <w:rsid w:val="00460924"/>
    <w:rsid w:val="00471C8C"/>
    <w:rsid w:val="00475138"/>
    <w:rsid w:val="004766B8"/>
    <w:rsid w:val="0049020C"/>
    <w:rsid w:val="00491C89"/>
    <w:rsid w:val="004967E6"/>
    <w:rsid w:val="004A5155"/>
    <w:rsid w:val="004A6056"/>
    <w:rsid w:val="004A691B"/>
    <w:rsid w:val="004B151D"/>
    <w:rsid w:val="004B4CD7"/>
    <w:rsid w:val="004B6513"/>
    <w:rsid w:val="004C5A53"/>
    <w:rsid w:val="004D7A3D"/>
    <w:rsid w:val="004E295F"/>
    <w:rsid w:val="004E7A56"/>
    <w:rsid w:val="004F2047"/>
    <w:rsid w:val="004F27AB"/>
    <w:rsid w:val="00500BB6"/>
    <w:rsid w:val="00503C0D"/>
    <w:rsid w:val="00513DF1"/>
    <w:rsid w:val="005200FF"/>
    <w:rsid w:val="00521735"/>
    <w:rsid w:val="00530E9E"/>
    <w:rsid w:val="00542D20"/>
    <w:rsid w:val="005439B4"/>
    <w:rsid w:val="005503BD"/>
    <w:rsid w:val="0056037E"/>
    <w:rsid w:val="00563A49"/>
    <w:rsid w:val="005667BB"/>
    <w:rsid w:val="00577AC8"/>
    <w:rsid w:val="00584C07"/>
    <w:rsid w:val="0058527E"/>
    <w:rsid w:val="00590A89"/>
    <w:rsid w:val="0059294B"/>
    <w:rsid w:val="005A5018"/>
    <w:rsid w:val="005B0450"/>
    <w:rsid w:val="005B0D87"/>
    <w:rsid w:val="005B5060"/>
    <w:rsid w:val="005C0F65"/>
    <w:rsid w:val="005C16CA"/>
    <w:rsid w:val="005C307F"/>
    <w:rsid w:val="005C4F42"/>
    <w:rsid w:val="005C6791"/>
    <w:rsid w:val="005D0C97"/>
    <w:rsid w:val="005D433E"/>
    <w:rsid w:val="005D76AE"/>
    <w:rsid w:val="005F3D16"/>
    <w:rsid w:val="005F422B"/>
    <w:rsid w:val="005F67B5"/>
    <w:rsid w:val="00604A0A"/>
    <w:rsid w:val="00610CDB"/>
    <w:rsid w:val="006133F3"/>
    <w:rsid w:val="006302FF"/>
    <w:rsid w:val="00633081"/>
    <w:rsid w:val="00635572"/>
    <w:rsid w:val="00636CB0"/>
    <w:rsid w:val="00636DCE"/>
    <w:rsid w:val="00646ADF"/>
    <w:rsid w:val="006502CD"/>
    <w:rsid w:val="006506F5"/>
    <w:rsid w:val="0065242A"/>
    <w:rsid w:val="00655FD3"/>
    <w:rsid w:val="006774A5"/>
    <w:rsid w:val="0069474D"/>
    <w:rsid w:val="00694F8E"/>
    <w:rsid w:val="006A543C"/>
    <w:rsid w:val="006B0890"/>
    <w:rsid w:val="006C183D"/>
    <w:rsid w:val="006C7470"/>
    <w:rsid w:val="006D2029"/>
    <w:rsid w:val="006D5DBA"/>
    <w:rsid w:val="006D6B97"/>
    <w:rsid w:val="006D6D46"/>
    <w:rsid w:val="006E1787"/>
    <w:rsid w:val="006E3D13"/>
    <w:rsid w:val="006F6CF8"/>
    <w:rsid w:val="006F7328"/>
    <w:rsid w:val="00700A7A"/>
    <w:rsid w:val="007010B9"/>
    <w:rsid w:val="00703E97"/>
    <w:rsid w:val="007226D6"/>
    <w:rsid w:val="00724EBD"/>
    <w:rsid w:val="007303E6"/>
    <w:rsid w:val="00732901"/>
    <w:rsid w:val="0074069F"/>
    <w:rsid w:val="0075278C"/>
    <w:rsid w:val="007529E7"/>
    <w:rsid w:val="00753CA5"/>
    <w:rsid w:val="00774466"/>
    <w:rsid w:val="007944B2"/>
    <w:rsid w:val="007A27F5"/>
    <w:rsid w:val="007A74C8"/>
    <w:rsid w:val="007B7C89"/>
    <w:rsid w:val="007C3F12"/>
    <w:rsid w:val="007C5F7B"/>
    <w:rsid w:val="007C641B"/>
    <w:rsid w:val="007D25F2"/>
    <w:rsid w:val="007D3327"/>
    <w:rsid w:val="007D5C52"/>
    <w:rsid w:val="007F4900"/>
    <w:rsid w:val="007F61A9"/>
    <w:rsid w:val="00804E3D"/>
    <w:rsid w:val="008055B4"/>
    <w:rsid w:val="008061FA"/>
    <w:rsid w:val="00807F74"/>
    <w:rsid w:val="00813BEA"/>
    <w:rsid w:val="0081578E"/>
    <w:rsid w:val="008213D0"/>
    <w:rsid w:val="0083382C"/>
    <w:rsid w:val="0084031D"/>
    <w:rsid w:val="008408B7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C1B6B"/>
    <w:rsid w:val="008C4685"/>
    <w:rsid w:val="008D2F22"/>
    <w:rsid w:val="008E132E"/>
    <w:rsid w:val="008E5CD3"/>
    <w:rsid w:val="00904C2B"/>
    <w:rsid w:val="00907260"/>
    <w:rsid w:val="009113F3"/>
    <w:rsid w:val="00925262"/>
    <w:rsid w:val="00934B41"/>
    <w:rsid w:val="009427A7"/>
    <w:rsid w:val="00944393"/>
    <w:rsid w:val="00944D2D"/>
    <w:rsid w:val="00946BD3"/>
    <w:rsid w:val="00957902"/>
    <w:rsid w:val="00960592"/>
    <w:rsid w:val="00961DCE"/>
    <w:rsid w:val="0097477C"/>
    <w:rsid w:val="00980F60"/>
    <w:rsid w:val="0098276B"/>
    <w:rsid w:val="00987B24"/>
    <w:rsid w:val="00995F77"/>
    <w:rsid w:val="00996B91"/>
    <w:rsid w:val="009A7EBA"/>
    <w:rsid w:val="009B3709"/>
    <w:rsid w:val="009B51A2"/>
    <w:rsid w:val="009C26E5"/>
    <w:rsid w:val="009D3880"/>
    <w:rsid w:val="009D38E2"/>
    <w:rsid w:val="009D7553"/>
    <w:rsid w:val="009E12C5"/>
    <w:rsid w:val="009E20B1"/>
    <w:rsid w:val="009E246C"/>
    <w:rsid w:val="009E5CCA"/>
    <w:rsid w:val="009F0857"/>
    <w:rsid w:val="009F4583"/>
    <w:rsid w:val="009F73B3"/>
    <w:rsid w:val="00A0185C"/>
    <w:rsid w:val="00A01D76"/>
    <w:rsid w:val="00A062D4"/>
    <w:rsid w:val="00A160B8"/>
    <w:rsid w:val="00A27780"/>
    <w:rsid w:val="00A317EC"/>
    <w:rsid w:val="00A31856"/>
    <w:rsid w:val="00A37746"/>
    <w:rsid w:val="00A468D8"/>
    <w:rsid w:val="00A46D1D"/>
    <w:rsid w:val="00A541F5"/>
    <w:rsid w:val="00A560A9"/>
    <w:rsid w:val="00A60DB3"/>
    <w:rsid w:val="00A6464A"/>
    <w:rsid w:val="00A7013D"/>
    <w:rsid w:val="00A72F02"/>
    <w:rsid w:val="00A735EA"/>
    <w:rsid w:val="00A8194B"/>
    <w:rsid w:val="00A86FCA"/>
    <w:rsid w:val="00A93D2C"/>
    <w:rsid w:val="00AA578B"/>
    <w:rsid w:val="00AA7E4B"/>
    <w:rsid w:val="00AB0803"/>
    <w:rsid w:val="00AB2552"/>
    <w:rsid w:val="00AC5A60"/>
    <w:rsid w:val="00AD46C3"/>
    <w:rsid w:val="00AD4997"/>
    <w:rsid w:val="00AD73AE"/>
    <w:rsid w:val="00AE1973"/>
    <w:rsid w:val="00AE443C"/>
    <w:rsid w:val="00AE51D8"/>
    <w:rsid w:val="00AF2EB1"/>
    <w:rsid w:val="00AF617E"/>
    <w:rsid w:val="00AF6E53"/>
    <w:rsid w:val="00B00245"/>
    <w:rsid w:val="00B00F9E"/>
    <w:rsid w:val="00B04872"/>
    <w:rsid w:val="00B11111"/>
    <w:rsid w:val="00B12DDA"/>
    <w:rsid w:val="00B17155"/>
    <w:rsid w:val="00B21C00"/>
    <w:rsid w:val="00B31864"/>
    <w:rsid w:val="00B32D3D"/>
    <w:rsid w:val="00B34BB1"/>
    <w:rsid w:val="00B3670D"/>
    <w:rsid w:val="00B44D21"/>
    <w:rsid w:val="00B44F41"/>
    <w:rsid w:val="00B509B6"/>
    <w:rsid w:val="00B515A2"/>
    <w:rsid w:val="00B521A5"/>
    <w:rsid w:val="00B53A87"/>
    <w:rsid w:val="00B56021"/>
    <w:rsid w:val="00B61C23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7414"/>
    <w:rsid w:val="00BB3F95"/>
    <w:rsid w:val="00BC3E08"/>
    <w:rsid w:val="00BC5903"/>
    <w:rsid w:val="00BC711F"/>
    <w:rsid w:val="00BE3621"/>
    <w:rsid w:val="00BF1E0D"/>
    <w:rsid w:val="00BF4767"/>
    <w:rsid w:val="00BF4F34"/>
    <w:rsid w:val="00BF5615"/>
    <w:rsid w:val="00C00D8F"/>
    <w:rsid w:val="00C0410F"/>
    <w:rsid w:val="00C04C69"/>
    <w:rsid w:val="00C07B5F"/>
    <w:rsid w:val="00C11420"/>
    <w:rsid w:val="00C26105"/>
    <w:rsid w:val="00C2695C"/>
    <w:rsid w:val="00C30518"/>
    <w:rsid w:val="00C351EC"/>
    <w:rsid w:val="00C37F44"/>
    <w:rsid w:val="00C407C1"/>
    <w:rsid w:val="00C44129"/>
    <w:rsid w:val="00C47246"/>
    <w:rsid w:val="00C53FCB"/>
    <w:rsid w:val="00C5547F"/>
    <w:rsid w:val="00C60F40"/>
    <w:rsid w:val="00C679E8"/>
    <w:rsid w:val="00C722CD"/>
    <w:rsid w:val="00C763C4"/>
    <w:rsid w:val="00C86C19"/>
    <w:rsid w:val="00C873A1"/>
    <w:rsid w:val="00C96552"/>
    <w:rsid w:val="00C96ACE"/>
    <w:rsid w:val="00C96BC4"/>
    <w:rsid w:val="00C96C8C"/>
    <w:rsid w:val="00CB36FA"/>
    <w:rsid w:val="00CB5D49"/>
    <w:rsid w:val="00CC3601"/>
    <w:rsid w:val="00CC3BEE"/>
    <w:rsid w:val="00CC7FCE"/>
    <w:rsid w:val="00CD0B7A"/>
    <w:rsid w:val="00CD3C5E"/>
    <w:rsid w:val="00CD4202"/>
    <w:rsid w:val="00CD50BD"/>
    <w:rsid w:val="00CD5398"/>
    <w:rsid w:val="00CD702E"/>
    <w:rsid w:val="00CD72F4"/>
    <w:rsid w:val="00CF3BC2"/>
    <w:rsid w:val="00D0713A"/>
    <w:rsid w:val="00D10151"/>
    <w:rsid w:val="00D31033"/>
    <w:rsid w:val="00D348B6"/>
    <w:rsid w:val="00D420EA"/>
    <w:rsid w:val="00D44E42"/>
    <w:rsid w:val="00D543C6"/>
    <w:rsid w:val="00D7050F"/>
    <w:rsid w:val="00D73CA0"/>
    <w:rsid w:val="00D84823"/>
    <w:rsid w:val="00D8500F"/>
    <w:rsid w:val="00D86782"/>
    <w:rsid w:val="00DA1E6E"/>
    <w:rsid w:val="00DA2A41"/>
    <w:rsid w:val="00DA5CEC"/>
    <w:rsid w:val="00DC2910"/>
    <w:rsid w:val="00DD4FF2"/>
    <w:rsid w:val="00DE42A1"/>
    <w:rsid w:val="00DE5F31"/>
    <w:rsid w:val="00DE6F7D"/>
    <w:rsid w:val="00DF513C"/>
    <w:rsid w:val="00DF668B"/>
    <w:rsid w:val="00E02028"/>
    <w:rsid w:val="00E143C0"/>
    <w:rsid w:val="00E16473"/>
    <w:rsid w:val="00E23CB1"/>
    <w:rsid w:val="00E262EF"/>
    <w:rsid w:val="00E32E0E"/>
    <w:rsid w:val="00E37801"/>
    <w:rsid w:val="00E41BEE"/>
    <w:rsid w:val="00E50B41"/>
    <w:rsid w:val="00E62B74"/>
    <w:rsid w:val="00E63381"/>
    <w:rsid w:val="00E651E3"/>
    <w:rsid w:val="00E743F8"/>
    <w:rsid w:val="00E75DB1"/>
    <w:rsid w:val="00E76EA4"/>
    <w:rsid w:val="00E81E83"/>
    <w:rsid w:val="00E85C6F"/>
    <w:rsid w:val="00E86E80"/>
    <w:rsid w:val="00E95E8F"/>
    <w:rsid w:val="00E95F95"/>
    <w:rsid w:val="00EA5B00"/>
    <w:rsid w:val="00EA603B"/>
    <w:rsid w:val="00EB390F"/>
    <w:rsid w:val="00EC6F99"/>
    <w:rsid w:val="00ED20FF"/>
    <w:rsid w:val="00ED7A14"/>
    <w:rsid w:val="00EE5563"/>
    <w:rsid w:val="00EE6B8A"/>
    <w:rsid w:val="00EE76C6"/>
    <w:rsid w:val="00EF63A6"/>
    <w:rsid w:val="00F10CFA"/>
    <w:rsid w:val="00F1398D"/>
    <w:rsid w:val="00F14547"/>
    <w:rsid w:val="00F16E99"/>
    <w:rsid w:val="00F21FA9"/>
    <w:rsid w:val="00F40072"/>
    <w:rsid w:val="00F40359"/>
    <w:rsid w:val="00F41FC8"/>
    <w:rsid w:val="00F46BD7"/>
    <w:rsid w:val="00F471A0"/>
    <w:rsid w:val="00F47E9E"/>
    <w:rsid w:val="00F51E61"/>
    <w:rsid w:val="00F56392"/>
    <w:rsid w:val="00F61CD6"/>
    <w:rsid w:val="00F71D1B"/>
    <w:rsid w:val="00F75288"/>
    <w:rsid w:val="00F853D1"/>
    <w:rsid w:val="00F86498"/>
    <w:rsid w:val="00F872B6"/>
    <w:rsid w:val="00F95A00"/>
    <w:rsid w:val="00FA01F0"/>
    <w:rsid w:val="00FA2F4D"/>
    <w:rsid w:val="00FA47DD"/>
    <w:rsid w:val="00FA7CBB"/>
    <w:rsid w:val="00FB4D45"/>
    <w:rsid w:val="00FB54BC"/>
    <w:rsid w:val="00FC1B74"/>
    <w:rsid w:val="00FC1F86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paragraph" w:styleId="Naslov1">
    <w:name w:val="heading 1"/>
    <w:basedOn w:val="Normal"/>
    <w:link w:val="Naslov1Char"/>
    <w:uiPriority w:val="9"/>
    <w:qFormat/>
    <w:rsid w:val="005B0450"/>
    <w:pPr>
      <w:widowControl w:val="0"/>
      <w:autoSpaceDE w:val="0"/>
      <w:autoSpaceDN w:val="0"/>
      <w:spacing w:before="5" w:after="0" w:line="240" w:lineRule="auto"/>
      <w:ind w:left="571" w:right="607"/>
      <w:jc w:val="center"/>
      <w:outlineLvl w:val="0"/>
    </w:pPr>
    <w:rPr>
      <w:rFonts w:ascii="Times New Roman" w:eastAsia="Times New Roman" w:hAnsi="Times New Roman" w:cs="Times New Roman"/>
      <w:sz w:val="72"/>
      <w:szCs w:val="7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A7D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character" w:customStyle="1" w:styleId="Naslov1Char">
    <w:name w:val="Naslov 1 Char"/>
    <w:basedOn w:val="Zadanifontodlomka"/>
    <w:link w:val="Naslov1"/>
    <w:uiPriority w:val="9"/>
    <w:rsid w:val="005B0450"/>
    <w:rPr>
      <w:rFonts w:ascii="Times New Roman" w:eastAsia="Times New Roman" w:hAnsi="Times New Roman" w:cs="Times New Roman"/>
      <w:sz w:val="72"/>
      <w:szCs w:val="72"/>
    </w:rPr>
  </w:style>
  <w:style w:type="paragraph" w:styleId="Tijeloteksta">
    <w:name w:val="Body Text"/>
    <w:basedOn w:val="Normal"/>
    <w:link w:val="TijelotekstaChar"/>
    <w:uiPriority w:val="1"/>
    <w:qFormat/>
    <w:rsid w:val="005B04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rsid w:val="005B0450"/>
    <w:rPr>
      <w:rFonts w:ascii="Times New Roman" w:eastAsia="Times New Roman" w:hAnsi="Times New Roman" w:cs="Times New Roman"/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A7D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24756D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kern w:val="1"/>
      <w:sz w:val="24"/>
      <w:szCs w:val="24"/>
      <w:lang w:eastAsia="ar-SA"/>
    </w:rPr>
  </w:style>
  <w:style w:type="table" w:styleId="Svijetlareetkatablice">
    <w:name w:val="Grid Table Light"/>
    <w:basedOn w:val="Obinatablica"/>
    <w:uiPriority w:val="40"/>
    <w:rsid w:val="002475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44</Pages>
  <Words>18200</Words>
  <Characters>103741</Characters>
  <Application>Microsoft Office Word</Application>
  <DocSecurity>0</DocSecurity>
  <Lines>864</Lines>
  <Paragraphs>243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Tovarnik</cp:lastModifiedBy>
  <cp:revision>97</cp:revision>
  <cp:lastPrinted>2025-03-20T08:31:00Z</cp:lastPrinted>
  <dcterms:created xsi:type="dcterms:W3CDTF">2025-02-28T14:08:00Z</dcterms:created>
  <dcterms:modified xsi:type="dcterms:W3CDTF">2025-03-20T08:31:00Z</dcterms:modified>
</cp:coreProperties>
</file>