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20F7B" w14:textId="4E41CD8B" w:rsidR="00AB6EF1" w:rsidRDefault="00AB6EF1" w:rsidP="006E2A3B">
      <w:pPr>
        <w:rPr>
          <w:rFonts w:ascii="Times New Roman" w:hAnsi="Times New Roman"/>
        </w:rPr>
      </w:pPr>
    </w:p>
    <w:p w14:paraId="25347571" w14:textId="2A2F3189" w:rsidR="006E2A3B" w:rsidRPr="00E2300C" w:rsidRDefault="008B55D9" w:rsidP="003F528E">
      <w:pPr>
        <w:rPr>
          <w:rFonts w:ascii="Times New Roman" w:hAnsi="Times New Roman"/>
        </w:rPr>
      </w:pPr>
      <w:r w:rsidRPr="00E2300C">
        <w:rPr>
          <w:rFonts w:ascii="Times New Roman" w:hAnsi="Times New Roman"/>
          <w:noProof/>
          <w:lang w:eastAsia="hr-HR"/>
        </w:rPr>
        <w:drawing>
          <wp:anchor distT="0" distB="0" distL="114300" distR="114300" simplePos="0" relativeHeight="251657728" behindDoc="1" locked="0" layoutInCell="1" allowOverlap="1" wp14:anchorId="41720AB9" wp14:editId="4F1235CB">
            <wp:simplePos x="0" y="0"/>
            <wp:positionH relativeFrom="page">
              <wp:posOffset>1491615</wp:posOffset>
            </wp:positionH>
            <wp:positionV relativeFrom="page">
              <wp:posOffset>864235</wp:posOffset>
            </wp:positionV>
            <wp:extent cx="441960" cy="55435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8A423F" w14:textId="77777777" w:rsidR="006E2A3B" w:rsidRPr="00E2300C" w:rsidRDefault="006E2A3B" w:rsidP="006E2A3B">
      <w:pPr>
        <w:spacing w:after="0"/>
        <w:rPr>
          <w:rFonts w:ascii="Times New Roman" w:hAnsi="Times New Roman"/>
        </w:rPr>
      </w:pPr>
    </w:p>
    <w:p w14:paraId="1B1C4EB2" w14:textId="77777777" w:rsidR="006E2A3B" w:rsidRPr="00E2300C" w:rsidRDefault="006E2A3B" w:rsidP="006E2A3B">
      <w:pPr>
        <w:spacing w:after="0"/>
        <w:rPr>
          <w:rFonts w:ascii="Times New Roman" w:hAnsi="Times New Roman"/>
        </w:rPr>
      </w:pPr>
      <w:r w:rsidRPr="00E2300C">
        <w:rPr>
          <w:rFonts w:ascii="Times New Roman" w:hAnsi="Times New Roman"/>
        </w:rPr>
        <w:t>REPUBLIKA HRVATSKA</w:t>
      </w:r>
    </w:p>
    <w:p w14:paraId="2803B40B" w14:textId="77777777" w:rsidR="006E2A3B" w:rsidRPr="00E2300C" w:rsidRDefault="006E2A3B" w:rsidP="006E2A3B">
      <w:pPr>
        <w:spacing w:after="0"/>
        <w:rPr>
          <w:rFonts w:ascii="Times New Roman" w:hAnsi="Times New Roman"/>
        </w:rPr>
      </w:pPr>
      <w:r w:rsidRPr="00E2300C">
        <w:rPr>
          <w:rFonts w:ascii="Times New Roman" w:hAnsi="Times New Roman"/>
        </w:rPr>
        <w:t>VUKOVARSKO-SRIJEMSKA ŽUPANIJA</w:t>
      </w:r>
    </w:p>
    <w:p w14:paraId="311ED85F" w14:textId="77777777" w:rsidR="006B0BBD" w:rsidRPr="00E2300C" w:rsidRDefault="006B0BBD" w:rsidP="006E2A3B">
      <w:pPr>
        <w:spacing w:after="0"/>
        <w:rPr>
          <w:rFonts w:ascii="Times New Roman" w:hAnsi="Times New Roman"/>
          <w:b/>
        </w:rPr>
      </w:pPr>
      <w:r w:rsidRPr="00E2300C">
        <w:rPr>
          <w:rFonts w:ascii="Times New Roman" w:hAnsi="Times New Roman"/>
          <w:noProof/>
          <w:lang w:eastAsia="hr-HR"/>
        </w:rPr>
        <w:drawing>
          <wp:anchor distT="0" distB="0" distL="114300" distR="114300" simplePos="0" relativeHeight="251659776" behindDoc="0" locked="0" layoutInCell="1" allowOverlap="1" wp14:anchorId="08A69DBE" wp14:editId="7AFE3233">
            <wp:simplePos x="0" y="0"/>
            <wp:positionH relativeFrom="column">
              <wp:posOffset>0</wp:posOffset>
            </wp:positionH>
            <wp:positionV relativeFrom="paragraph">
              <wp:posOffset>121285</wp:posOffset>
            </wp:positionV>
            <wp:extent cx="373380" cy="466725"/>
            <wp:effectExtent l="0" t="0" r="7620" b="9525"/>
            <wp:wrapSquare wrapText="bothSides"/>
            <wp:docPr id="1" name="Picture 1" descr="C:\Users\Korisnik\Desktop\Tovarnik_(grb)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Tovarnik_(grb) (1)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DF249F" w14:textId="0FF6A034" w:rsidR="006E2A3B" w:rsidRPr="00E2300C" w:rsidRDefault="006E2A3B" w:rsidP="006E2A3B">
      <w:pPr>
        <w:spacing w:after="0"/>
        <w:rPr>
          <w:rFonts w:ascii="Times New Roman" w:hAnsi="Times New Roman"/>
        </w:rPr>
      </w:pPr>
      <w:r w:rsidRPr="00E2300C">
        <w:rPr>
          <w:rFonts w:ascii="Times New Roman" w:hAnsi="Times New Roman"/>
        </w:rPr>
        <w:t>OPĆINA TOVARNIK</w:t>
      </w:r>
    </w:p>
    <w:p w14:paraId="468CEFC2" w14:textId="0EFB8BE1" w:rsidR="006E2A3B" w:rsidRPr="00E2300C" w:rsidRDefault="0084578E" w:rsidP="006E2A3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NAČELNIK OPĆINE</w:t>
      </w:r>
    </w:p>
    <w:p w14:paraId="57C4DE49" w14:textId="77777777" w:rsidR="0084578E" w:rsidRDefault="0084578E" w:rsidP="006E2A3B">
      <w:pPr>
        <w:pStyle w:val="Bezproreda"/>
        <w:rPr>
          <w:rFonts w:ascii="Times New Roman" w:hAnsi="Times New Roman"/>
        </w:rPr>
      </w:pPr>
    </w:p>
    <w:p w14:paraId="27D6B307" w14:textId="14A48E0F" w:rsidR="006E2A3B" w:rsidRDefault="00C240BE" w:rsidP="006E2A3B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KLASA: </w:t>
      </w:r>
      <w:r w:rsidR="001620BF">
        <w:rPr>
          <w:rFonts w:ascii="Times New Roman" w:hAnsi="Times New Roman"/>
        </w:rPr>
        <w:t>4</w:t>
      </w:r>
      <w:r w:rsidR="00CF45C0">
        <w:rPr>
          <w:rFonts w:ascii="Times New Roman" w:hAnsi="Times New Roman"/>
        </w:rPr>
        <w:t>00-02/2</w:t>
      </w:r>
      <w:r w:rsidR="00E774D6">
        <w:rPr>
          <w:rFonts w:ascii="Times New Roman" w:hAnsi="Times New Roman"/>
        </w:rPr>
        <w:t>4</w:t>
      </w:r>
      <w:r w:rsidR="00CF45C0">
        <w:rPr>
          <w:rFonts w:ascii="Times New Roman" w:hAnsi="Times New Roman"/>
        </w:rPr>
        <w:t>-01/01</w:t>
      </w:r>
    </w:p>
    <w:p w14:paraId="1E5CEE44" w14:textId="30FDF998" w:rsidR="0084578E" w:rsidRDefault="001620BF" w:rsidP="00016EEE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URBROJ:2196-28-0</w:t>
      </w:r>
      <w:r w:rsidR="00E774D6">
        <w:rPr>
          <w:rFonts w:ascii="Times New Roman" w:hAnsi="Times New Roman"/>
        </w:rPr>
        <w:t>3</w:t>
      </w:r>
      <w:r>
        <w:rPr>
          <w:rFonts w:ascii="Times New Roman" w:hAnsi="Times New Roman"/>
        </w:rPr>
        <w:t>-2</w:t>
      </w:r>
      <w:r w:rsidR="00E774D6">
        <w:rPr>
          <w:rFonts w:ascii="Times New Roman" w:hAnsi="Times New Roman"/>
        </w:rPr>
        <w:t>4</w:t>
      </w:r>
      <w:r>
        <w:rPr>
          <w:rFonts w:ascii="Times New Roman" w:hAnsi="Times New Roman"/>
        </w:rPr>
        <w:t>-</w:t>
      </w:r>
      <w:r w:rsidR="00CF45C0">
        <w:rPr>
          <w:rFonts w:ascii="Times New Roman" w:hAnsi="Times New Roman"/>
        </w:rPr>
        <w:t>6</w:t>
      </w:r>
    </w:p>
    <w:p w14:paraId="5602BA67" w14:textId="468809BE" w:rsidR="006E2A3B" w:rsidRDefault="006E2A3B" w:rsidP="00016EEE">
      <w:pPr>
        <w:pStyle w:val="Bezproreda"/>
        <w:rPr>
          <w:rFonts w:ascii="Times New Roman" w:hAnsi="Times New Roman"/>
        </w:rPr>
      </w:pPr>
      <w:r w:rsidRPr="00E2300C">
        <w:rPr>
          <w:rFonts w:ascii="Times New Roman" w:hAnsi="Times New Roman"/>
        </w:rPr>
        <w:t xml:space="preserve">Tovarnik, </w:t>
      </w:r>
      <w:r w:rsidR="004E4F4E">
        <w:rPr>
          <w:rFonts w:ascii="Times New Roman" w:hAnsi="Times New Roman"/>
        </w:rPr>
        <w:t>31</w:t>
      </w:r>
      <w:r w:rsidR="00B63B9D" w:rsidRPr="00E2300C">
        <w:rPr>
          <w:rFonts w:ascii="Times New Roman" w:hAnsi="Times New Roman"/>
        </w:rPr>
        <w:t>.</w:t>
      </w:r>
      <w:r w:rsidR="004E4F4E">
        <w:rPr>
          <w:rFonts w:ascii="Times New Roman" w:hAnsi="Times New Roman"/>
        </w:rPr>
        <w:t>12.202</w:t>
      </w:r>
      <w:r w:rsidR="00E774D6">
        <w:rPr>
          <w:rFonts w:ascii="Times New Roman" w:hAnsi="Times New Roman"/>
        </w:rPr>
        <w:t>4</w:t>
      </w:r>
      <w:r w:rsidR="003D49CB">
        <w:rPr>
          <w:rFonts w:ascii="Times New Roman" w:hAnsi="Times New Roman"/>
        </w:rPr>
        <w:t>.</w:t>
      </w:r>
    </w:p>
    <w:p w14:paraId="41B5DF01" w14:textId="77777777" w:rsidR="00016EEE" w:rsidRPr="00016EEE" w:rsidRDefault="00016EEE" w:rsidP="00016EEE">
      <w:pPr>
        <w:pStyle w:val="Bezproreda"/>
        <w:rPr>
          <w:rFonts w:ascii="Times New Roman" w:hAnsi="Times New Roman"/>
        </w:rPr>
      </w:pPr>
    </w:p>
    <w:p w14:paraId="7938FE2E" w14:textId="77777777" w:rsidR="006E2A3B" w:rsidRDefault="006E2A3B" w:rsidP="006E2A3B">
      <w:pPr>
        <w:spacing w:after="0"/>
        <w:rPr>
          <w:rFonts w:ascii="Times New Roman" w:hAnsi="Times New Roman"/>
        </w:rPr>
      </w:pPr>
    </w:p>
    <w:p w14:paraId="1A7C1C3B" w14:textId="77777777" w:rsidR="00913BD4" w:rsidRDefault="00913BD4" w:rsidP="006E2A3B">
      <w:pPr>
        <w:spacing w:after="0"/>
        <w:rPr>
          <w:rFonts w:ascii="Times New Roman" w:hAnsi="Times New Roman"/>
        </w:rPr>
      </w:pPr>
    </w:p>
    <w:p w14:paraId="2653BE1B" w14:textId="77777777" w:rsidR="00913BD4" w:rsidRPr="00E2300C" w:rsidRDefault="00913BD4" w:rsidP="006E2A3B">
      <w:pPr>
        <w:spacing w:after="0"/>
        <w:rPr>
          <w:rFonts w:ascii="Times New Roman" w:hAnsi="Times New Roman"/>
        </w:rPr>
      </w:pPr>
    </w:p>
    <w:p w14:paraId="75B0CDE6" w14:textId="77777777" w:rsidR="006E2A3B" w:rsidRDefault="006E2A3B" w:rsidP="006E2A3B">
      <w:pPr>
        <w:rPr>
          <w:rFonts w:ascii="Times New Roman" w:hAnsi="Times New Roman"/>
        </w:rPr>
      </w:pPr>
    </w:p>
    <w:p w14:paraId="1AD7E452" w14:textId="77777777" w:rsidR="004E4F4E" w:rsidRPr="005525B4" w:rsidRDefault="004E4F4E" w:rsidP="00CA5754">
      <w:pPr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5525B4">
        <w:rPr>
          <w:rFonts w:ascii="Times New Roman" w:hAnsi="Times New Roman"/>
          <w:b/>
          <w:i/>
          <w:iCs/>
          <w:sz w:val="28"/>
          <w:szCs w:val="28"/>
        </w:rPr>
        <w:t>B</w:t>
      </w:r>
      <w:r w:rsidR="00C56E7A" w:rsidRPr="005525B4">
        <w:rPr>
          <w:rFonts w:ascii="Times New Roman" w:hAnsi="Times New Roman"/>
          <w:b/>
          <w:i/>
          <w:iCs/>
          <w:sz w:val="28"/>
          <w:szCs w:val="28"/>
        </w:rPr>
        <w:t>ilješke uz financijska izvješća</w:t>
      </w:r>
    </w:p>
    <w:p w14:paraId="675EE9B0" w14:textId="7BDFC043" w:rsidR="0086666B" w:rsidRDefault="004E4F4E" w:rsidP="00CA575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Zapisnik financijske imovine </w:t>
      </w:r>
      <w:r w:rsidR="00CA5754">
        <w:rPr>
          <w:rFonts w:ascii="Times New Roman" w:hAnsi="Times New Roman"/>
          <w:b/>
        </w:rPr>
        <w:t xml:space="preserve">na dan </w:t>
      </w:r>
      <w:r>
        <w:rPr>
          <w:rFonts w:ascii="Times New Roman" w:hAnsi="Times New Roman"/>
          <w:b/>
        </w:rPr>
        <w:t xml:space="preserve">popisa </w:t>
      </w:r>
      <w:r w:rsidR="00CA5754">
        <w:rPr>
          <w:rFonts w:ascii="Times New Roman" w:hAnsi="Times New Roman"/>
          <w:b/>
        </w:rPr>
        <w:t>31.12.202</w:t>
      </w:r>
      <w:r w:rsidR="00E774D6">
        <w:rPr>
          <w:rFonts w:ascii="Times New Roman" w:hAnsi="Times New Roman"/>
          <w:b/>
        </w:rPr>
        <w:t>4</w:t>
      </w:r>
      <w:r w:rsidR="00CA5754">
        <w:rPr>
          <w:rFonts w:ascii="Times New Roman" w:hAnsi="Times New Roman"/>
          <w:b/>
        </w:rPr>
        <w:t>. god.</w:t>
      </w:r>
    </w:p>
    <w:p w14:paraId="3F380537" w14:textId="77777777" w:rsidR="0086666B" w:rsidRPr="00C45D22" w:rsidRDefault="0086666B" w:rsidP="00CA5754">
      <w:pPr>
        <w:jc w:val="center"/>
        <w:rPr>
          <w:rFonts w:ascii="Times New Roman" w:hAnsi="Times New Roman"/>
        </w:rPr>
      </w:pPr>
    </w:p>
    <w:p w14:paraId="608F2CB3" w14:textId="30E86219" w:rsidR="00CF45C0" w:rsidRPr="0084578E" w:rsidRDefault="003D49CB" w:rsidP="00CF45C0">
      <w:pPr>
        <w:pStyle w:val="Bezproreda"/>
        <w:rPr>
          <w:rFonts w:ascii="Times New Roman" w:hAnsi="Times New Roman"/>
          <w:b/>
          <w:bCs/>
        </w:rPr>
      </w:pPr>
      <w:r w:rsidRPr="0084578E">
        <w:rPr>
          <w:rFonts w:ascii="Times New Roman" w:hAnsi="Times New Roman"/>
        </w:rPr>
        <w:t>Ukupna novčana sredstva 31.12.202</w:t>
      </w:r>
      <w:r w:rsidR="00E774D6">
        <w:rPr>
          <w:rFonts w:ascii="Times New Roman" w:hAnsi="Times New Roman"/>
        </w:rPr>
        <w:t>4</w:t>
      </w:r>
      <w:r w:rsidRPr="0084578E">
        <w:rPr>
          <w:rFonts w:ascii="Times New Roman" w:hAnsi="Times New Roman"/>
        </w:rPr>
        <w:t>.</w:t>
      </w:r>
      <w:r w:rsidR="0084578E">
        <w:rPr>
          <w:rFonts w:ascii="Times New Roman" w:hAnsi="Times New Roman"/>
        </w:rPr>
        <w:t xml:space="preserve"> </w:t>
      </w:r>
      <w:r w:rsidRPr="0084578E">
        <w:rPr>
          <w:rFonts w:ascii="Times New Roman" w:hAnsi="Times New Roman"/>
        </w:rPr>
        <w:t>g</w:t>
      </w:r>
      <w:r w:rsidR="0084578E">
        <w:rPr>
          <w:rFonts w:ascii="Times New Roman" w:hAnsi="Times New Roman"/>
        </w:rPr>
        <w:t>odine</w:t>
      </w:r>
      <w:r w:rsidRPr="0084578E">
        <w:rPr>
          <w:rFonts w:ascii="Times New Roman" w:hAnsi="Times New Roman"/>
        </w:rPr>
        <w:t xml:space="preserve"> iznose </w:t>
      </w:r>
      <w:r w:rsidR="00E774D6">
        <w:rPr>
          <w:rFonts w:ascii="Times New Roman" w:hAnsi="Times New Roman"/>
          <w:b/>
        </w:rPr>
        <w:t>660.181,12</w:t>
      </w:r>
      <w:r w:rsidR="00E774D6" w:rsidRPr="004E217E">
        <w:rPr>
          <w:rFonts w:ascii="Times New Roman" w:hAnsi="Times New Roman"/>
          <w:b/>
        </w:rPr>
        <w:t xml:space="preserve"> </w:t>
      </w:r>
      <w:r w:rsidR="00CF45C0" w:rsidRPr="0084578E">
        <w:rPr>
          <w:rFonts w:ascii="Times New Roman" w:hAnsi="Times New Roman"/>
          <w:b/>
          <w:bCs/>
        </w:rPr>
        <w:t>EUR.</w:t>
      </w:r>
    </w:p>
    <w:p w14:paraId="551D3451" w14:textId="4439EA60" w:rsidR="004D4A58" w:rsidRPr="0084578E" w:rsidRDefault="004D4A58" w:rsidP="00CF45C0">
      <w:pPr>
        <w:pStyle w:val="Bezproreda"/>
        <w:rPr>
          <w:rFonts w:ascii="Times New Roman" w:hAnsi="Times New Roman"/>
        </w:rPr>
      </w:pPr>
      <w:r w:rsidRPr="0084578E">
        <w:rPr>
          <w:rFonts w:ascii="Times New Roman" w:hAnsi="Times New Roman"/>
        </w:rPr>
        <w:t>Ukupna potraživanja 31.12.202</w:t>
      </w:r>
      <w:r w:rsidR="00E774D6">
        <w:rPr>
          <w:rFonts w:ascii="Times New Roman" w:hAnsi="Times New Roman"/>
        </w:rPr>
        <w:t>4</w:t>
      </w:r>
      <w:r w:rsidRPr="0084578E">
        <w:rPr>
          <w:rFonts w:ascii="Times New Roman" w:hAnsi="Times New Roman"/>
        </w:rPr>
        <w:t>.</w:t>
      </w:r>
      <w:r w:rsidR="0084578E">
        <w:rPr>
          <w:rFonts w:ascii="Times New Roman" w:hAnsi="Times New Roman"/>
        </w:rPr>
        <w:t xml:space="preserve"> godine</w:t>
      </w:r>
      <w:r w:rsidRPr="0084578E">
        <w:rPr>
          <w:rFonts w:ascii="Times New Roman" w:hAnsi="Times New Roman"/>
        </w:rPr>
        <w:t xml:space="preserve"> iznose </w:t>
      </w:r>
      <w:r w:rsidR="0084578E" w:rsidRPr="0084578E">
        <w:rPr>
          <w:rFonts w:ascii="Times New Roman" w:hAnsi="Times New Roman"/>
          <w:b/>
          <w:bCs/>
        </w:rPr>
        <w:t xml:space="preserve"> </w:t>
      </w:r>
      <w:r w:rsidR="0018575C">
        <w:rPr>
          <w:rFonts w:ascii="Times New Roman" w:hAnsi="Times New Roman"/>
          <w:b/>
          <w:bCs/>
        </w:rPr>
        <w:t>571.251,39</w:t>
      </w:r>
      <w:r w:rsidR="00E774D6">
        <w:rPr>
          <w:rFonts w:ascii="Times New Roman" w:hAnsi="Times New Roman"/>
          <w:b/>
          <w:bCs/>
        </w:rPr>
        <w:t xml:space="preserve"> </w:t>
      </w:r>
      <w:r w:rsidR="0084578E" w:rsidRPr="0084578E">
        <w:rPr>
          <w:rFonts w:ascii="Times New Roman" w:hAnsi="Times New Roman"/>
          <w:b/>
          <w:bCs/>
        </w:rPr>
        <w:t>EUR</w:t>
      </w:r>
      <w:r w:rsidR="009D0EA2" w:rsidRPr="0084578E">
        <w:rPr>
          <w:rFonts w:ascii="Times New Roman" w:hAnsi="Times New Roman"/>
          <w:b/>
          <w:bCs/>
        </w:rPr>
        <w:t>.</w:t>
      </w:r>
    </w:p>
    <w:p w14:paraId="3283059B" w14:textId="31F1B29C" w:rsidR="00FC1302" w:rsidRDefault="003D49CB" w:rsidP="0086666B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EB04BC1" w14:textId="57E84EE4" w:rsidR="00FC1302" w:rsidRPr="00102A09" w:rsidRDefault="004D4A58" w:rsidP="0086666B">
      <w:pPr>
        <w:pStyle w:val="Bezproreda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</w:t>
      </w:r>
    </w:p>
    <w:p w14:paraId="7C571163" w14:textId="77777777" w:rsidR="00F719DB" w:rsidRPr="00102A09" w:rsidRDefault="00F719DB" w:rsidP="0086666B">
      <w:pPr>
        <w:pStyle w:val="Bezproreda"/>
        <w:rPr>
          <w:rFonts w:ascii="Times New Roman" w:hAnsi="Times New Roman"/>
          <w:b/>
          <w:bCs/>
        </w:rPr>
      </w:pPr>
    </w:p>
    <w:p w14:paraId="334300EC" w14:textId="77777777" w:rsidR="00F719DB" w:rsidRPr="00C84A9E" w:rsidRDefault="00F719DB" w:rsidP="0086666B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  <w:r w:rsidRPr="00C84A9E">
        <w:rPr>
          <w:rFonts w:ascii="Times New Roman" w:hAnsi="Times New Roman"/>
          <w:b/>
          <w:sz w:val="24"/>
          <w:szCs w:val="24"/>
          <w:highlight w:val="lightGray"/>
          <w:u w:val="single"/>
        </w:rPr>
        <w:t>Bilješke uz obrazac PR-RAS</w:t>
      </w:r>
    </w:p>
    <w:p w14:paraId="1868BB65" w14:textId="77777777" w:rsidR="00E774D6" w:rsidRDefault="00E774D6" w:rsidP="0086666B">
      <w:pPr>
        <w:pStyle w:val="Bezproreda"/>
        <w:rPr>
          <w:rFonts w:ascii="Times New Roman" w:hAnsi="Times New Roman"/>
          <w:b/>
          <w:u w:val="single"/>
        </w:rPr>
      </w:pPr>
    </w:p>
    <w:p w14:paraId="7AB8E685" w14:textId="77777777" w:rsidR="00E774D6" w:rsidRDefault="00E774D6" w:rsidP="0086666B">
      <w:pPr>
        <w:pStyle w:val="Bezproreda"/>
        <w:rPr>
          <w:rFonts w:ascii="Times New Roman" w:hAnsi="Times New Roman"/>
          <w:b/>
          <w:u w:val="single"/>
        </w:rPr>
      </w:pPr>
    </w:p>
    <w:p w14:paraId="1ECC646E" w14:textId="77777777" w:rsidR="00E774D6" w:rsidRDefault="00E774D6" w:rsidP="00E774D6">
      <w:pPr>
        <w:spacing w:after="0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Prihodi i rashodi poslovanja</w:t>
      </w:r>
    </w:p>
    <w:p w14:paraId="2C871E40" w14:textId="77777777" w:rsidR="00F719DB" w:rsidRDefault="00F719DB" w:rsidP="0086666B">
      <w:pPr>
        <w:pStyle w:val="Bezproreda"/>
        <w:rPr>
          <w:rFonts w:ascii="Times New Roman" w:hAnsi="Times New Roman"/>
        </w:rPr>
      </w:pPr>
    </w:p>
    <w:p w14:paraId="4E6EC29F" w14:textId="59B57208" w:rsidR="00E774D6" w:rsidRPr="00E774D6" w:rsidRDefault="00E774D6" w:rsidP="00E774D6">
      <w:pPr>
        <w:spacing w:after="0"/>
        <w:rPr>
          <w:rFonts w:ascii="Times New Roman" w:hAnsi="Times New Roman"/>
          <w:b/>
          <w:i/>
          <w:u w:val="single"/>
        </w:rPr>
      </w:pPr>
      <w:r w:rsidRPr="00E774D6">
        <w:rPr>
          <w:rFonts w:ascii="Times New Roman" w:hAnsi="Times New Roman"/>
          <w:bCs/>
          <w:iCs/>
        </w:rPr>
        <w:t>Ukupno ostvareni prihodi poslovanja u izvještajnom razdoblju (01.01.2024. do 3</w:t>
      </w:r>
      <w:r>
        <w:rPr>
          <w:rFonts w:ascii="Times New Roman" w:hAnsi="Times New Roman"/>
          <w:bCs/>
          <w:iCs/>
        </w:rPr>
        <w:t>1.12</w:t>
      </w:r>
      <w:r w:rsidRPr="00E774D6">
        <w:rPr>
          <w:rFonts w:ascii="Times New Roman" w:hAnsi="Times New Roman"/>
          <w:bCs/>
          <w:iCs/>
        </w:rPr>
        <w:t xml:space="preserve">.2024.) iznose </w:t>
      </w:r>
      <w:r>
        <w:rPr>
          <w:rFonts w:ascii="Times New Roman" w:hAnsi="Times New Roman"/>
          <w:b/>
          <w:iCs/>
        </w:rPr>
        <w:t>2.696.534,70</w:t>
      </w:r>
      <w:r w:rsidRPr="00E774D6">
        <w:rPr>
          <w:rFonts w:ascii="Times New Roman" w:hAnsi="Times New Roman"/>
          <w:b/>
          <w:iCs/>
        </w:rPr>
        <w:t xml:space="preserve"> eura</w:t>
      </w:r>
      <w:r w:rsidRPr="00E774D6">
        <w:rPr>
          <w:rFonts w:ascii="Times New Roman" w:hAnsi="Times New Roman"/>
          <w:bCs/>
          <w:iCs/>
        </w:rPr>
        <w:t xml:space="preserve"> (šifra 6), a sastoje se od sljedećih vrsta prihoda:</w:t>
      </w:r>
    </w:p>
    <w:p w14:paraId="737B61A0" w14:textId="1DF94FA4" w:rsidR="00E774D6" w:rsidRDefault="00E774D6" w:rsidP="00E774D6">
      <w:pPr>
        <w:pStyle w:val="Odlomakpopisa"/>
        <w:numPr>
          <w:ilvl w:val="0"/>
          <w:numId w:val="38"/>
        </w:numPr>
        <w:spacing w:after="0"/>
        <w:rPr>
          <w:rFonts w:ascii="Times New Roman" w:hAnsi="Times New Roman"/>
        </w:rPr>
      </w:pPr>
      <w:r w:rsidRPr="00AD7CC7">
        <w:rPr>
          <w:rFonts w:ascii="Times New Roman" w:hAnsi="Times New Roman"/>
        </w:rPr>
        <w:t xml:space="preserve">prihodi od poreza </w:t>
      </w:r>
      <w:r>
        <w:rPr>
          <w:rFonts w:ascii="Times New Roman" w:hAnsi="Times New Roman"/>
          <w:b/>
          <w:bCs/>
        </w:rPr>
        <w:t>609.973,46 eura</w:t>
      </w:r>
      <w:r w:rsidRPr="00AD7CC7">
        <w:rPr>
          <w:rFonts w:ascii="Times New Roman" w:hAnsi="Times New Roman"/>
        </w:rPr>
        <w:t xml:space="preserve"> (šifra 61),</w:t>
      </w:r>
    </w:p>
    <w:p w14:paraId="5F5D25B8" w14:textId="17CDDE12" w:rsidR="00E774D6" w:rsidRDefault="00E774D6" w:rsidP="00E774D6">
      <w:pPr>
        <w:pStyle w:val="Odlomakpopisa"/>
        <w:numPr>
          <w:ilvl w:val="0"/>
          <w:numId w:val="38"/>
        </w:numPr>
        <w:spacing w:after="0"/>
        <w:rPr>
          <w:rFonts w:ascii="Times New Roman" w:hAnsi="Times New Roman"/>
        </w:rPr>
      </w:pPr>
      <w:r w:rsidRPr="00AD7CC7">
        <w:rPr>
          <w:rFonts w:ascii="Times New Roman" w:hAnsi="Times New Roman"/>
        </w:rPr>
        <w:t>pomoći iz inozemstva i od subjekata unutar općeg proračuna</w:t>
      </w:r>
      <w:r>
        <w:rPr>
          <w:rFonts w:ascii="Times New Roman" w:hAnsi="Times New Roman"/>
        </w:rPr>
        <w:t xml:space="preserve"> </w:t>
      </w:r>
      <w:r w:rsidR="008771CF">
        <w:rPr>
          <w:rFonts w:ascii="Times New Roman" w:hAnsi="Times New Roman"/>
          <w:b/>
          <w:bCs/>
        </w:rPr>
        <w:t>1.301.301,80</w:t>
      </w:r>
      <w:r w:rsidRPr="00C532AC">
        <w:rPr>
          <w:rFonts w:ascii="Times New Roman" w:hAnsi="Times New Roman"/>
          <w:b/>
          <w:bCs/>
        </w:rPr>
        <w:t xml:space="preserve"> eura</w:t>
      </w:r>
      <w:r w:rsidRPr="00AD7CC7">
        <w:rPr>
          <w:rFonts w:ascii="Times New Roman" w:hAnsi="Times New Roman"/>
        </w:rPr>
        <w:t xml:space="preserve"> (šifra 63),</w:t>
      </w:r>
    </w:p>
    <w:p w14:paraId="137CE195" w14:textId="48524FD7" w:rsidR="00E774D6" w:rsidRDefault="00E774D6" w:rsidP="00E774D6">
      <w:pPr>
        <w:pStyle w:val="Odlomakpopisa"/>
        <w:numPr>
          <w:ilvl w:val="0"/>
          <w:numId w:val="38"/>
        </w:numPr>
        <w:spacing w:after="0"/>
        <w:rPr>
          <w:rFonts w:ascii="Times New Roman" w:hAnsi="Times New Roman"/>
        </w:rPr>
      </w:pPr>
      <w:r w:rsidRPr="00AD7CC7">
        <w:rPr>
          <w:rFonts w:ascii="Times New Roman" w:hAnsi="Times New Roman"/>
        </w:rPr>
        <w:t xml:space="preserve">prihodi od imovine </w:t>
      </w:r>
      <w:r w:rsidR="008771CF">
        <w:rPr>
          <w:rFonts w:ascii="Times New Roman" w:hAnsi="Times New Roman"/>
          <w:b/>
          <w:bCs/>
        </w:rPr>
        <w:t>690.875,25</w:t>
      </w:r>
      <w:r>
        <w:rPr>
          <w:rFonts w:ascii="Times New Roman" w:hAnsi="Times New Roman"/>
          <w:b/>
          <w:bCs/>
        </w:rPr>
        <w:t xml:space="preserve"> eura</w:t>
      </w:r>
      <w:r w:rsidRPr="00AD7CC7">
        <w:rPr>
          <w:rFonts w:ascii="Times New Roman" w:hAnsi="Times New Roman"/>
        </w:rPr>
        <w:t xml:space="preserve"> (šifra 64),</w:t>
      </w:r>
    </w:p>
    <w:p w14:paraId="38E6CD86" w14:textId="6FB448F1" w:rsidR="00E774D6" w:rsidRDefault="00E774D6" w:rsidP="00E774D6">
      <w:pPr>
        <w:pStyle w:val="Odlomakpopisa"/>
        <w:numPr>
          <w:ilvl w:val="0"/>
          <w:numId w:val="38"/>
        </w:numPr>
        <w:spacing w:after="0"/>
        <w:rPr>
          <w:rFonts w:ascii="Times New Roman" w:hAnsi="Times New Roman"/>
        </w:rPr>
      </w:pPr>
      <w:r w:rsidRPr="00AD7CC7">
        <w:rPr>
          <w:rFonts w:ascii="Times New Roman" w:hAnsi="Times New Roman"/>
        </w:rPr>
        <w:t xml:space="preserve">prihodi od upravnih i administrativnih pristojbi, pristojbi po posebnim propisima i naknadama </w:t>
      </w:r>
      <w:r w:rsidR="008771CF">
        <w:rPr>
          <w:rFonts w:ascii="Times New Roman" w:hAnsi="Times New Roman"/>
          <w:b/>
          <w:bCs/>
        </w:rPr>
        <w:t>90.484,19</w:t>
      </w:r>
      <w:r w:rsidRPr="00AD7CC7">
        <w:rPr>
          <w:rFonts w:ascii="Times New Roman" w:hAnsi="Times New Roman"/>
        </w:rPr>
        <w:t xml:space="preserve"> (šifra 65),</w:t>
      </w:r>
    </w:p>
    <w:p w14:paraId="09675098" w14:textId="7440580A" w:rsidR="00E774D6" w:rsidRDefault="00E774D6" w:rsidP="00E774D6">
      <w:pPr>
        <w:pStyle w:val="Odlomakpopisa"/>
        <w:numPr>
          <w:ilvl w:val="0"/>
          <w:numId w:val="38"/>
        </w:numPr>
        <w:spacing w:after="0"/>
        <w:rPr>
          <w:rFonts w:ascii="Times New Roman" w:hAnsi="Times New Roman"/>
        </w:rPr>
      </w:pPr>
      <w:r w:rsidRPr="00AD7CC7">
        <w:rPr>
          <w:rFonts w:ascii="Times New Roman" w:hAnsi="Times New Roman"/>
        </w:rPr>
        <w:t xml:space="preserve">prihodi od prodaje proizvoda i robe te pruženih usluga, prihodi od donacija te povrati po protestiranim jamstvima </w:t>
      </w:r>
      <w:r w:rsidR="008771CF">
        <w:rPr>
          <w:rFonts w:ascii="Times New Roman" w:hAnsi="Times New Roman"/>
          <w:b/>
          <w:bCs/>
        </w:rPr>
        <w:t>3.900</w:t>
      </w:r>
      <w:r>
        <w:rPr>
          <w:rFonts w:ascii="Times New Roman" w:hAnsi="Times New Roman"/>
          <w:b/>
          <w:bCs/>
        </w:rPr>
        <w:t>,00 eura</w:t>
      </w:r>
      <w:r w:rsidRPr="00AD7CC7">
        <w:rPr>
          <w:rFonts w:ascii="Times New Roman" w:hAnsi="Times New Roman"/>
        </w:rPr>
        <w:t xml:space="preserve"> (šifra 66)</w:t>
      </w:r>
      <w:r>
        <w:rPr>
          <w:rFonts w:ascii="Times New Roman" w:hAnsi="Times New Roman"/>
        </w:rPr>
        <w:t>.</w:t>
      </w:r>
    </w:p>
    <w:p w14:paraId="06F8D0C9" w14:textId="77777777" w:rsidR="008771CF" w:rsidRDefault="008771CF" w:rsidP="008771CF">
      <w:pPr>
        <w:spacing w:after="0"/>
        <w:rPr>
          <w:rFonts w:ascii="Times New Roman" w:hAnsi="Times New Roman"/>
        </w:rPr>
      </w:pPr>
    </w:p>
    <w:p w14:paraId="7B63C88F" w14:textId="5C0FDA49" w:rsidR="008771CF" w:rsidRDefault="008771CF" w:rsidP="008771CF">
      <w:pPr>
        <w:spacing w:after="0"/>
        <w:rPr>
          <w:rFonts w:ascii="Times New Roman" w:hAnsi="Times New Roman"/>
        </w:rPr>
      </w:pPr>
      <w:r w:rsidRPr="00920BE2">
        <w:rPr>
          <w:rFonts w:ascii="Times New Roman" w:hAnsi="Times New Roman"/>
        </w:rPr>
        <w:t>P</w:t>
      </w:r>
      <w:r>
        <w:rPr>
          <w:rFonts w:ascii="Times New Roman" w:hAnsi="Times New Roman"/>
        </w:rPr>
        <w:t>rihodi od poreza</w:t>
      </w:r>
      <w:r w:rsidRPr="00920BE2">
        <w:rPr>
          <w:rFonts w:ascii="Times New Roman" w:hAnsi="Times New Roman"/>
        </w:rPr>
        <w:t xml:space="preserve"> (šifra 6</w:t>
      </w:r>
      <w:r>
        <w:rPr>
          <w:rFonts w:ascii="Times New Roman" w:hAnsi="Times New Roman"/>
        </w:rPr>
        <w:t>1</w:t>
      </w:r>
      <w:r w:rsidRPr="00920BE2">
        <w:rPr>
          <w:rFonts w:ascii="Times New Roman" w:hAnsi="Times New Roman"/>
        </w:rPr>
        <w:t>) znatno su povećan</w:t>
      </w:r>
      <w:r>
        <w:rPr>
          <w:rFonts w:ascii="Times New Roman" w:hAnsi="Times New Roman"/>
        </w:rPr>
        <w:t>i</w:t>
      </w:r>
      <w:r w:rsidRPr="00920BE2">
        <w:rPr>
          <w:rFonts w:ascii="Times New Roman" w:hAnsi="Times New Roman"/>
        </w:rPr>
        <w:t xml:space="preserve"> u odnosu na ostvarenje u istom izvještajnom razdoblju prethodne godine. Isti prihodi su, u izvještajnom razdoblju prethodne godine, ostvareni u iznosu od </w:t>
      </w:r>
      <w:r>
        <w:rPr>
          <w:rFonts w:ascii="Times New Roman" w:hAnsi="Times New Roman"/>
        </w:rPr>
        <w:t>492.771,42</w:t>
      </w:r>
      <w:r w:rsidRPr="00920BE2">
        <w:rPr>
          <w:rFonts w:ascii="Times New Roman" w:hAnsi="Times New Roman"/>
        </w:rPr>
        <w:t xml:space="preserve"> eura, a </w:t>
      </w:r>
      <w:r w:rsidR="00BC4E75">
        <w:rPr>
          <w:rFonts w:ascii="Times New Roman" w:hAnsi="Times New Roman"/>
        </w:rPr>
        <w:t>povećanje je nastalo zbog kontinuiranog rasta plaća tijekom 2024. godine, što je dovelo do povećanja poreza na dohodak.</w:t>
      </w:r>
    </w:p>
    <w:p w14:paraId="3B3DA6A2" w14:textId="77777777" w:rsidR="00BC4E75" w:rsidRDefault="00BC4E75" w:rsidP="008771CF">
      <w:pPr>
        <w:spacing w:after="0"/>
        <w:rPr>
          <w:rFonts w:ascii="Times New Roman" w:hAnsi="Times New Roman"/>
        </w:rPr>
      </w:pPr>
    </w:p>
    <w:p w14:paraId="3B6A1BE0" w14:textId="03517AC9" w:rsidR="00BC4E75" w:rsidRDefault="00BC4E75" w:rsidP="00BC4E75">
      <w:pPr>
        <w:spacing w:after="0"/>
        <w:rPr>
          <w:rFonts w:ascii="Times New Roman" w:hAnsi="Times New Roman"/>
        </w:rPr>
      </w:pPr>
      <w:r w:rsidRPr="00920BE2">
        <w:rPr>
          <w:rFonts w:ascii="Times New Roman" w:hAnsi="Times New Roman"/>
        </w:rPr>
        <w:t xml:space="preserve">Pomoći iz inozemstva i od subjekata unutar općeg proračuna (šifra 63) znatno su povećane u odnosu na ostvarenje u istom izvještajnom razdoblju prethodne godine. Isti prihodi su, u izvještajnom razdoblju prethodne godine, ostvareni u iznosu od </w:t>
      </w:r>
      <w:r w:rsidR="004975DB">
        <w:rPr>
          <w:rFonts w:ascii="Times New Roman" w:hAnsi="Times New Roman"/>
        </w:rPr>
        <w:t>965.460,37</w:t>
      </w:r>
      <w:r w:rsidRPr="00920BE2">
        <w:rPr>
          <w:rFonts w:ascii="Times New Roman" w:hAnsi="Times New Roman"/>
        </w:rPr>
        <w:t xml:space="preserve"> eura, a najvećim dijelom se odnose na fiskalno izravnanje. U ovom izvještajnom razdoblju do povećanja je došlo uplatom </w:t>
      </w:r>
      <w:r w:rsidR="004975DB">
        <w:rPr>
          <w:rFonts w:ascii="Times New Roman" w:hAnsi="Times New Roman"/>
        </w:rPr>
        <w:t>kapitalnih pomoći iz državnog proračuna za projekte odobrene tijekom 2024. godine.</w:t>
      </w:r>
    </w:p>
    <w:p w14:paraId="21FECC7B" w14:textId="2A9E1D07" w:rsidR="004975DB" w:rsidRPr="00920BE2" w:rsidRDefault="004975DB" w:rsidP="004975DB">
      <w:pPr>
        <w:spacing w:after="0"/>
        <w:rPr>
          <w:rFonts w:ascii="Times New Roman" w:hAnsi="Times New Roman"/>
        </w:rPr>
      </w:pPr>
      <w:r w:rsidRPr="00920BE2">
        <w:rPr>
          <w:rFonts w:ascii="Times New Roman" w:hAnsi="Times New Roman"/>
        </w:rPr>
        <w:lastRenderedPageBreak/>
        <w:t xml:space="preserve">Prihodi od upravnih i administrativnih pristojbi, pristojbi po posebnim propisima i naknadama (šifra 65) znatno su smanjeni u odnosu na ostvarenje u istom izvještajnom razdoblju prethodne godine. Isti prihodi su, u izvještajnom razdoblju prethodne godine, ostvareni u iznosu od </w:t>
      </w:r>
      <w:r w:rsidR="007A3D54">
        <w:rPr>
          <w:rFonts w:ascii="Times New Roman" w:hAnsi="Times New Roman"/>
        </w:rPr>
        <w:t>150.836,73</w:t>
      </w:r>
      <w:r w:rsidRPr="00920BE2">
        <w:rPr>
          <w:rFonts w:ascii="Times New Roman" w:hAnsi="Times New Roman"/>
        </w:rPr>
        <w:t xml:space="preserve"> eura, a odnosili su se na općinske pristojbe i naknade, ostale upravne pristojbe i naknade, prihode od vodnog gospodarstva, doprinose za šume, ostale nespomenute prihode, komunalne doprinose i komunalne naknade. U izvještajnom razdoblju prethodne godine uplaćen je doprinos za šume u iznosu od 83.613,07 eura, dok je u ovom izvještajnom razdoblju takva uplata izostala zbog čega je nastala značajna razlika. U ovom izvještajnom razdoblju povećane su komunalne naknade, a povećanje je uzrokovano dinamikom uplate komunalnih naknada.</w:t>
      </w:r>
    </w:p>
    <w:p w14:paraId="0FCF6267" w14:textId="77777777" w:rsidR="004975DB" w:rsidRPr="00920BE2" w:rsidRDefault="004975DB" w:rsidP="00BC4E75">
      <w:pPr>
        <w:spacing w:after="0"/>
        <w:rPr>
          <w:rFonts w:ascii="Times New Roman" w:hAnsi="Times New Roman"/>
        </w:rPr>
      </w:pPr>
    </w:p>
    <w:p w14:paraId="5AD513EC" w14:textId="77777777" w:rsidR="00BC4E75" w:rsidRPr="008771CF" w:rsidRDefault="00BC4E75" w:rsidP="008771CF">
      <w:pPr>
        <w:spacing w:after="0"/>
        <w:rPr>
          <w:rFonts w:ascii="Times New Roman" w:hAnsi="Times New Roman"/>
        </w:rPr>
      </w:pPr>
    </w:p>
    <w:p w14:paraId="43F57C3C" w14:textId="77777777" w:rsidR="00A40F3C" w:rsidRDefault="00A40F3C" w:rsidP="007A3D54">
      <w:pPr>
        <w:pStyle w:val="Bezproreda"/>
        <w:rPr>
          <w:rFonts w:ascii="Times New Roman" w:hAnsi="Times New Roman"/>
          <w:b/>
          <w:bCs/>
        </w:rPr>
      </w:pPr>
    </w:p>
    <w:p w14:paraId="49F2D0C9" w14:textId="77777777" w:rsidR="00A40F3C" w:rsidRPr="00CF45C0" w:rsidRDefault="00A40F3C" w:rsidP="0084578E">
      <w:pPr>
        <w:pStyle w:val="Bezproreda"/>
        <w:ind w:left="720"/>
        <w:rPr>
          <w:rFonts w:ascii="Times New Roman" w:hAnsi="Times New Roman"/>
          <w:b/>
          <w:bCs/>
        </w:rPr>
      </w:pPr>
    </w:p>
    <w:p w14:paraId="74FBC974" w14:textId="77777777" w:rsidR="005B09EB" w:rsidRDefault="005B09EB" w:rsidP="0086666B">
      <w:pPr>
        <w:pStyle w:val="Bezproreda"/>
        <w:rPr>
          <w:rFonts w:ascii="Times New Roman" w:hAnsi="Times New Roman"/>
        </w:rPr>
      </w:pPr>
    </w:p>
    <w:p w14:paraId="315A4D42" w14:textId="30896350" w:rsidR="007A3D54" w:rsidRPr="00FC5D5D" w:rsidRDefault="007A3D54" w:rsidP="007A3D54">
      <w:pPr>
        <w:spacing w:after="0"/>
        <w:rPr>
          <w:rFonts w:ascii="Times New Roman" w:hAnsi="Times New Roman"/>
        </w:rPr>
      </w:pPr>
      <w:r w:rsidRPr="00920BE2">
        <w:rPr>
          <w:rFonts w:ascii="Times New Roman" w:hAnsi="Times New Roman"/>
          <w:bCs/>
          <w:iCs/>
        </w:rPr>
        <w:t>Ukupno ostvareni rashodi poslovanja u izvještajnom razdoblju (01.01.2024. do 3</w:t>
      </w:r>
      <w:r>
        <w:rPr>
          <w:rFonts w:ascii="Times New Roman" w:hAnsi="Times New Roman"/>
          <w:bCs/>
          <w:iCs/>
        </w:rPr>
        <w:t>1.12</w:t>
      </w:r>
      <w:r w:rsidRPr="00920BE2">
        <w:rPr>
          <w:rFonts w:ascii="Times New Roman" w:hAnsi="Times New Roman"/>
          <w:bCs/>
          <w:iCs/>
        </w:rPr>
        <w:t>.2024.) iznose</w:t>
      </w:r>
      <w:r w:rsidRPr="00AD7CC7">
        <w:rPr>
          <w:rFonts w:ascii="Times New Roman" w:hAnsi="Times New Roman"/>
          <w:b/>
          <w:iCs/>
          <w:u w:val="single"/>
        </w:rPr>
        <w:t xml:space="preserve"> </w:t>
      </w:r>
      <w:r>
        <w:rPr>
          <w:rFonts w:ascii="Times New Roman" w:hAnsi="Times New Roman"/>
          <w:b/>
          <w:iCs/>
        </w:rPr>
        <w:t>2.437.146,20</w:t>
      </w:r>
      <w:r w:rsidRPr="00920BE2">
        <w:rPr>
          <w:rFonts w:ascii="Times New Roman" w:hAnsi="Times New Roman"/>
          <w:b/>
          <w:iCs/>
        </w:rPr>
        <w:t xml:space="preserve"> eura </w:t>
      </w:r>
      <w:r w:rsidRPr="00920BE2">
        <w:rPr>
          <w:rFonts w:ascii="Times New Roman" w:hAnsi="Times New Roman"/>
          <w:bCs/>
          <w:iCs/>
        </w:rPr>
        <w:t>(šifra 3</w:t>
      </w:r>
      <w:r w:rsidRPr="00920BE2">
        <w:rPr>
          <w:rFonts w:ascii="Times New Roman" w:hAnsi="Times New Roman"/>
          <w:bCs/>
          <w:i/>
        </w:rPr>
        <w:t>)</w:t>
      </w:r>
      <w:r w:rsidRPr="00920BE2">
        <w:rPr>
          <w:rFonts w:ascii="Times New Roman" w:hAnsi="Times New Roman"/>
          <w:bCs/>
        </w:rPr>
        <w:t>,</w:t>
      </w:r>
      <w:r w:rsidRPr="00FC5D5D">
        <w:rPr>
          <w:rFonts w:ascii="Times New Roman" w:hAnsi="Times New Roman"/>
        </w:rPr>
        <w:t xml:space="preserve"> a sastoje od sljedećih vrsta rashoda:</w:t>
      </w:r>
    </w:p>
    <w:p w14:paraId="7052B5B0" w14:textId="3415B05F" w:rsidR="007A3D54" w:rsidRDefault="007A3D54" w:rsidP="007A3D54">
      <w:pPr>
        <w:pStyle w:val="Odlomakpopisa"/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AD7CC7">
        <w:rPr>
          <w:rFonts w:ascii="Times New Roman" w:hAnsi="Times New Roman"/>
        </w:rPr>
        <w:t xml:space="preserve">rashodi za zaposlene </w:t>
      </w:r>
      <w:r>
        <w:rPr>
          <w:rFonts w:ascii="Times New Roman" w:hAnsi="Times New Roman"/>
          <w:b/>
          <w:bCs/>
        </w:rPr>
        <w:t>567.746,90 eura</w:t>
      </w:r>
      <w:r w:rsidRPr="00AD7CC7">
        <w:rPr>
          <w:rFonts w:ascii="Times New Roman" w:hAnsi="Times New Roman"/>
        </w:rPr>
        <w:t xml:space="preserve"> (šifra 31),</w:t>
      </w:r>
    </w:p>
    <w:p w14:paraId="3011238A" w14:textId="5F829E72" w:rsidR="007A3D54" w:rsidRDefault="007A3D54" w:rsidP="007A3D54">
      <w:pPr>
        <w:pStyle w:val="Odlomakpopisa"/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AD7CC7">
        <w:rPr>
          <w:rFonts w:ascii="Times New Roman" w:hAnsi="Times New Roman"/>
        </w:rPr>
        <w:t xml:space="preserve">materijalni rashodi </w:t>
      </w:r>
      <w:r>
        <w:rPr>
          <w:rFonts w:ascii="Times New Roman" w:hAnsi="Times New Roman"/>
          <w:b/>
          <w:bCs/>
        </w:rPr>
        <w:t>1.088.978,54 eura</w:t>
      </w:r>
      <w:r w:rsidRPr="00AD7CC7">
        <w:rPr>
          <w:rFonts w:ascii="Times New Roman" w:hAnsi="Times New Roman"/>
        </w:rPr>
        <w:t xml:space="preserve"> (šifra 32),</w:t>
      </w:r>
    </w:p>
    <w:p w14:paraId="1C8D2FB0" w14:textId="2DE503E1" w:rsidR="007A3D54" w:rsidRDefault="007A3D54" w:rsidP="007A3D54">
      <w:pPr>
        <w:pStyle w:val="Odlomakpopisa"/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AD7CC7">
        <w:rPr>
          <w:rFonts w:ascii="Times New Roman" w:hAnsi="Times New Roman"/>
        </w:rPr>
        <w:t xml:space="preserve">financijski rashodi </w:t>
      </w:r>
      <w:r>
        <w:rPr>
          <w:rFonts w:ascii="Times New Roman" w:hAnsi="Times New Roman"/>
          <w:b/>
          <w:bCs/>
        </w:rPr>
        <w:t>6.530,34 eura</w:t>
      </w:r>
      <w:r w:rsidRPr="00AD7CC7">
        <w:rPr>
          <w:rFonts w:ascii="Times New Roman" w:hAnsi="Times New Roman"/>
        </w:rPr>
        <w:t xml:space="preserve"> (šifra 34)</w:t>
      </w:r>
      <w:r w:rsidRPr="00DE6BFD">
        <w:rPr>
          <w:rFonts w:ascii="Times New Roman" w:hAnsi="Times New Roman"/>
        </w:rPr>
        <w:t>,</w:t>
      </w:r>
    </w:p>
    <w:p w14:paraId="3D8E87F5" w14:textId="65DCAEFB" w:rsidR="007A3D54" w:rsidRPr="00DE6BFD" w:rsidRDefault="007A3D54" w:rsidP="007A3D54">
      <w:pPr>
        <w:pStyle w:val="Odlomakpopisa"/>
        <w:numPr>
          <w:ilvl w:val="0"/>
          <w:numId w:val="3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subvencije </w:t>
      </w:r>
      <w:r w:rsidRPr="007A3D54">
        <w:rPr>
          <w:rFonts w:ascii="Times New Roman" w:hAnsi="Times New Roman"/>
          <w:b/>
          <w:bCs/>
        </w:rPr>
        <w:t>103.578,77 eura</w:t>
      </w:r>
      <w:r>
        <w:rPr>
          <w:rFonts w:ascii="Times New Roman" w:hAnsi="Times New Roman"/>
        </w:rPr>
        <w:t xml:space="preserve"> (šifra 35),</w:t>
      </w:r>
    </w:p>
    <w:p w14:paraId="6F6B4282" w14:textId="273552E2" w:rsidR="007A3D54" w:rsidRDefault="007A3D54" w:rsidP="007A3D54">
      <w:pPr>
        <w:pStyle w:val="Odlomakpopisa"/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C13E22">
        <w:rPr>
          <w:rFonts w:ascii="Times New Roman" w:hAnsi="Times New Roman"/>
        </w:rPr>
        <w:t xml:space="preserve">pomoći dane u inozemstvo i unutar općeg proračuna </w:t>
      </w:r>
      <w:r>
        <w:rPr>
          <w:rFonts w:ascii="Times New Roman" w:hAnsi="Times New Roman"/>
          <w:b/>
          <w:bCs/>
        </w:rPr>
        <w:t>221.644,24 eura</w:t>
      </w:r>
      <w:r w:rsidRPr="00C13E22">
        <w:rPr>
          <w:rFonts w:ascii="Times New Roman" w:hAnsi="Times New Roman"/>
        </w:rPr>
        <w:t xml:space="preserve"> (šifra 36),</w:t>
      </w:r>
    </w:p>
    <w:p w14:paraId="00E371B0" w14:textId="75461266" w:rsidR="007A3D54" w:rsidRDefault="007A3D54" w:rsidP="007A3D54">
      <w:pPr>
        <w:pStyle w:val="Odlomakpopisa"/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C13E22">
        <w:rPr>
          <w:rFonts w:ascii="Times New Roman" w:hAnsi="Times New Roman"/>
        </w:rPr>
        <w:t xml:space="preserve">naknade građanima i kućanstvima na temelju osiguranja i druge naknade </w:t>
      </w:r>
      <w:r>
        <w:rPr>
          <w:rFonts w:ascii="Times New Roman" w:hAnsi="Times New Roman"/>
          <w:b/>
          <w:bCs/>
        </w:rPr>
        <w:t>231.319,46 eura</w:t>
      </w:r>
      <w:r w:rsidRPr="00C13E22">
        <w:rPr>
          <w:rFonts w:ascii="Times New Roman" w:hAnsi="Times New Roman"/>
        </w:rPr>
        <w:t xml:space="preserve"> (šifra 37),</w:t>
      </w:r>
    </w:p>
    <w:p w14:paraId="308D152D" w14:textId="5C9658B1" w:rsidR="007A3D54" w:rsidRDefault="007A3D54" w:rsidP="007A3D54">
      <w:pPr>
        <w:pStyle w:val="Odlomakpopisa"/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C13E22">
        <w:rPr>
          <w:rFonts w:ascii="Times New Roman" w:hAnsi="Times New Roman"/>
        </w:rPr>
        <w:t xml:space="preserve">ostali rashodi </w:t>
      </w:r>
      <w:r>
        <w:rPr>
          <w:rFonts w:ascii="Times New Roman" w:hAnsi="Times New Roman"/>
          <w:b/>
          <w:bCs/>
        </w:rPr>
        <w:t>217.347,95 eura</w:t>
      </w:r>
      <w:r w:rsidRPr="00C13E22">
        <w:rPr>
          <w:rFonts w:ascii="Times New Roman" w:hAnsi="Times New Roman"/>
        </w:rPr>
        <w:t xml:space="preserve"> (šifra 38)</w:t>
      </w:r>
      <w:r>
        <w:rPr>
          <w:rFonts w:ascii="Times New Roman" w:hAnsi="Times New Roman"/>
        </w:rPr>
        <w:t>.</w:t>
      </w:r>
    </w:p>
    <w:p w14:paraId="2F722795" w14:textId="77777777" w:rsidR="007A3D54" w:rsidRDefault="007A3D54" w:rsidP="007A3D54">
      <w:pPr>
        <w:spacing w:after="0"/>
        <w:rPr>
          <w:rFonts w:ascii="Times New Roman" w:hAnsi="Times New Roman"/>
        </w:rPr>
      </w:pPr>
    </w:p>
    <w:p w14:paraId="49654201" w14:textId="77777777" w:rsidR="007A3D54" w:rsidRDefault="007A3D54" w:rsidP="007A3D54">
      <w:pPr>
        <w:spacing w:after="0"/>
        <w:rPr>
          <w:rFonts w:ascii="Times New Roman" w:hAnsi="Times New Roman"/>
        </w:rPr>
      </w:pPr>
    </w:p>
    <w:p w14:paraId="2E82B6A0" w14:textId="4212F577" w:rsidR="007A3D54" w:rsidRDefault="007A3D54" w:rsidP="007A3D5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Rashodi za zaposlene (šifra 31) su u istom izvještajnom razdoblju prethodne godine iznosili 434.710,36 eura te su povećani zbog kontinuiranog rasta plaća tijekom 2024. godine.</w:t>
      </w:r>
    </w:p>
    <w:p w14:paraId="3A400C4E" w14:textId="77777777" w:rsidR="007A3D54" w:rsidRDefault="007A3D54" w:rsidP="007A3D54">
      <w:pPr>
        <w:spacing w:after="0"/>
        <w:rPr>
          <w:rFonts w:ascii="Times New Roman" w:hAnsi="Times New Roman"/>
        </w:rPr>
      </w:pPr>
    </w:p>
    <w:p w14:paraId="4CA1EB67" w14:textId="15F69A66" w:rsidR="007A3D54" w:rsidRDefault="007A3D54" w:rsidP="007A3D54">
      <w:pPr>
        <w:spacing w:after="0"/>
        <w:rPr>
          <w:rFonts w:ascii="Times New Roman" w:hAnsi="Times New Roman"/>
        </w:rPr>
      </w:pPr>
      <w:r w:rsidRPr="00920BE2">
        <w:rPr>
          <w:rFonts w:ascii="Times New Roman" w:hAnsi="Times New Roman"/>
        </w:rPr>
        <w:t xml:space="preserve">Materijalni rashodi (šifra 32) su u istom izvještajnom razdoblju prethodne godine iznosili </w:t>
      </w:r>
      <w:r w:rsidR="00005F79">
        <w:rPr>
          <w:rFonts w:ascii="Times New Roman" w:hAnsi="Times New Roman"/>
        </w:rPr>
        <w:t>681.824,44</w:t>
      </w:r>
      <w:r w:rsidRPr="00920BE2">
        <w:rPr>
          <w:rFonts w:ascii="Times New Roman" w:hAnsi="Times New Roman"/>
        </w:rPr>
        <w:t xml:space="preserve"> eura te su povećani zbog globalnog poremećaja na tržištima građevinskih materijala, proizvoda i usluga.</w:t>
      </w:r>
    </w:p>
    <w:p w14:paraId="52B68A0A" w14:textId="77777777" w:rsidR="00005F79" w:rsidRDefault="00005F79" w:rsidP="007A3D54">
      <w:pPr>
        <w:spacing w:after="0"/>
        <w:rPr>
          <w:rFonts w:ascii="Times New Roman" w:hAnsi="Times New Roman"/>
        </w:rPr>
      </w:pPr>
    </w:p>
    <w:p w14:paraId="3CF054EC" w14:textId="59B2CCFD" w:rsidR="00005F79" w:rsidRDefault="00005F79" w:rsidP="007A3D5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Financijski rashodi (šifra 34) </w:t>
      </w:r>
      <w:r w:rsidRPr="00920BE2">
        <w:rPr>
          <w:rFonts w:ascii="Times New Roman" w:hAnsi="Times New Roman"/>
        </w:rPr>
        <w:t xml:space="preserve">su u istom izvještajnom razdoblju prethodne godine iznosili </w:t>
      </w:r>
      <w:r>
        <w:rPr>
          <w:rFonts w:ascii="Times New Roman" w:hAnsi="Times New Roman"/>
        </w:rPr>
        <w:t>3.031,79</w:t>
      </w:r>
      <w:r w:rsidRPr="00920BE2">
        <w:rPr>
          <w:rFonts w:ascii="Times New Roman" w:hAnsi="Times New Roman"/>
        </w:rPr>
        <w:t xml:space="preserve"> eura te su povećani zbog</w:t>
      </w:r>
      <w:r>
        <w:rPr>
          <w:rFonts w:ascii="Times New Roman" w:hAnsi="Times New Roman"/>
        </w:rPr>
        <w:t xml:space="preserve"> odobrenja kratkoročnog revolving kredita Općini Tovarnik, te obračuna kamata na isti.</w:t>
      </w:r>
    </w:p>
    <w:p w14:paraId="2B7E6CE7" w14:textId="77777777" w:rsidR="00005F79" w:rsidRDefault="00005F79" w:rsidP="007A3D54">
      <w:pPr>
        <w:spacing w:after="0"/>
        <w:rPr>
          <w:rFonts w:ascii="Times New Roman" w:hAnsi="Times New Roman"/>
        </w:rPr>
      </w:pPr>
    </w:p>
    <w:p w14:paraId="1253E1BA" w14:textId="0874236C" w:rsidR="00005F79" w:rsidRDefault="00005F79" w:rsidP="007A3D5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C13E22">
        <w:rPr>
          <w:rFonts w:ascii="Times New Roman" w:hAnsi="Times New Roman"/>
        </w:rPr>
        <w:t>omoći dane u inozemstvo i unutar općeg proračuna</w:t>
      </w:r>
      <w:r>
        <w:rPr>
          <w:rFonts w:ascii="Times New Roman" w:hAnsi="Times New Roman"/>
        </w:rPr>
        <w:t xml:space="preserve"> (šifra 36) </w:t>
      </w:r>
      <w:r w:rsidRPr="00920BE2">
        <w:rPr>
          <w:rFonts w:ascii="Times New Roman" w:hAnsi="Times New Roman"/>
        </w:rPr>
        <w:t>su u istom izvještajnom razdoblju prethodne godine iznosil</w:t>
      </w:r>
      <w:r>
        <w:rPr>
          <w:rFonts w:ascii="Times New Roman" w:hAnsi="Times New Roman"/>
        </w:rPr>
        <w:t xml:space="preserve">e 192.709,62 te su povećane zbog odluke o povećanju iznosa financiranja Razvojne agencije TINTL te </w:t>
      </w:r>
      <w:r w:rsidR="00C12DE6">
        <w:rPr>
          <w:rFonts w:ascii="Times New Roman" w:hAnsi="Times New Roman"/>
        </w:rPr>
        <w:t>zbog povećanja rashoda proračunskog korisnika DV Palčić koji se financiraju iz proračuna Općine Tovarnik.</w:t>
      </w:r>
    </w:p>
    <w:p w14:paraId="3C42FBF7" w14:textId="77777777" w:rsidR="00C12DE6" w:rsidRDefault="00C12DE6" w:rsidP="007A3D54">
      <w:pPr>
        <w:spacing w:after="0"/>
        <w:rPr>
          <w:rFonts w:ascii="Times New Roman" w:hAnsi="Times New Roman"/>
        </w:rPr>
      </w:pPr>
    </w:p>
    <w:p w14:paraId="694ACD5C" w14:textId="4B79A325" w:rsidR="00C12DE6" w:rsidRPr="00920BE2" w:rsidRDefault="00C12DE6" w:rsidP="007A3D5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13E22">
        <w:rPr>
          <w:rFonts w:ascii="Times New Roman" w:hAnsi="Times New Roman"/>
        </w:rPr>
        <w:t>aknade građanima i kućanstvima na temelju osiguranja i druge naknade</w:t>
      </w:r>
      <w:r>
        <w:rPr>
          <w:rFonts w:ascii="Times New Roman" w:hAnsi="Times New Roman"/>
        </w:rPr>
        <w:t xml:space="preserve"> (šifra 37) </w:t>
      </w:r>
      <w:r w:rsidRPr="00920BE2">
        <w:rPr>
          <w:rFonts w:ascii="Times New Roman" w:hAnsi="Times New Roman"/>
        </w:rPr>
        <w:t>su u istom izvještajnom razdoblju prethodne godine iznosil</w:t>
      </w:r>
      <w:r>
        <w:rPr>
          <w:rFonts w:ascii="Times New Roman" w:hAnsi="Times New Roman"/>
        </w:rPr>
        <w:t>e</w:t>
      </w:r>
      <w:r w:rsidRPr="00920B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422.849,38</w:t>
      </w:r>
      <w:r w:rsidRPr="00920BE2">
        <w:rPr>
          <w:rFonts w:ascii="Times New Roman" w:hAnsi="Times New Roman"/>
        </w:rPr>
        <w:t xml:space="preserve"> eura</w:t>
      </w:r>
      <w:r>
        <w:rPr>
          <w:rFonts w:ascii="Times New Roman" w:hAnsi="Times New Roman"/>
        </w:rPr>
        <w:t xml:space="preserve"> te su znatno smanjene</w:t>
      </w:r>
      <w:r w:rsidR="00B90428">
        <w:rPr>
          <w:rFonts w:ascii="Times New Roman" w:hAnsi="Times New Roman"/>
        </w:rPr>
        <w:t xml:space="preserve"> s obzirom da su se u 2023. godini odnosile </w:t>
      </w:r>
      <w:r w:rsidR="00B90428" w:rsidRPr="00920BE2">
        <w:rPr>
          <w:rFonts w:ascii="Times New Roman" w:hAnsi="Times New Roman"/>
        </w:rPr>
        <w:t>na naknadu šteta od posljedica olujnog nevremena koje je zadesilo područje Općine Tovarnik u srpnju 2023. godine.</w:t>
      </w:r>
    </w:p>
    <w:p w14:paraId="7AD0B810" w14:textId="77777777" w:rsidR="007A3D54" w:rsidRPr="00920BE2" w:rsidRDefault="007A3D54" w:rsidP="007A3D54">
      <w:pPr>
        <w:spacing w:after="0"/>
        <w:rPr>
          <w:rFonts w:ascii="Times New Roman" w:hAnsi="Times New Roman"/>
        </w:rPr>
      </w:pPr>
    </w:p>
    <w:p w14:paraId="4D32FDA7" w14:textId="77777777" w:rsidR="00B90428" w:rsidRDefault="00B90428" w:rsidP="00B90428">
      <w:pPr>
        <w:pStyle w:val="Bezproreda"/>
        <w:rPr>
          <w:rFonts w:ascii="Times New Roman" w:hAnsi="Times New Roman"/>
        </w:rPr>
      </w:pPr>
    </w:p>
    <w:p w14:paraId="78E23F1E" w14:textId="77777777" w:rsidR="00DC3787" w:rsidRDefault="00DC3787" w:rsidP="00DC3787">
      <w:pPr>
        <w:pStyle w:val="Bezproreda"/>
        <w:rPr>
          <w:rFonts w:ascii="Times New Roman" w:hAnsi="Times New Roman"/>
        </w:rPr>
      </w:pPr>
    </w:p>
    <w:p w14:paraId="78BA9BD0" w14:textId="5380EEB5" w:rsidR="00DC3787" w:rsidRPr="00DC3787" w:rsidRDefault="00DC3787" w:rsidP="00DC3787">
      <w:pPr>
        <w:pStyle w:val="Bezproreda"/>
        <w:rPr>
          <w:rFonts w:ascii="Times New Roman" w:hAnsi="Times New Roman"/>
          <w:b/>
          <w:bCs/>
          <w:u w:val="single"/>
        </w:rPr>
      </w:pPr>
      <w:r w:rsidRPr="00DC3787">
        <w:rPr>
          <w:rFonts w:ascii="Times New Roman" w:hAnsi="Times New Roman"/>
          <w:b/>
          <w:bCs/>
          <w:u w:val="single"/>
        </w:rPr>
        <w:t>Višak prihoda poslovanja</w:t>
      </w:r>
      <w:r>
        <w:rPr>
          <w:rFonts w:ascii="Times New Roman" w:hAnsi="Times New Roman"/>
          <w:b/>
          <w:bCs/>
          <w:u w:val="single"/>
        </w:rPr>
        <w:t xml:space="preserve"> </w:t>
      </w:r>
      <w:r w:rsidR="001629A0">
        <w:rPr>
          <w:rFonts w:ascii="Times New Roman" w:hAnsi="Times New Roman"/>
          <w:b/>
          <w:bCs/>
          <w:u w:val="single"/>
        </w:rPr>
        <w:t xml:space="preserve">(šifra X001) </w:t>
      </w:r>
      <w:r>
        <w:rPr>
          <w:rFonts w:ascii="Times New Roman" w:hAnsi="Times New Roman"/>
          <w:b/>
          <w:bCs/>
          <w:u w:val="single"/>
        </w:rPr>
        <w:t>iznosi 2</w:t>
      </w:r>
      <w:r w:rsidR="00B90428">
        <w:rPr>
          <w:rFonts w:ascii="Times New Roman" w:hAnsi="Times New Roman"/>
          <w:b/>
          <w:bCs/>
          <w:u w:val="single"/>
        </w:rPr>
        <w:t>59.388,50</w:t>
      </w:r>
      <w:r>
        <w:rPr>
          <w:rFonts w:ascii="Times New Roman" w:hAnsi="Times New Roman"/>
          <w:b/>
          <w:bCs/>
          <w:u w:val="single"/>
        </w:rPr>
        <w:t xml:space="preserve"> eura.</w:t>
      </w:r>
    </w:p>
    <w:p w14:paraId="50F56568" w14:textId="696FA142" w:rsidR="002F0E01" w:rsidRDefault="002F0E01" w:rsidP="00143543">
      <w:pPr>
        <w:pStyle w:val="Bezproreda"/>
        <w:rPr>
          <w:rFonts w:ascii="Times New Roman" w:hAnsi="Times New Roman"/>
        </w:rPr>
      </w:pPr>
    </w:p>
    <w:p w14:paraId="7E8DDCC1" w14:textId="46C232E9" w:rsidR="00BA1BBD" w:rsidRDefault="007054D1" w:rsidP="007054D1">
      <w:pPr>
        <w:pStyle w:val="Bezproreda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A55B656" w14:textId="77777777" w:rsidR="000C6F34" w:rsidRDefault="000C6F34" w:rsidP="007054D1">
      <w:pPr>
        <w:pStyle w:val="Bezproreda"/>
        <w:ind w:left="360"/>
        <w:rPr>
          <w:rFonts w:ascii="Times New Roman" w:hAnsi="Times New Roman"/>
        </w:rPr>
      </w:pPr>
    </w:p>
    <w:p w14:paraId="6CD51A5C" w14:textId="77777777" w:rsidR="000C6F34" w:rsidRDefault="000C6F34" w:rsidP="007054D1">
      <w:pPr>
        <w:pStyle w:val="Bezproreda"/>
        <w:ind w:left="360"/>
        <w:rPr>
          <w:rFonts w:ascii="Times New Roman" w:hAnsi="Times New Roman"/>
        </w:rPr>
      </w:pPr>
    </w:p>
    <w:p w14:paraId="01DBAFA3" w14:textId="7095D637" w:rsidR="00241085" w:rsidRDefault="007054D1" w:rsidP="0086666B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DB2136F" w14:textId="77777777" w:rsidR="00B90428" w:rsidRDefault="00B90428" w:rsidP="00B90428">
      <w:pPr>
        <w:spacing w:after="0"/>
        <w:rPr>
          <w:rFonts w:ascii="Times New Roman" w:hAnsi="Times New Roman"/>
          <w:b/>
          <w:bCs/>
          <w:u w:val="single"/>
        </w:rPr>
      </w:pPr>
      <w:r w:rsidRPr="00920BE2">
        <w:rPr>
          <w:rFonts w:ascii="Times New Roman" w:hAnsi="Times New Roman"/>
          <w:b/>
          <w:bCs/>
          <w:u w:val="single"/>
        </w:rPr>
        <w:lastRenderedPageBreak/>
        <w:t>Prihodi i rashodi od nefinancijske imovin</w:t>
      </w:r>
      <w:r>
        <w:rPr>
          <w:rFonts w:ascii="Times New Roman" w:hAnsi="Times New Roman"/>
          <w:b/>
          <w:bCs/>
          <w:u w:val="single"/>
        </w:rPr>
        <w:t>e</w:t>
      </w:r>
    </w:p>
    <w:p w14:paraId="33A079A5" w14:textId="77777777" w:rsidR="00B90428" w:rsidRDefault="00B90428" w:rsidP="00B90428">
      <w:pPr>
        <w:spacing w:after="0"/>
        <w:rPr>
          <w:rFonts w:ascii="Times New Roman" w:hAnsi="Times New Roman"/>
          <w:b/>
          <w:bCs/>
          <w:u w:val="single"/>
        </w:rPr>
      </w:pPr>
    </w:p>
    <w:p w14:paraId="2E676D35" w14:textId="3E858002" w:rsidR="00B90428" w:rsidRDefault="00B90428" w:rsidP="00B9042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 izvještajnom razdoblju (01.01.2024. do 3</w:t>
      </w:r>
      <w:r w:rsidR="00610498">
        <w:rPr>
          <w:rFonts w:ascii="Times New Roman" w:hAnsi="Times New Roman"/>
        </w:rPr>
        <w:t>1.12</w:t>
      </w:r>
      <w:r>
        <w:rPr>
          <w:rFonts w:ascii="Times New Roman" w:hAnsi="Times New Roman"/>
        </w:rPr>
        <w:t>.2024.) nisu ostvareni prihodi od nefinancijske imovine.</w:t>
      </w:r>
    </w:p>
    <w:p w14:paraId="50D561EB" w14:textId="3C252C62" w:rsidR="00B90428" w:rsidRDefault="00B90428" w:rsidP="00B9042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Ukupno ostvareni rashodi </w:t>
      </w:r>
      <w:r w:rsidR="00610498">
        <w:rPr>
          <w:rFonts w:ascii="Times New Roman" w:hAnsi="Times New Roman"/>
        </w:rPr>
        <w:t>za nabavu</w:t>
      </w:r>
      <w:r>
        <w:rPr>
          <w:rFonts w:ascii="Times New Roman" w:hAnsi="Times New Roman"/>
        </w:rPr>
        <w:t xml:space="preserve"> nefinancijske imovine u izvještajnom razdoblju (01.01.2024. do 3</w:t>
      </w:r>
      <w:r w:rsidR="00610498">
        <w:rPr>
          <w:rFonts w:ascii="Times New Roman" w:hAnsi="Times New Roman"/>
        </w:rPr>
        <w:t>1.12</w:t>
      </w:r>
      <w:r>
        <w:rPr>
          <w:rFonts w:ascii="Times New Roman" w:hAnsi="Times New Roman"/>
        </w:rPr>
        <w:t xml:space="preserve">.2024.) iznose </w:t>
      </w:r>
      <w:r w:rsidR="00610498">
        <w:rPr>
          <w:rFonts w:ascii="Times New Roman" w:hAnsi="Times New Roman"/>
          <w:b/>
          <w:bCs/>
        </w:rPr>
        <w:t>464.883,62</w:t>
      </w:r>
      <w:r w:rsidRPr="00920BE2">
        <w:rPr>
          <w:rFonts w:ascii="Times New Roman" w:hAnsi="Times New Roman"/>
          <w:b/>
          <w:bCs/>
        </w:rPr>
        <w:t xml:space="preserve"> eura</w:t>
      </w:r>
      <w:r>
        <w:rPr>
          <w:rFonts w:ascii="Times New Roman" w:hAnsi="Times New Roman"/>
        </w:rPr>
        <w:t xml:space="preserve"> (šifra 4), a sastoje se od sljedećih vrsta rashoda:</w:t>
      </w:r>
    </w:p>
    <w:p w14:paraId="251A6225" w14:textId="49EAEA33" w:rsidR="00B90428" w:rsidRDefault="00B90428" w:rsidP="00B90428">
      <w:pPr>
        <w:pStyle w:val="Odlomakpopisa"/>
        <w:numPr>
          <w:ilvl w:val="0"/>
          <w:numId w:val="4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rashodi za nabavu proizvedene dugotrajne imovine </w:t>
      </w:r>
      <w:r w:rsidR="00610498" w:rsidRPr="005525B4">
        <w:rPr>
          <w:rFonts w:ascii="Times New Roman" w:hAnsi="Times New Roman"/>
          <w:b/>
          <w:bCs/>
        </w:rPr>
        <w:t>456.696,12</w:t>
      </w:r>
      <w:r w:rsidRPr="005525B4">
        <w:rPr>
          <w:rFonts w:ascii="Times New Roman" w:hAnsi="Times New Roman"/>
          <w:b/>
          <w:bCs/>
        </w:rPr>
        <w:t xml:space="preserve"> eura</w:t>
      </w:r>
      <w:r>
        <w:rPr>
          <w:rFonts w:ascii="Times New Roman" w:hAnsi="Times New Roman"/>
        </w:rPr>
        <w:t xml:space="preserve"> (šifra 42),</w:t>
      </w:r>
    </w:p>
    <w:p w14:paraId="0033DCE4" w14:textId="5776E42B" w:rsidR="00B90428" w:rsidRDefault="00B90428" w:rsidP="00B90428">
      <w:pPr>
        <w:pStyle w:val="Odlomakpopisa"/>
        <w:numPr>
          <w:ilvl w:val="0"/>
          <w:numId w:val="4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rashodi za dodatna ulaganja na nefinancijskoj imovini </w:t>
      </w:r>
      <w:r w:rsidRPr="005525B4">
        <w:rPr>
          <w:rFonts w:ascii="Times New Roman" w:hAnsi="Times New Roman"/>
          <w:b/>
          <w:bCs/>
        </w:rPr>
        <w:t>1.687,50</w:t>
      </w:r>
      <w:r w:rsidR="005525B4">
        <w:rPr>
          <w:rFonts w:ascii="Times New Roman" w:hAnsi="Times New Roman"/>
        </w:rPr>
        <w:t xml:space="preserve"> </w:t>
      </w:r>
      <w:r w:rsidR="005525B4" w:rsidRPr="005525B4">
        <w:rPr>
          <w:rFonts w:ascii="Times New Roman" w:hAnsi="Times New Roman"/>
          <w:b/>
          <w:bCs/>
        </w:rPr>
        <w:t>eura</w:t>
      </w:r>
      <w:r>
        <w:rPr>
          <w:rFonts w:ascii="Times New Roman" w:hAnsi="Times New Roman"/>
        </w:rPr>
        <w:t xml:space="preserve"> (šifra 45).</w:t>
      </w:r>
    </w:p>
    <w:p w14:paraId="60ADDA30" w14:textId="77777777" w:rsidR="00B90428" w:rsidRDefault="00B90428" w:rsidP="00B90428">
      <w:pPr>
        <w:spacing w:after="0"/>
        <w:rPr>
          <w:rFonts w:ascii="Times New Roman" w:hAnsi="Times New Roman"/>
        </w:rPr>
      </w:pPr>
    </w:p>
    <w:p w14:paraId="08984899" w14:textId="58B525C7" w:rsidR="00B90428" w:rsidRDefault="00B90428" w:rsidP="00B9042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Rashodi za nabavu proizvedene dugotrajne imovine (šifra 42) su u istom izvještajnom razdoblju prethodne godine iznosili </w:t>
      </w:r>
      <w:r w:rsidR="00610498">
        <w:rPr>
          <w:rFonts w:ascii="Times New Roman" w:hAnsi="Times New Roman"/>
        </w:rPr>
        <w:t>159.975,38</w:t>
      </w:r>
      <w:r>
        <w:rPr>
          <w:rFonts w:ascii="Times New Roman" w:hAnsi="Times New Roman"/>
        </w:rPr>
        <w:t xml:space="preserve"> eura, značajno povećanje u tekućem izvještajnom razdoblju odnosi se na izradu projektne dokumentacije </w:t>
      </w:r>
      <w:r w:rsidR="00610498">
        <w:rPr>
          <w:rFonts w:ascii="Times New Roman" w:hAnsi="Times New Roman"/>
        </w:rPr>
        <w:t xml:space="preserve">te radove na izgradnji </w:t>
      </w:r>
      <w:r>
        <w:rPr>
          <w:rFonts w:ascii="Times New Roman" w:hAnsi="Times New Roman"/>
        </w:rPr>
        <w:t>dječj</w:t>
      </w:r>
      <w:r w:rsidR="00610498">
        <w:rPr>
          <w:rFonts w:ascii="Times New Roman" w:hAnsi="Times New Roman"/>
        </w:rPr>
        <w:t>eg</w:t>
      </w:r>
      <w:r>
        <w:rPr>
          <w:rFonts w:ascii="Times New Roman" w:hAnsi="Times New Roman"/>
        </w:rPr>
        <w:t xml:space="preserve"> vrtić</w:t>
      </w:r>
      <w:r w:rsidR="00610498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u Ilači, projekt ulaganja u objekt dječjeg vrtića u Tovarniku, radove na svlačionici NK Hajduk u Tovarniku, izgradnju dječjeg igrališta u centru Tovarnika, postavljanje kućišta za nadzor brzine</w:t>
      </w:r>
      <w:r w:rsidR="00610498">
        <w:rPr>
          <w:rFonts w:ascii="Times New Roman" w:hAnsi="Times New Roman"/>
        </w:rPr>
        <w:t>, izgradnju lokalne vodovodne mreže u Ilači</w:t>
      </w:r>
      <w:r>
        <w:rPr>
          <w:rFonts w:ascii="Times New Roman" w:hAnsi="Times New Roman"/>
        </w:rPr>
        <w:t xml:space="preserve"> te na nabavu opreme.</w:t>
      </w:r>
    </w:p>
    <w:p w14:paraId="1AC562C6" w14:textId="77777777" w:rsidR="00B90428" w:rsidRDefault="00B90428" w:rsidP="00593EDE">
      <w:pPr>
        <w:pStyle w:val="Bezproreda"/>
        <w:rPr>
          <w:rFonts w:ascii="Times New Roman" w:hAnsi="Times New Roman"/>
          <w:b/>
          <w:highlight w:val="lightGray"/>
          <w:u w:val="single"/>
        </w:rPr>
      </w:pPr>
    </w:p>
    <w:p w14:paraId="57E28628" w14:textId="77777777" w:rsidR="001629A0" w:rsidRDefault="001629A0" w:rsidP="00593EDE">
      <w:pPr>
        <w:pStyle w:val="Bezproreda"/>
        <w:rPr>
          <w:rFonts w:ascii="Times New Roman" w:hAnsi="Times New Roman"/>
          <w:b/>
          <w:highlight w:val="lightGray"/>
          <w:u w:val="single"/>
        </w:rPr>
      </w:pPr>
    </w:p>
    <w:p w14:paraId="781F95E6" w14:textId="77777777" w:rsidR="001629A0" w:rsidRDefault="001629A0" w:rsidP="00593EDE">
      <w:pPr>
        <w:pStyle w:val="Bezproreda"/>
        <w:rPr>
          <w:rFonts w:ascii="Times New Roman" w:hAnsi="Times New Roman"/>
          <w:b/>
          <w:highlight w:val="lightGray"/>
          <w:u w:val="single"/>
        </w:rPr>
      </w:pPr>
    </w:p>
    <w:p w14:paraId="683F206C" w14:textId="5F48F66E" w:rsidR="001629A0" w:rsidRDefault="001629A0" w:rsidP="001629A0">
      <w:pPr>
        <w:pStyle w:val="Bezproreda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Ukupni prihodi (šifra X067) iznose 2.696.534,70 eura.</w:t>
      </w:r>
    </w:p>
    <w:p w14:paraId="3815A6A1" w14:textId="4353D2E9" w:rsidR="001629A0" w:rsidRDefault="001629A0" w:rsidP="001629A0">
      <w:pPr>
        <w:pStyle w:val="Bezproreda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Ukupni rashodi (šifra Y034) iznose 2.902.029,82 eura.</w:t>
      </w:r>
    </w:p>
    <w:p w14:paraId="161FDE21" w14:textId="54548AB9" w:rsidR="001629A0" w:rsidRDefault="001629A0" w:rsidP="001629A0">
      <w:pPr>
        <w:pStyle w:val="Bezproreda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Ukupan manjak prihoda (šifra Y004) iznosi 205.495,12 eura.</w:t>
      </w:r>
    </w:p>
    <w:p w14:paraId="320EC34B" w14:textId="77777777" w:rsidR="001629A0" w:rsidRDefault="001629A0" w:rsidP="001629A0">
      <w:pPr>
        <w:pStyle w:val="Bezproreda"/>
        <w:rPr>
          <w:rFonts w:ascii="Times New Roman" w:hAnsi="Times New Roman"/>
          <w:b/>
          <w:bCs/>
          <w:u w:val="single"/>
        </w:rPr>
      </w:pPr>
    </w:p>
    <w:p w14:paraId="328444CF" w14:textId="77777777" w:rsidR="001629A0" w:rsidRPr="00DC3787" w:rsidRDefault="001629A0" w:rsidP="001629A0">
      <w:pPr>
        <w:pStyle w:val="Bezproreda"/>
        <w:rPr>
          <w:rFonts w:ascii="Times New Roman" w:hAnsi="Times New Roman"/>
          <w:b/>
          <w:bCs/>
          <w:u w:val="single"/>
        </w:rPr>
      </w:pPr>
    </w:p>
    <w:p w14:paraId="54F8CF8C" w14:textId="77777777" w:rsidR="001629A0" w:rsidRDefault="001629A0" w:rsidP="00593EDE">
      <w:pPr>
        <w:pStyle w:val="Bezproreda"/>
        <w:rPr>
          <w:rFonts w:ascii="Times New Roman" w:hAnsi="Times New Roman"/>
          <w:b/>
          <w:highlight w:val="lightGray"/>
          <w:u w:val="single"/>
        </w:rPr>
      </w:pPr>
    </w:p>
    <w:p w14:paraId="2383D333" w14:textId="77777777" w:rsidR="00B90428" w:rsidRDefault="00B90428" w:rsidP="00593EDE">
      <w:pPr>
        <w:pStyle w:val="Bezproreda"/>
        <w:rPr>
          <w:rFonts w:ascii="Times New Roman" w:hAnsi="Times New Roman"/>
          <w:b/>
          <w:highlight w:val="lightGray"/>
          <w:u w:val="single"/>
        </w:rPr>
      </w:pPr>
    </w:p>
    <w:p w14:paraId="155079FE" w14:textId="060D07A9" w:rsidR="001629A0" w:rsidRDefault="001629A0" w:rsidP="001629A0">
      <w:pPr>
        <w:spacing w:after="0"/>
        <w:rPr>
          <w:rFonts w:ascii="Times New Roman" w:hAnsi="Times New Roman"/>
          <w:b/>
          <w:bCs/>
          <w:u w:val="single"/>
        </w:rPr>
      </w:pPr>
      <w:r w:rsidRPr="00920BE2">
        <w:rPr>
          <w:rFonts w:ascii="Times New Roman" w:hAnsi="Times New Roman"/>
          <w:b/>
          <w:bCs/>
          <w:u w:val="single"/>
        </w:rPr>
        <w:t>Pr</w:t>
      </w:r>
      <w:r>
        <w:rPr>
          <w:rFonts w:ascii="Times New Roman" w:hAnsi="Times New Roman"/>
          <w:b/>
          <w:bCs/>
          <w:u w:val="single"/>
        </w:rPr>
        <w:t>imici i izdaci</w:t>
      </w:r>
    </w:p>
    <w:p w14:paraId="1CED4B51" w14:textId="77777777" w:rsidR="00B90428" w:rsidRDefault="00B90428" w:rsidP="00593EDE">
      <w:pPr>
        <w:pStyle w:val="Bezproreda"/>
        <w:rPr>
          <w:rFonts w:ascii="Times New Roman" w:hAnsi="Times New Roman"/>
          <w:b/>
          <w:highlight w:val="lightGray"/>
          <w:u w:val="single"/>
        </w:rPr>
      </w:pPr>
    </w:p>
    <w:p w14:paraId="0330BC27" w14:textId="2F7890D0" w:rsidR="000C6F34" w:rsidRDefault="000C6F34" w:rsidP="000C6F3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izvještajnom razdoblju (01.01.2024. do 31.12.2024.) ostvareni su prihodi od financijske imovine i zaduživanja u iznosu od </w:t>
      </w:r>
      <w:r w:rsidRPr="000C6F34">
        <w:rPr>
          <w:rFonts w:ascii="Times New Roman" w:hAnsi="Times New Roman"/>
          <w:b/>
          <w:bCs/>
        </w:rPr>
        <w:t>265.000,00 eura</w:t>
      </w:r>
      <w:r>
        <w:rPr>
          <w:rFonts w:ascii="Times New Roman" w:hAnsi="Times New Roman"/>
        </w:rPr>
        <w:t xml:space="preserve"> (šifra 8), a odnose se na odobrenje kratkoročnog revolving kredita od Privredne banke Zagreb d.d. za </w:t>
      </w:r>
      <w:r w:rsidRPr="00511B28">
        <w:rPr>
          <w:rFonts w:ascii="Times New Roman" w:hAnsi="Times New Roman"/>
        </w:rPr>
        <w:t>premošćivanje jaza nastalog zbog različite dinamike priljeva sredstava i dospijeća obveza</w:t>
      </w:r>
      <w:r>
        <w:rPr>
          <w:rFonts w:ascii="Times New Roman" w:hAnsi="Times New Roman"/>
        </w:rPr>
        <w:t>.</w:t>
      </w:r>
    </w:p>
    <w:p w14:paraId="579487E2" w14:textId="77777777" w:rsidR="000C6F34" w:rsidRDefault="000C6F34" w:rsidP="000C6F34">
      <w:pPr>
        <w:spacing w:after="0"/>
        <w:rPr>
          <w:rFonts w:ascii="Times New Roman" w:hAnsi="Times New Roman"/>
        </w:rPr>
      </w:pPr>
    </w:p>
    <w:p w14:paraId="3EDEB1E1" w14:textId="6436A15E" w:rsidR="000C6F34" w:rsidRDefault="000C6F34" w:rsidP="000C6F3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 izvještajnom razdoblju (01.01.2024. do 31.12.2024.) nisu ostvareni izdaci za financijsku imovinu i otplate zajmova.</w:t>
      </w:r>
    </w:p>
    <w:p w14:paraId="1A502861" w14:textId="77777777" w:rsidR="000C6F34" w:rsidRDefault="000C6F34" w:rsidP="000C6F34">
      <w:pPr>
        <w:spacing w:after="0"/>
        <w:rPr>
          <w:rFonts w:ascii="Times New Roman" w:hAnsi="Times New Roman"/>
        </w:rPr>
      </w:pPr>
    </w:p>
    <w:p w14:paraId="31E75E8D" w14:textId="77777777" w:rsidR="000C6F34" w:rsidRDefault="000C6F34" w:rsidP="000C6F34">
      <w:pPr>
        <w:spacing w:after="0"/>
        <w:rPr>
          <w:rFonts w:ascii="Times New Roman" w:hAnsi="Times New Roman"/>
        </w:rPr>
      </w:pPr>
    </w:p>
    <w:p w14:paraId="23730C15" w14:textId="77777777" w:rsidR="000C6F34" w:rsidRDefault="000C6F34" w:rsidP="000C6F34">
      <w:pPr>
        <w:spacing w:after="0"/>
        <w:rPr>
          <w:rFonts w:ascii="Times New Roman" w:hAnsi="Times New Roman"/>
        </w:rPr>
      </w:pPr>
    </w:p>
    <w:p w14:paraId="0341BE19" w14:textId="23181787" w:rsidR="000C6F34" w:rsidRPr="000C6F34" w:rsidRDefault="000C6F34" w:rsidP="000C6F34">
      <w:pPr>
        <w:spacing w:after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Višak prihoda i primitaka raspoloživ u sljedećem razdoblju (šifra X006) iznosi 38.082,56 eura.</w:t>
      </w:r>
    </w:p>
    <w:p w14:paraId="0F90BE3C" w14:textId="77777777" w:rsidR="000C6F34" w:rsidRDefault="000C6F34" w:rsidP="000C6F34">
      <w:pPr>
        <w:spacing w:after="0"/>
        <w:rPr>
          <w:rFonts w:ascii="Times New Roman" w:hAnsi="Times New Roman"/>
        </w:rPr>
      </w:pPr>
    </w:p>
    <w:p w14:paraId="232CA7DE" w14:textId="77777777" w:rsidR="000C6F34" w:rsidRDefault="000C6F34" w:rsidP="00593EDE">
      <w:pPr>
        <w:pStyle w:val="Bezproreda"/>
        <w:rPr>
          <w:rFonts w:ascii="Times New Roman" w:hAnsi="Times New Roman"/>
          <w:b/>
          <w:highlight w:val="lightGray"/>
          <w:u w:val="single"/>
        </w:rPr>
      </w:pPr>
    </w:p>
    <w:p w14:paraId="00AA9972" w14:textId="77777777" w:rsidR="00B90428" w:rsidRDefault="00B90428" w:rsidP="00593EDE">
      <w:pPr>
        <w:pStyle w:val="Bezproreda"/>
        <w:rPr>
          <w:rFonts w:ascii="Times New Roman" w:hAnsi="Times New Roman"/>
          <w:b/>
          <w:highlight w:val="lightGray"/>
          <w:u w:val="single"/>
        </w:rPr>
      </w:pPr>
    </w:p>
    <w:p w14:paraId="7F363568" w14:textId="77777777" w:rsidR="00B90428" w:rsidRDefault="00B90428" w:rsidP="00593EDE">
      <w:pPr>
        <w:pStyle w:val="Bezproreda"/>
        <w:rPr>
          <w:rFonts w:ascii="Times New Roman" w:hAnsi="Times New Roman"/>
          <w:b/>
          <w:highlight w:val="lightGray"/>
          <w:u w:val="single"/>
        </w:rPr>
      </w:pPr>
    </w:p>
    <w:p w14:paraId="378597C0" w14:textId="77777777" w:rsidR="001629A0" w:rsidRDefault="001629A0" w:rsidP="0086666B">
      <w:pPr>
        <w:pStyle w:val="Bezproreda"/>
        <w:rPr>
          <w:rFonts w:ascii="Times New Roman" w:hAnsi="Times New Roman"/>
        </w:rPr>
      </w:pPr>
    </w:p>
    <w:p w14:paraId="6205DD75" w14:textId="77777777" w:rsidR="000E2256" w:rsidRDefault="000E2256" w:rsidP="0086666B">
      <w:pPr>
        <w:pStyle w:val="Bezproreda"/>
        <w:rPr>
          <w:rFonts w:ascii="Times New Roman" w:hAnsi="Times New Roman"/>
        </w:rPr>
      </w:pPr>
    </w:p>
    <w:p w14:paraId="1F23A693" w14:textId="0ED369E1" w:rsidR="00556E11" w:rsidRPr="00C84A9E" w:rsidRDefault="00104FA7" w:rsidP="0086666B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  <w:r w:rsidRPr="00C84A9E">
        <w:rPr>
          <w:rFonts w:ascii="Times New Roman" w:hAnsi="Times New Roman"/>
          <w:b/>
          <w:sz w:val="24"/>
          <w:szCs w:val="24"/>
          <w:highlight w:val="lightGray"/>
          <w:u w:val="single"/>
        </w:rPr>
        <w:t>Bilješke uz bilancu</w:t>
      </w:r>
    </w:p>
    <w:p w14:paraId="1D8FC2D6" w14:textId="77777777" w:rsidR="00C84A9E" w:rsidRDefault="00C84A9E" w:rsidP="0086666B">
      <w:pPr>
        <w:pStyle w:val="Bezproreda"/>
        <w:rPr>
          <w:rFonts w:ascii="Times New Roman" w:hAnsi="Times New Roman"/>
          <w:b/>
          <w:u w:val="single"/>
        </w:rPr>
      </w:pPr>
    </w:p>
    <w:p w14:paraId="360A2C4A" w14:textId="7A73A57F" w:rsidR="00CB1D2E" w:rsidRDefault="0084578E" w:rsidP="0086666B">
      <w:pPr>
        <w:pStyle w:val="Bezproreda"/>
        <w:numPr>
          <w:ilvl w:val="0"/>
          <w:numId w:val="37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stanje ukupne imovine Općine Tovarnik na dan 31.12.202</w:t>
      </w:r>
      <w:r w:rsidR="00DE0FF7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 xml:space="preserve">. godine </w:t>
      </w:r>
      <w:r w:rsidR="00DE0FF7">
        <w:rPr>
          <w:rFonts w:ascii="Times New Roman" w:hAnsi="Times New Roman"/>
          <w:bCs/>
        </w:rPr>
        <w:t xml:space="preserve">(šifra B001) </w:t>
      </w:r>
      <w:r>
        <w:rPr>
          <w:rFonts w:ascii="Times New Roman" w:hAnsi="Times New Roman"/>
          <w:bCs/>
        </w:rPr>
        <w:t xml:space="preserve">iznosi </w:t>
      </w:r>
      <w:r w:rsidR="00DE0FF7">
        <w:rPr>
          <w:rFonts w:ascii="Times New Roman" w:hAnsi="Times New Roman"/>
          <w:bCs/>
        </w:rPr>
        <w:t>7.</w:t>
      </w:r>
      <w:r w:rsidR="0018575C">
        <w:rPr>
          <w:rFonts w:ascii="Times New Roman" w:hAnsi="Times New Roman"/>
          <w:bCs/>
        </w:rPr>
        <w:t>103.056,23</w:t>
      </w:r>
      <w:r w:rsidR="00E12D82">
        <w:rPr>
          <w:rFonts w:ascii="Times New Roman" w:hAnsi="Times New Roman"/>
          <w:bCs/>
        </w:rPr>
        <w:t xml:space="preserve"> eura</w:t>
      </w:r>
      <w:r w:rsidR="00DE0FF7">
        <w:rPr>
          <w:rFonts w:ascii="Times New Roman" w:hAnsi="Times New Roman"/>
          <w:bCs/>
        </w:rPr>
        <w:t>,</w:t>
      </w:r>
    </w:p>
    <w:p w14:paraId="35F68300" w14:textId="13653437" w:rsidR="00DE0FF7" w:rsidRDefault="00DE0FF7" w:rsidP="0086666B">
      <w:pPr>
        <w:pStyle w:val="Bezproreda"/>
        <w:numPr>
          <w:ilvl w:val="0"/>
          <w:numId w:val="37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nefinancijska imovina Općine Tovarnik na dan 31.12.2024. godine (šifra B002) iznosi </w:t>
      </w:r>
      <w:r w:rsidR="0018575C">
        <w:rPr>
          <w:rFonts w:ascii="Times New Roman" w:hAnsi="Times New Roman"/>
          <w:bCs/>
        </w:rPr>
        <w:t>5.871.623,72</w:t>
      </w:r>
      <w:r>
        <w:rPr>
          <w:rFonts w:ascii="Times New Roman" w:hAnsi="Times New Roman"/>
          <w:bCs/>
        </w:rPr>
        <w:t xml:space="preserve"> eura,</w:t>
      </w:r>
    </w:p>
    <w:p w14:paraId="3453DBB3" w14:textId="7D7DE564" w:rsidR="00DE0FF7" w:rsidRDefault="00DE0FF7" w:rsidP="0086666B">
      <w:pPr>
        <w:pStyle w:val="Bezproreda"/>
        <w:numPr>
          <w:ilvl w:val="0"/>
          <w:numId w:val="37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financijska imovina Općine Tovarnik na dan 31.12.2024. godine (šifra 1) iznosi 1.2</w:t>
      </w:r>
      <w:r w:rsidR="0018575C">
        <w:rPr>
          <w:rFonts w:ascii="Times New Roman" w:hAnsi="Times New Roman"/>
          <w:bCs/>
        </w:rPr>
        <w:t>31.432,51</w:t>
      </w:r>
      <w:r>
        <w:rPr>
          <w:rFonts w:ascii="Times New Roman" w:hAnsi="Times New Roman"/>
          <w:bCs/>
        </w:rPr>
        <w:t xml:space="preserve"> eura,</w:t>
      </w:r>
    </w:p>
    <w:p w14:paraId="520C544A" w14:textId="7E614799" w:rsidR="00CB1D2E" w:rsidRDefault="00CB1D2E" w:rsidP="0086666B">
      <w:pPr>
        <w:pStyle w:val="Bezproreda"/>
        <w:numPr>
          <w:ilvl w:val="0"/>
          <w:numId w:val="37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stanje novca u banci i blagajni na dan 31.12.202</w:t>
      </w:r>
      <w:r w:rsidR="00DE0FF7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 xml:space="preserve">. godine </w:t>
      </w:r>
      <w:r w:rsidR="00DE0FF7">
        <w:rPr>
          <w:rFonts w:ascii="Times New Roman" w:hAnsi="Times New Roman"/>
          <w:bCs/>
        </w:rPr>
        <w:t xml:space="preserve">(šifra 11) </w:t>
      </w:r>
      <w:r>
        <w:rPr>
          <w:rFonts w:ascii="Times New Roman" w:hAnsi="Times New Roman"/>
          <w:bCs/>
        </w:rPr>
        <w:t xml:space="preserve">iznosi </w:t>
      </w:r>
      <w:r w:rsidR="00DE0FF7">
        <w:rPr>
          <w:rFonts w:ascii="Times New Roman" w:hAnsi="Times New Roman"/>
          <w:bCs/>
        </w:rPr>
        <w:t>660.181,12</w:t>
      </w:r>
      <w:r w:rsidR="00E12D82">
        <w:rPr>
          <w:rFonts w:ascii="Times New Roman" w:hAnsi="Times New Roman"/>
          <w:bCs/>
        </w:rPr>
        <w:t xml:space="preserve"> eura</w:t>
      </w:r>
      <w:r w:rsidR="00DE0FF7">
        <w:rPr>
          <w:rFonts w:ascii="Times New Roman" w:hAnsi="Times New Roman"/>
          <w:bCs/>
        </w:rPr>
        <w:t>,</w:t>
      </w:r>
    </w:p>
    <w:p w14:paraId="329DA29F" w14:textId="7667B63B" w:rsidR="00CB1D2E" w:rsidRDefault="00CB1D2E" w:rsidP="0086666B">
      <w:pPr>
        <w:pStyle w:val="Bezproreda"/>
        <w:numPr>
          <w:ilvl w:val="0"/>
          <w:numId w:val="37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stanje dionica i udjela u glavnici trgovačkih društava </w:t>
      </w:r>
      <w:r w:rsidR="0018575C">
        <w:rPr>
          <w:rFonts w:ascii="Times New Roman" w:hAnsi="Times New Roman"/>
          <w:bCs/>
        </w:rPr>
        <w:t xml:space="preserve">na dan 31.12.2024. godine </w:t>
      </w:r>
      <w:r w:rsidR="0018575C">
        <w:rPr>
          <w:rFonts w:ascii="Times New Roman" w:hAnsi="Times New Roman"/>
          <w:bCs/>
        </w:rPr>
        <w:t xml:space="preserve">(šifra 15) </w:t>
      </w:r>
      <w:r>
        <w:rPr>
          <w:rFonts w:ascii="Times New Roman" w:hAnsi="Times New Roman"/>
          <w:bCs/>
        </w:rPr>
        <w:t xml:space="preserve">iznosi </w:t>
      </w:r>
      <w:r w:rsidR="00E12D82">
        <w:rPr>
          <w:rFonts w:ascii="Times New Roman" w:hAnsi="Times New Roman"/>
          <w:bCs/>
        </w:rPr>
        <w:t>517.937,49 eura</w:t>
      </w:r>
      <w:r w:rsidR="00DE0FF7">
        <w:rPr>
          <w:rFonts w:ascii="Times New Roman" w:hAnsi="Times New Roman"/>
          <w:bCs/>
        </w:rPr>
        <w:t>,</w:t>
      </w:r>
    </w:p>
    <w:p w14:paraId="34ADA8CA" w14:textId="1200AC25" w:rsidR="00DE0FF7" w:rsidRDefault="00DE0FF7" w:rsidP="0086666B">
      <w:pPr>
        <w:pStyle w:val="Bezproreda"/>
        <w:numPr>
          <w:ilvl w:val="0"/>
          <w:numId w:val="37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potraživanja za prihode poslovanja na dan 31.12.2024. godine (šifra 16) iznose </w:t>
      </w:r>
      <w:r w:rsidR="0018575C">
        <w:rPr>
          <w:rFonts w:ascii="Times New Roman" w:hAnsi="Times New Roman"/>
          <w:bCs/>
        </w:rPr>
        <w:t>47.853,93</w:t>
      </w:r>
      <w:r>
        <w:rPr>
          <w:rFonts w:ascii="Times New Roman" w:hAnsi="Times New Roman"/>
          <w:bCs/>
        </w:rPr>
        <w:t xml:space="preserve"> eura,</w:t>
      </w:r>
    </w:p>
    <w:p w14:paraId="46493201" w14:textId="417398C8" w:rsidR="00DE0FF7" w:rsidRDefault="00DE0FF7" w:rsidP="0086666B">
      <w:pPr>
        <w:pStyle w:val="Bezproreda"/>
        <w:numPr>
          <w:ilvl w:val="0"/>
          <w:numId w:val="37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obveze i vlastiti izvori na dan</w:t>
      </w:r>
      <w:r w:rsidR="00C84A9E">
        <w:rPr>
          <w:rFonts w:ascii="Times New Roman" w:hAnsi="Times New Roman"/>
          <w:bCs/>
        </w:rPr>
        <w:t xml:space="preserve"> 31.12.2024. godine (šifra B003) iznose 7.</w:t>
      </w:r>
      <w:r w:rsidR="0018575C">
        <w:rPr>
          <w:rFonts w:ascii="Times New Roman" w:hAnsi="Times New Roman"/>
          <w:bCs/>
        </w:rPr>
        <w:t>103.056,23</w:t>
      </w:r>
      <w:r w:rsidR="00C84A9E">
        <w:rPr>
          <w:rFonts w:ascii="Times New Roman" w:hAnsi="Times New Roman"/>
          <w:bCs/>
        </w:rPr>
        <w:t xml:space="preserve"> eura,</w:t>
      </w:r>
    </w:p>
    <w:p w14:paraId="6F2819ED" w14:textId="07FB8125" w:rsidR="00C84A9E" w:rsidRDefault="00C84A9E" w:rsidP="0086666B">
      <w:pPr>
        <w:pStyle w:val="Bezproreda"/>
        <w:numPr>
          <w:ilvl w:val="0"/>
          <w:numId w:val="37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ukupne obveze Općine Tovarnik na dan 31.12.2024. godine (šifra 2) iznose 884.523,09 eura,</w:t>
      </w:r>
    </w:p>
    <w:p w14:paraId="55D12E07" w14:textId="7F4AD617" w:rsidR="00C84A9E" w:rsidRDefault="00C84A9E" w:rsidP="0086666B">
      <w:pPr>
        <w:pStyle w:val="Bezproreda"/>
        <w:numPr>
          <w:ilvl w:val="0"/>
          <w:numId w:val="37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vlastiti izvori Općine Tovarnik na dan 31.12.2024. godine (šifra 9) iznose 6.</w:t>
      </w:r>
      <w:r w:rsidR="0018575C">
        <w:rPr>
          <w:rFonts w:ascii="Times New Roman" w:hAnsi="Times New Roman"/>
          <w:bCs/>
        </w:rPr>
        <w:t>218.533,14</w:t>
      </w:r>
      <w:r>
        <w:rPr>
          <w:rFonts w:ascii="Times New Roman" w:hAnsi="Times New Roman"/>
          <w:bCs/>
        </w:rPr>
        <w:t xml:space="preserve"> eura.</w:t>
      </w:r>
    </w:p>
    <w:p w14:paraId="443F101F" w14:textId="77777777" w:rsidR="000E2256" w:rsidRDefault="000E2256" w:rsidP="000E2256">
      <w:pPr>
        <w:pStyle w:val="Bezproreda"/>
        <w:rPr>
          <w:rFonts w:ascii="Times New Roman" w:hAnsi="Times New Roman"/>
          <w:bCs/>
        </w:rPr>
      </w:pPr>
    </w:p>
    <w:p w14:paraId="5E8667E0" w14:textId="77777777" w:rsidR="000E2256" w:rsidRDefault="000E2256" w:rsidP="000E2256">
      <w:pPr>
        <w:pStyle w:val="Bezproreda"/>
        <w:rPr>
          <w:rFonts w:ascii="Times New Roman" w:hAnsi="Times New Roman"/>
          <w:bCs/>
        </w:rPr>
      </w:pPr>
    </w:p>
    <w:p w14:paraId="2310E694" w14:textId="77777777" w:rsidR="00C84A9E" w:rsidRDefault="00C84A9E" w:rsidP="000E2256">
      <w:pPr>
        <w:pStyle w:val="Bezproreda"/>
        <w:rPr>
          <w:rFonts w:ascii="Times New Roman" w:hAnsi="Times New Roman"/>
          <w:bCs/>
        </w:rPr>
      </w:pPr>
    </w:p>
    <w:p w14:paraId="263C5797" w14:textId="77777777" w:rsidR="000E2256" w:rsidRDefault="000E2256" w:rsidP="000E2256">
      <w:pPr>
        <w:pStyle w:val="Bezproreda"/>
        <w:rPr>
          <w:rFonts w:ascii="Times New Roman" w:hAnsi="Times New Roman"/>
          <w:bCs/>
        </w:rPr>
      </w:pPr>
    </w:p>
    <w:p w14:paraId="2C232E19" w14:textId="19023A81" w:rsidR="000E2256" w:rsidRPr="00C84A9E" w:rsidRDefault="000E2256" w:rsidP="000E2256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  <w:r w:rsidRPr="00C84A9E">
        <w:rPr>
          <w:rFonts w:ascii="Times New Roman" w:hAnsi="Times New Roman"/>
          <w:b/>
          <w:sz w:val="24"/>
          <w:szCs w:val="24"/>
          <w:highlight w:val="lightGray"/>
          <w:u w:val="single"/>
        </w:rPr>
        <w:t>Bilješke uz izvještaj o promjenama u vrijednosti i obujmu imovine obveza</w:t>
      </w:r>
    </w:p>
    <w:p w14:paraId="512AF79E" w14:textId="77777777" w:rsidR="00C84A9E" w:rsidRDefault="00C84A9E" w:rsidP="000E2256">
      <w:pPr>
        <w:pStyle w:val="Bezproreda"/>
        <w:rPr>
          <w:rFonts w:ascii="Times New Roman" w:hAnsi="Times New Roman"/>
          <w:b/>
          <w:u w:val="single"/>
        </w:rPr>
      </w:pPr>
    </w:p>
    <w:p w14:paraId="27ABFE4A" w14:textId="27DF88BA" w:rsidR="00DE0FF7" w:rsidRDefault="00C84A9E" w:rsidP="00C84A9E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U izvještajnom razdoblju (01.01.2024. do 31.12.2024.), Općina Tovarnik nije ostvarila promjene u vrijednosti i obujmu imovine i obveza.</w:t>
      </w:r>
    </w:p>
    <w:p w14:paraId="28F093F8" w14:textId="77777777" w:rsidR="00C84A9E" w:rsidRPr="000E2256" w:rsidRDefault="00C84A9E" w:rsidP="00C84A9E">
      <w:pPr>
        <w:pStyle w:val="Bezproreda"/>
        <w:rPr>
          <w:rFonts w:ascii="Times New Roman" w:hAnsi="Times New Roman"/>
          <w:bCs/>
        </w:rPr>
      </w:pPr>
    </w:p>
    <w:p w14:paraId="4E7E960D" w14:textId="77777777" w:rsidR="0084578E" w:rsidRDefault="0084578E" w:rsidP="0086666B">
      <w:pPr>
        <w:pStyle w:val="Bezproreda"/>
        <w:rPr>
          <w:rFonts w:ascii="Times New Roman" w:hAnsi="Times New Roman"/>
        </w:rPr>
      </w:pPr>
    </w:p>
    <w:p w14:paraId="4461FF58" w14:textId="77777777" w:rsidR="00C84A9E" w:rsidRDefault="00C84A9E" w:rsidP="0086666B">
      <w:pPr>
        <w:pStyle w:val="Bezproreda"/>
        <w:rPr>
          <w:rFonts w:ascii="Times New Roman" w:hAnsi="Times New Roman"/>
        </w:rPr>
      </w:pPr>
    </w:p>
    <w:p w14:paraId="11B31F28" w14:textId="77777777" w:rsidR="00DE0FF7" w:rsidRDefault="00DE0FF7" w:rsidP="0086666B">
      <w:pPr>
        <w:pStyle w:val="Bezproreda"/>
        <w:rPr>
          <w:rFonts w:ascii="Times New Roman" w:hAnsi="Times New Roman"/>
        </w:rPr>
      </w:pPr>
    </w:p>
    <w:p w14:paraId="0694EEC9" w14:textId="77777777" w:rsidR="00DE0FF7" w:rsidRPr="00C84A9E" w:rsidRDefault="00DE0FF7" w:rsidP="00DE0FF7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  <w:r w:rsidRPr="00C84A9E">
        <w:rPr>
          <w:rFonts w:ascii="Times New Roman" w:hAnsi="Times New Roman"/>
          <w:b/>
          <w:sz w:val="24"/>
          <w:szCs w:val="24"/>
          <w:highlight w:val="lightGray"/>
          <w:u w:val="single"/>
        </w:rPr>
        <w:t>Bilješke uz obrazac OBVEZE</w:t>
      </w:r>
    </w:p>
    <w:p w14:paraId="1A995BFB" w14:textId="77777777" w:rsidR="00DE0FF7" w:rsidRDefault="00DE0FF7" w:rsidP="00DE0FF7">
      <w:pPr>
        <w:pStyle w:val="Bezproreda"/>
        <w:rPr>
          <w:rFonts w:ascii="Times New Roman" w:hAnsi="Times New Roman"/>
        </w:rPr>
      </w:pPr>
    </w:p>
    <w:p w14:paraId="086A6030" w14:textId="77777777" w:rsidR="00DE0FF7" w:rsidRDefault="00DE0FF7" w:rsidP="00DE0FF7">
      <w:pPr>
        <w:spacing w:after="0"/>
        <w:rPr>
          <w:rFonts w:ascii="Times New Roman" w:hAnsi="Times New Roman"/>
        </w:rPr>
      </w:pPr>
      <w:r w:rsidRPr="00FC5D5D">
        <w:rPr>
          <w:rFonts w:ascii="Times New Roman" w:hAnsi="Times New Roman"/>
        </w:rPr>
        <w:t>Stanje obveza na dan 01. siječnja 202</w:t>
      </w:r>
      <w:r>
        <w:rPr>
          <w:rFonts w:ascii="Times New Roman" w:hAnsi="Times New Roman"/>
        </w:rPr>
        <w:t>4</w:t>
      </w:r>
      <w:r w:rsidRPr="00FC5D5D">
        <w:rPr>
          <w:rFonts w:ascii="Times New Roman" w:hAnsi="Times New Roman"/>
        </w:rPr>
        <w:t>. godine, odnosno donos obveza iz Izvještaja o obvezama na dan 31. prosinca prethodne godine iznos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b/>
          <w:bCs/>
        </w:rPr>
        <w:t>225.272,72 eura</w:t>
      </w:r>
      <w:r w:rsidRPr="00FC5D5D">
        <w:rPr>
          <w:rFonts w:ascii="Times New Roman" w:hAnsi="Times New Roman"/>
        </w:rPr>
        <w:t xml:space="preserve"> (šifra V001).</w:t>
      </w:r>
    </w:p>
    <w:p w14:paraId="73F8C729" w14:textId="77777777" w:rsidR="00DE0FF7" w:rsidRPr="00FC5D5D" w:rsidRDefault="00DE0FF7" w:rsidP="00DE0FF7">
      <w:pPr>
        <w:spacing w:after="0"/>
        <w:rPr>
          <w:rFonts w:ascii="Times New Roman" w:hAnsi="Times New Roman"/>
        </w:rPr>
      </w:pPr>
    </w:p>
    <w:p w14:paraId="29FD52CD" w14:textId="3700D3BD" w:rsidR="00DE0FF7" w:rsidRDefault="00DE0FF7" w:rsidP="00DE0FF7">
      <w:pPr>
        <w:spacing w:after="0"/>
        <w:rPr>
          <w:rFonts w:ascii="Times New Roman" w:hAnsi="Times New Roman"/>
        </w:rPr>
      </w:pPr>
      <w:r w:rsidRPr="00FC5D5D">
        <w:rPr>
          <w:rFonts w:ascii="Times New Roman" w:hAnsi="Times New Roman"/>
        </w:rPr>
        <w:t>Ukupne obveze u izvještajnom razdoblju (01.01.202</w:t>
      </w:r>
      <w:r>
        <w:rPr>
          <w:rFonts w:ascii="Times New Roman" w:hAnsi="Times New Roman"/>
        </w:rPr>
        <w:t>4</w:t>
      </w:r>
      <w:r w:rsidRPr="00FC5D5D">
        <w:rPr>
          <w:rFonts w:ascii="Times New Roman" w:hAnsi="Times New Roman"/>
        </w:rPr>
        <w:t>. – 3</w:t>
      </w:r>
      <w:r w:rsidR="00C84A9E">
        <w:rPr>
          <w:rFonts w:ascii="Times New Roman" w:hAnsi="Times New Roman"/>
        </w:rPr>
        <w:t>1.12</w:t>
      </w:r>
      <w:r w:rsidRPr="00FC5D5D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Pr="00FC5D5D">
        <w:rPr>
          <w:rFonts w:ascii="Times New Roman" w:hAnsi="Times New Roman"/>
        </w:rPr>
        <w:t xml:space="preserve">.) iznose </w:t>
      </w:r>
      <w:r w:rsidR="00C84A9E">
        <w:rPr>
          <w:rFonts w:ascii="Times New Roman" w:hAnsi="Times New Roman"/>
          <w:b/>
          <w:bCs/>
        </w:rPr>
        <w:t>3.340.454,89</w:t>
      </w:r>
      <w:r>
        <w:rPr>
          <w:rFonts w:ascii="Times New Roman" w:hAnsi="Times New Roman"/>
          <w:b/>
          <w:bCs/>
        </w:rPr>
        <w:t xml:space="preserve"> eura</w:t>
      </w:r>
      <w:r w:rsidRPr="00FC5D5D">
        <w:rPr>
          <w:rFonts w:ascii="Times New Roman" w:hAnsi="Times New Roman"/>
        </w:rPr>
        <w:t xml:space="preserve"> (šifra V002).</w:t>
      </w:r>
    </w:p>
    <w:p w14:paraId="765E5351" w14:textId="77777777" w:rsidR="00DE0FF7" w:rsidRPr="00FC5D5D" w:rsidRDefault="00DE0FF7" w:rsidP="00DE0FF7">
      <w:pPr>
        <w:spacing w:after="0"/>
        <w:rPr>
          <w:rFonts w:ascii="Times New Roman" w:hAnsi="Times New Roman"/>
        </w:rPr>
      </w:pPr>
    </w:p>
    <w:p w14:paraId="1BAF4A42" w14:textId="5782E1E5" w:rsidR="00DE0FF7" w:rsidRDefault="00DE0FF7" w:rsidP="00DE0FF7">
      <w:pPr>
        <w:spacing w:after="0"/>
        <w:rPr>
          <w:rFonts w:ascii="Times New Roman" w:hAnsi="Times New Roman"/>
        </w:rPr>
      </w:pPr>
      <w:r w:rsidRPr="00FC5D5D">
        <w:rPr>
          <w:rFonts w:ascii="Times New Roman" w:hAnsi="Times New Roman"/>
        </w:rPr>
        <w:t xml:space="preserve">Podmirene obveze u izvještajnom razdoblju iznose </w:t>
      </w:r>
      <w:r w:rsidR="00C84A9E">
        <w:rPr>
          <w:rFonts w:ascii="Times New Roman" w:hAnsi="Times New Roman"/>
          <w:b/>
          <w:bCs/>
        </w:rPr>
        <w:t>2.681.204,52</w:t>
      </w:r>
      <w:r>
        <w:rPr>
          <w:rFonts w:ascii="Times New Roman" w:hAnsi="Times New Roman"/>
          <w:b/>
          <w:bCs/>
        </w:rPr>
        <w:t xml:space="preserve"> eura</w:t>
      </w:r>
      <w:r w:rsidRPr="00FC5D5D">
        <w:rPr>
          <w:rFonts w:ascii="Times New Roman" w:hAnsi="Times New Roman"/>
        </w:rPr>
        <w:t xml:space="preserve"> (šifra V004).</w:t>
      </w:r>
    </w:p>
    <w:p w14:paraId="2EC074F5" w14:textId="77777777" w:rsidR="00DE0FF7" w:rsidRPr="00FC5D5D" w:rsidRDefault="00DE0FF7" w:rsidP="00DE0FF7">
      <w:pPr>
        <w:spacing w:after="0"/>
        <w:rPr>
          <w:rFonts w:ascii="Times New Roman" w:hAnsi="Times New Roman"/>
        </w:rPr>
      </w:pPr>
    </w:p>
    <w:p w14:paraId="2853B093" w14:textId="5D59FB2F" w:rsidR="00DE0FF7" w:rsidRDefault="00DE0FF7" w:rsidP="00DE0FF7">
      <w:pPr>
        <w:spacing w:after="0"/>
        <w:rPr>
          <w:rFonts w:ascii="Times New Roman" w:hAnsi="Times New Roman"/>
        </w:rPr>
      </w:pPr>
      <w:r w:rsidRPr="00FC5D5D">
        <w:rPr>
          <w:rFonts w:ascii="Times New Roman" w:hAnsi="Times New Roman"/>
        </w:rPr>
        <w:t>Stanje obveza na kraju izvještajnog razdoblja iznosi</w:t>
      </w:r>
      <w:r>
        <w:rPr>
          <w:rFonts w:ascii="Times New Roman" w:hAnsi="Times New Roman"/>
        </w:rPr>
        <w:t xml:space="preserve"> </w:t>
      </w:r>
      <w:r w:rsidR="00C84A9E">
        <w:rPr>
          <w:rFonts w:ascii="Times New Roman" w:hAnsi="Times New Roman"/>
          <w:b/>
          <w:bCs/>
        </w:rPr>
        <w:t>884.523,09</w:t>
      </w:r>
      <w:r>
        <w:rPr>
          <w:rFonts w:ascii="Times New Roman" w:hAnsi="Times New Roman"/>
          <w:b/>
          <w:bCs/>
        </w:rPr>
        <w:t xml:space="preserve"> eura</w:t>
      </w:r>
      <w:r w:rsidRPr="00FC5D5D">
        <w:rPr>
          <w:rFonts w:ascii="Times New Roman" w:hAnsi="Times New Roman"/>
        </w:rPr>
        <w:t xml:space="preserve"> (šifra V006).</w:t>
      </w:r>
    </w:p>
    <w:p w14:paraId="2DA9BB83" w14:textId="77777777" w:rsidR="00DE0FF7" w:rsidRDefault="00DE0FF7" w:rsidP="00DE0FF7">
      <w:pPr>
        <w:spacing w:after="0"/>
        <w:rPr>
          <w:rFonts w:ascii="Times New Roman" w:hAnsi="Times New Roman"/>
        </w:rPr>
      </w:pPr>
    </w:p>
    <w:p w14:paraId="638B6EB3" w14:textId="71577160" w:rsidR="00DE0FF7" w:rsidRPr="004962E7" w:rsidRDefault="00DE0FF7" w:rsidP="00DE0F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Stanje dospjelih obveza na kraju izvještajnog razdoblja iznosi </w:t>
      </w:r>
      <w:r w:rsidR="00C84A9E">
        <w:rPr>
          <w:rFonts w:ascii="Times New Roman" w:hAnsi="Times New Roman"/>
          <w:b/>
          <w:bCs/>
        </w:rPr>
        <w:t>503.048,73</w:t>
      </w:r>
      <w:r>
        <w:rPr>
          <w:rFonts w:ascii="Times New Roman" w:hAnsi="Times New Roman"/>
          <w:b/>
          <w:bCs/>
        </w:rPr>
        <w:t xml:space="preserve"> eura</w:t>
      </w:r>
      <w:r>
        <w:rPr>
          <w:rFonts w:ascii="Times New Roman" w:hAnsi="Times New Roman"/>
        </w:rPr>
        <w:t xml:space="preserve"> (šifra V007), </w:t>
      </w:r>
      <w:r>
        <w:rPr>
          <w:rFonts w:ascii="Times New Roman" w:hAnsi="Times New Roman"/>
          <w:sz w:val="24"/>
          <w:szCs w:val="24"/>
        </w:rPr>
        <w:t>od čega je 43.350,50 eura</w:t>
      </w:r>
      <w:r w:rsidRPr="004962E7">
        <w:rPr>
          <w:rFonts w:ascii="Times New Roman" w:hAnsi="Times New Roman"/>
          <w:sz w:val="24"/>
          <w:szCs w:val="24"/>
        </w:rPr>
        <w:t xml:space="preserve"> polog jamstva na sto godina za reciklažno dvorište</w:t>
      </w:r>
      <w:r>
        <w:rPr>
          <w:rFonts w:ascii="Times New Roman" w:hAnsi="Times New Roman"/>
          <w:sz w:val="24"/>
          <w:szCs w:val="24"/>
        </w:rPr>
        <w:t>.</w:t>
      </w:r>
    </w:p>
    <w:p w14:paraId="7722A842" w14:textId="77777777" w:rsidR="00DE0FF7" w:rsidRDefault="00DE0FF7" w:rsidP="00DE0FF7">
      <w:pPr>
        <w:spacing w:after="0"/>
        <w:rPr>
          <w:rFonts w:ascii="Times New Roman" w:hAnsi="Times New Roman"/>
        </w:rPr>
      </w:pPr>
    </w:p>
    <w:p w14:paraId="079DE703" w14:textId="77777777" w:rsidR="00DE0FF7" w:rsidRPr="00FC5D5D" w:rsidRDefault="00DE0FF7" w:rsidP="00DE0FF7">
      <w:pPr>
        <w:spacing w:after="0"/>
        <w:rPr>
          <w:rFonts w:ascii="Times New Roman" w:hAnsi="Times New Roman"/>
        </w:rPr>
      </w:pPr>
    </w:p>
    <w:p w14:paraId="4FB41B75" w14:textId="4624A9D4" w:rsidR="00DE0FF7" w:rsidRDefault="00DE0FF7" w:rsidP="00DE0FF7">
      <w:pPr>
        <w:spacing w:after="0"/>
        <w:rPr>
          <w:rFonts w:ascii="Times New Roman" w:hAnsi="Times New Roman"/>
        </w:rPr>
      </w:pPr>
      <w:r w:rsidRPr="00FC5D5D">
        <w:rPr>
          <w:rFonts w:ascii="Times New Roman" w:hAnsi="Times New Roman"/>
        </w:rPr>
        <w:t xml:space="preserve">Stanje nedospjelih obveza na kraju izvještajnog razdoblja iznosi </w:t>
      </w:r>
      <w:r w:rsidR="005525B4">
        <w:rPr>
          <w:rFonts w:ascii="Times New Roman" w:hAnsi="Times New Roman"/>
          <w:b/>
          <w:bCs/>
        </w:rPr>
        <w:t>381.474,36</w:t>
      </w:r>
      <w:r>
        <w:rPr>
          <w:rFonts w:ascii="Times New Roman" w:hAnsi="Times New Roman"/>
          <w:b/>
          <w:bCs/>
        </w:rPr>
        <w:t xml:space="preserve"> eura</w:t>
      </w:r>
      <w:r w:rsidRPr="00FC5D5D">
        <w:rPr>
          <w:rFonts w:ascii="Times New Roman" w:hAnsi="Times New Roman"/>
        </w:rPr>
        <w:t xml:space="preserve"> (šifra V009)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z w:val="24"/>
          <w:szCs w:val="24"/>
        </w:rPr>
        <w:t>a odnosi se na obveze za rashode poslovanja</w:t>
      </w:r>
      <w:r w:rsidR="005525B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obveze za nabavu nefinancijske imovine</w:t>
      </w:r>
      <w:r w:rsidR="005525B4">
        <w:rPr>
          <w:rFonts w:ascii="Times New Roman" w:hAnsi="Times New Roman"/>
          <w:sz w:val="24"/>
          <w:szCs w:val="24"/>
        </w:rPr>
        <w:t xml:space="preserve"> i obveze za financijsku imovinu</w:t>
      </w:r>
      <w:r>
        <w:rPr>
          <w:rFonts w:ascii="Times New Roman" w:hAnsi="Times New Roman"/>
          <w:sz w:val="24"/>
          <w:szCs w:val="24"/>
        </w:rPr>
        <w:t>.</w:t>
      </w:r>
    </w:p>
    <w:p w14:paraId="7A6B6F2C" w14:textId="77777777" w:rsidR="00DE0FF7" w:rsidRDefault="00DE0FF7" w:rsidP="0086666B">
      <w:pPr>
        <w:pStyle w:val="Bezproreda"/>
        <w:rPr>
          <w:rFonts w:ascii="Times New Roman" w:hAnsi="Times New Roman"/>
        </w:rPr>
      </w:pPr>
    </w:p>
    <w:p w14:paraId="23D4F200" w14:textId="77777777" w:rsidR="0084578E" w:rsidRDefault="0084578E" w:rsidP="0086666B">
      <w:pPr>
        <w:pStyle w:val="Bezproreda"/>
        <w:rPr>
          <w:rFonts w:ascii="Times New Roman" w:hAnsi="Times New Roman"/>
        </w:rPr>
      </w:pPr>
    </w:p>
    <w:p w14:paraId="3C5772E2" w14:textId="77777777" w:rsidR="0084578E" w:rsidRDefault="0084578E" w:rsidP="0086666B">
      <w:pPr>
        <w:pStyle w:val="Bezproreda"/>
        <w:rPr>
          <w:rFonts w:ascii="Times New Roman" w:hAnsi="Times New Roman"/>
        </w:rPr>
      </w:pPr>
    </w:p>
    <w:p w14:paraId="684E2A69" w14:textId="77777777" w:rsidR="0084578E" w:rsidRDefault="0084578E" w:rsidP="0086666B">
      <w:pPr>
        <w:pStyle w:val="Bezproreda"/>
        <w:rPr>
          <w:rFonts w:ascii="Times New Roman" w:hAnsi="Times New Roman"/>
        </w:rPr>
      </w:pPr>
    </w:p>
    <w:p w14:paraId="3FAB555E" w14:textId="4ECEA6C6" w:rsidR="00C2218D" w:rsidRDefault="00C2218D" w:rsidP="00C2218D">
      <w:pPr>
        <w:pStyle w:val="Bezproreda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</w:t>
      </w:r>
      <w:r w:rsidR="00593EDE">
        <w:rPr>
          <w:rFonts w:ascii="Times New Roman" w:hAnsi="Times New Roman"/>
        </w:rPr>
        <w:t>Bilj</w:t>
      </w:r>
      <w:r w:rsidR="00241085">
        <w:rPr>
          <w:rFonts w:ascii="Times New Roman" w:hAnsi="Times New Roman"/>
        </w:rPr>
        <w:t>eške sastavila</w:t>
      </w:r>
      <w:r w:rsidR="00241085">
        <w:rPr>
          <w:rFonts w:ascii="Times New Roman" w:hAnsi="Times New Roman"/>
        </w:rPr>
        <w:tab/>
      </w:r>
      <w:r w:rsidR="00241085">
        <w:rPr>
          <w:rFonts w:ascii="Times New Roman" w:hAnsi="Times New Roman"/>
        </w:rPr>
        <w:tab/>
      </w:r>
      <w:r w:rsidR="00241085">
        <w:rPr>
          <w:rFonts w:ascii="Times New Roman" w:hAnsi="Times New Roman"/>
        </w:rPr>
        <w:tab/>
      </w:r>
      <w:r w:rsidR="00241085">
        <w:rPr>
          <w:rFonts w:ascii="Times New Roman" w:hAnsi="Times New Roman"/>
        </w:rPr>
        <w:tab/>
      </w:r>
      <w:r w:rsidR="0024108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</w:rPr>
        <w:t>Ivana Katalenić,</w:t>
      </w:r>
    </w:p>
    <w:p w14:paraId="156AEFC2" w14:textId="57AEC0A4" w:rsidR="00C2218D" w:rsidRPr="00C2218D" w:rsidRDefault="00C2218D" w:rsidP="00C2218D">
      <w:pPr>
        <w:pStyle w:val="Bezproreda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</w:rPr>
        <w:t>Referent za računovodstvo i financije</w:t>
      </w:r>
    </w:p>
    <w:p w14:paraId="38A4DAB1" w14:textId="2AF6BDE2" w:rsidR="0084578E" w:rsidRDefault="0084578E" w:rsidP="00C2218D">
      <w:pPr>
        <w:pStyle w:val="Bezproreda"/>
        <w:spacing w:after="120" w:line="180" w:lineRule="exact"/>
        <w:contextualSpacing/>
        <w:jc w:val="right"/>
        <w:rPr>
          <w:rFonts w:ascii="Times New Roman" w:hAnsi="Times New Roman"/>
        </w:rPr>
      </w:pPr>
    </w:p>
    <w:p w14:paraId="37BD04CF" w14:textId="2FD45128" w:rsidR="0084578E" w:rsidRPr="00241085" w:rsidRDefault="0084578E" w:rsidP="00C2218D">
      <w:pPr>
        <w:pStyle w:val="Bezproreda"/>
        <w:rPr>
          <w:rFonts w:ascii="Times New Roman" w:hAnsi="Times New Roman"/>
        </w:rPr>
      </w:pPr>
    </w:p>
    <w:sectPr w:rsidR="0084578E" w:rsidRPr="00241085" w:rsidSect="0099318D"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FF2FD" w14:textId="77777777" w:rsidR="00A62D54" w:rsidRDefault="00A62D54">
      <w:pPr>
        <w:spacing w:after="0"/>
      </w:pPr>
      <w:r>
        <w:separator/>
      </w:r>
    </w:p>
  </w:endnote>
  <w:endnote w:type="continuationSeparator" w:id="0">
    <w:p w14:paraId="686FCFE8" w14:textId="77777777" w:rsidR="00A62D54" w:rsidRDefault="00A62D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068D9" w14:textId="77777777" w:rsidR="004D1BFA" w:rsidRDefault="004D1BFA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6AE0">
      <w:rPr>
        <w:noProof/>
      </w:rPr>
      <w:t>2</w:t>
    </w:r>
    <w:r>
      <w:rPr>
        <w:noProof/>
      </w:rPr>
      <w:fldChar w:fldCharType="end"/>
    </w:r>
  </w:p>
  <w:p w14:paraId="30230F72" w14:textId="77777777" w:rsidR="004D1BFA" w:rsidRDefault="004D1BF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130F7" w14:textId="77777777" w:rsidR="00A62D54" w:rsidRDefault="00A62D54">
      <w:pPr>
        <w:spacing w:after="0"/>
      </w:pPr>
      <w:r>
        <w:separator/>
      </w:r>
    </w:p>
  </w:footnote>
  <w:footnote w:type="continuationSeparator" w:id="0">
    <w:p w14:paraId="424DE6AF" w14:textId="77777777" w:rsidR="00A62D54" w:rsidRDefault="00A62D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4F87"/>
    <w:multiLevelType w:val="hybridMultilevel"/>
    <w:tmpl w:val="1034F7BA"/>
    <w:lvl w:ilvl="0" w:tplc="D5D4E8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C3554"/>
    <w:multiLevelType w:val="hybridMultilevel"/>
    <w:tmpl w:val="A51A76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15317"/>
    <w:multiLevelType w:val="hybridMultilevel"/>
    <w:tmpl w:val="C47686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D5ABC"/>
    <w:multiLevelType w:val="hybridMultilevel"/>
    <w:tmpl w:val="82A435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5649C"/>
    <w:multiLevelType w:val="hybridMultilevel"/>
    <w:tmpl w:val="F9B8C9B8"/>
    <w:lvl w:ilvl="0" w:tplc="D5D4E8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B6BF9"/>
    <w:multiLevelType w:val="hybridMultilevel"/>
    <w:tmpl w:val="FC8877E4"/>
    <w:lvl w:ilvl="0" w:tplc="BC3E1A52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623D7"/>
    <w:multiLevelType w:val="hybridMultilevel"/>
    <w:tmpl w:val="82A435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91740"/>
    <w:multiLevelType w:val="hybridMultilevel"/>
    <w:tmpl w:val="6B2AAA9C"/>
    <w:lvl w:ilvl="0" w:tplc="D5D4E8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E3F2C"/>
    <w:multiLevelType w:val="hybridMultilevel"/>
    <w:tmpl w:val="631232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C4E46"/>
    <w:multiLevelType w:val="hybridMultilevel"/>
    <w:tmpl w:val="82A435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45618"/>
    <w:multiLevelType w:val="hybridMultilevel"/>
    <w:tmpl w:val="2644845E"/>
    <w:lvl w:ilvl="0" w:tplc="D5D4E8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F0BBB"/>
    <w:multiLevelType w:val="hybridMultilevel"/>
    <w:tmpl w:val="8758CDD6"/>
    <w:lvl w:ilvl="0" w:tplc="D5D4E8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D2F16"/>
    <w:multiLevelType w:val="hybridMultilevel"/>
    <w:tmpl w:val="82A435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67353"/>
    <w:multiLevelType w:val="hybridMultilevel"/>
    <w:tmpl w:val="35E88E1C"/>
    <w:lvl w:ilvl="0" w:tplc="B1EC458A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E7C95"/>
    <w:multiLevelType w:val="hybridMultilevel"/>
    <w:tmpl w:val="1528E3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7402B"/>
    <w:multiLevelType w:val="hybridMultilevel"/>
    <w:tmpl w:val="4C1E8C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5560D"/>
    <w:multiLevelType w:val="hybridMultilevel"/>
    <w:tmpl w:val="82A435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46A94"/>
    <w:multiLevelType w:val="hybridMultilevel"/>
    <w:tmpl w:val="1A965272"/>
    <w:lvl w:ilvl="0" w:tplc="D5D4E8C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1469E"/>
    <w:multiLevelType w:val="hybridMultilevel"/>
    <w:tmpl w:val="82A435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0799E"/>
    <w:multiLevelType w:val="hybridMultilevel"/>
    <w:tmpl w:val="631232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A7664"/>
    <w:multiLevelType w:val="hybridMultilevel"/>
    <w:tmpl w:val="165620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E78BB"/>
    <w:multiLevelType w:val="hybridMultilevel"/>
    <w:tmpl w:val="CD20BCAE"/>
    <w:lvl w:ilvl="0" w:tplc="B3EAA0F2">
      <w:start w:val="5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2FB7304B"/>
    <w:multiLevelType w:val="hybridMultilevel"/>
    <w:tmpl w:val="7E4EEA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7197F"/>
    <w:multiLevelType w:val="hybridMultilevel"/>
    <w:tmpl w:val="C47686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30AEF"/>
    <w:multiLevelType w:val="hybridMultilevel"/>
    <w:tmpl w:val="66D6BF54"/>
    <w:lvl w:ilvl="0" w:tplc="D5D4E8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76BEE"/>
    <w:multiLevelType w:val="hybridMultilevel"/>
    <w:tmpl w:val="82A435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4030F4"/>
    <w:multiLevelType w:val="hybridMultilevel"/>
    <w:tmpl w:val="82A435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72EF9"/>
    <w:multiLevelType w:val="hybridMultilevel"/>
    <w:tmpl w:val="759AF9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51EE7"/>
    <w:multiLevelType w:val="hybridMultilevel"/>
    <w:tmpl w:val="8EF4C8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86EE7"/>
    <w:multiLevelType w:val="hybridMultilevel"/>
    <w:tmpl w:val="EC10CAD8"/>
    <w:lvl w:ilvl="0" w:tplc="D5D4E8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F1F9E"/>
    <w:multiLevelType w:val="hybridMultilevel"/>
    <w:tmpl w:val="67A6DC90"/>
    <w:lvl w:ilvl="0" w:tplc="041A0017">
      <w:start w:val="1"/>
      <w:numFmt w:val="lowerLetter"/>
      <w:lvlText w:val="%1)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65FB13E5"/>
    <w:multiLevelType w:val="hybridMultilevel"/>
    <w:tmpl w:val="82A435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E6E75"/>
    <w:multiLevelType w:val="hybridMultilevel"/>
    <w:tmpl w:val="7E4EEA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C0DBB"/>
    <w:multiLevelType w:val="hybridMultilevel"/>
    <w:tmpl w:val="EC3A0FF0"/>
    <w:lvl w:ilvl="0" w:tplc="ECB43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A1826"/>
    <w:multiLevelType w:val="hybridMultilevel"/>
    <w:tmpl w:val="6ABE5B06"/>
    <w:lvl w:ilvl="0" w:tplc="DE4A43E0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ourier New" w:hint="default"/>
        <w:b/>
        <w:i w:val="0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02AE9"/>
    <w:multiLevelType w:val="hybridMultilevel"/>
    <w:tmpl w:val="E5D0011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61B46"/>
    <w:multiLevelType w:val="hybridMultilevel"/>
    <w:tmpl w:val="82A435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FA3737"/>
    <w:multiLevelType w:val="hybridMultilevel"/>
    <w:tmpl w:val="631232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3261B"/>
    <w:multiLevelType w:val="hybridMultilevel"/>
    <w:tmpl w:val="82A435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D6B23"/>
    <w:multiLevelType w:val="hybridMultilevel"/>
    <w:tmpl w:val="82A435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582605">
    <w:abstractNumId w:val="5"/>
  </w:num>
  <w:num w:numId="2" w16cid:durableId="976882001">
    <w:abstractNumId w:val="34"/>
  </w:num>
  <w:num w:numId="3" w16cid:durableId="2033460518">
    <w:abstractNumId w:val="21"/>
  </w:num>
  <w:num w:numId="4" w16cid:durableId="1037196107">
    <w:abstractNumId w:val="35"/>
  </w:num>
  <w:num w:numId="5" w16cid:durableId="1040399048">
    <w:abstractNumId w:val="30"/>
  </w:num>
  <w:num w:numId="6" w16cid:durableId="336885878">
    <w:abstractNumId w:val="28"/>
  </w:num>
  <w:num w:numId="7" w16cid:durableId="1511673817">
    <w:abstractNumId w:val="12"/>
  </w:num>
  <w:num w:numId="8" w16cid:durableId="1980458826">
    <w:abstractNumId w:val="15"/>
  </w:num>
  <w:num w:numId="9" w16cid:durableId="1848396399">
    <w:abstractNumId w:val="36"/>
  </w:num>
  <w:num w:numId="10" w16cid:durableId="144205529">
    <w:abstractNumId w:val="3"/>
  </w:num>
  <w:num w:numId="11" w16cid:durableId="1855419946">
    <w:abstractNumId w:val="2"/>
  </w:num>
  <w:num w:numId="12" w16cid:durableId="779647872">
    <w:abstractNumId w:val="9"/>
  </w:num>
  <w:num w:numId="13" w16cid:durableId="133564105">
    <w:abstractNumId w:val="18"/>
  </w:num>
  <w:num w:numId="14" w16cid:durableId="925958291">
    <w:abstractNumId w:val="6"/>
  </w:num>
  <w:num w:numId="15" w16cid:durableId="596207083">
    <w:abstractNumId w:val="20"/>
  </w:num>
  <w:num w:numId="16" w16cid:durableId="1640381220">
    <w:abstractNumId w:val="31"/>
  </w:num>
  <w:num w:numId="17" w16cid:durableId="961115297">
    <w:abstractNumId w:val="39"/>
  </w:num>
  <w:num w:numId="18" w16cid:durableId="153843928">
    <w:abstractNumId w:val="16"/>
  </w:num>
  <w:num w:numId="19" w16cid:durableId="1334256372">
    <w:abstractNumId w:val="25"/>
  </w:num>
  <w:num w:numId="20" w16cid:durableId="603225237">
    <w:abstractNumId w:val="14"/>
  </w:num>
  <w:num w:numId="21" w16cid:durableId="1615400910">
    <w:abstractNumId w:val="27"/>
  </w:num>
  <w:num w:numId="22" w16cid:durableId="1259022268">
    <w:abstractNumId w:val="38"/>
  </w:num>
  <w:num w:numId="23" w16cid:durableId="1260941838">
    <w:abstractNumId w:val="1"/>
  </w:num>
  <w:num w:numId="24" w16cid:durableId="798719916">
    <w:abstractNumId w:val="32"/>
  </w:num>
  <w:num w:numId="25" w16cid:durableId="642587449">
    <w:abstractNumId w:val="22"/>
  </w:num>
  <w:num w:numId="26" w16cid:durableId="45222206">
    <w:abstractNumId w:val="23"/>
  </w:num>
  <w:num w:numId="27" w16cid:durableId="1966694502">
    <w:abstractNumId w:val="26"/>
  </w:num>
  <w:num w:numId="28" w16cid:durableId="1148550475">
    <w:abstractNumId w:val="19"/>
  </w:num>
  <w:num w:numId="29" w16cid:durableId="349647100">
    <w:abstractNumId w:val="8"/>
  </w:num>
  <w:num w:numId="30" w16cid:durableId="68619642">
    <w:abstractNumId w:val="13"/>
  </w:num>
  <w:num w:numId="31" w16cid:durableId="32388879">
    <w:abstractNumId w:val="37"/>
  </w:num>
  <w:num w:numId="32" w16cid:durableId="732462763">
    <w:abstractNumId w:val="11"/>
  </w:num>
  <w:num w:numId="33" w16cid:durableId="534269886">
    <w:abstractNumId w:val="10"/>
  </w:num>
  <w:num w:numId="34" w16cid:durableId="2034841191">
    <w:abstractNumId w:val="17"/>
  </w:num>
  <w:num w:numId="35" w16cid:durableId="1777402586">
    <w:abstractNumId w:val="29"/>
  </w:num>
  <w:num w:numId="36" w16cid:durableId="106319015">
    <w:abstractNumId w:val="7"/>
  </w:num>
  <w:num w:numId="37" w16cid:durableId="1573588118">
    <w:abstractNumId w:val="0"/>
  </w:num>
  <w:num w:numId="38" w16cid:durableId="1170217089">
    <w:abstractNumId w:val="24"/>
  </w:num>
  <w:num w:numId="39" w16cid:durableId="740715400">
    <w:abstractNumId w:val="4"/>
  </w:num>
  <w:num w:numId="40" w16cid:durableId="4861689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A3B"/>
    <w:rsid w:val="0000072B"/>
    <w:rsid w:val="00001621"/>
    <w:rsid w:val="00004DC4"/>
    <w:rsid w:val="00005F79"/>
    <w:rsid w:val="00012F82"/>
    <w:rsid w:val="000134BF"/>
    <w:rsid w:val="0001420C"/>
    <w:rsid w:val="00016EEE"/>
    <w:rsid w:val="00056BED"/>
    <w:rsid w:val="00066414"/>
    <w:rsid w:val="000740D0"/>
    <w:rsid w:val="0008730A"/>
    <w:rsid w:val="000B3D1D"/>
    <w:rsid w:val="000C1E98"/>
    <w:rsid w:val="000C35D9"/>
    <w:rsid w:val="000C6F34"/>
    <w:rsid w:val="000E2256"/>
    <w:rsid w:val="000E2DD7"/>
    <w:rsid w:val="000F59F6"/>
    <w:rsid w:val="00102A09"/>
    <w:rsid w:val="00104FA7"/>
    <w:rsid w:val="00132297"/>
    <w:rsid w:val="00136C2A"/>
    <w:rsid w:val="00136D4D"/>
    <w:rsid w:val="00143543"/>
    <w:rsid w:val="00147F42"/>
    <w:rsid w:val="001545EA"/>
    <w:rsid w:val="001620BF"/>
    <w:rsid w:val="001629A0"/>
    <w:rsid w:val="0018575C"/>
    <w:rsid w:val="001A755E"/>
    <w:rsid w:val="001B0421"/>
    <w:rsid w:val="001C1D8B"/>
    <w:rsid w:val="001D752E"/>
    <w:rsid w:val="001F5123"/>
    <w:rsid w:val="002037B6"/>
    <w:rsid w:val="00226AB7"/>
    <w:rsid w:val="002312E1"/>
    <w:rsid w:val="002329DC"/>
    <w:rsid w:val="00241085"/>
    <w:rsid w:val="0024762A"/>
    <w:rsid w:val="00251C05"/>
    <w:rsid w:val="00260891"/>
    <w:rsid w:val="00261F4F"/>
    <w:rsid w:val="00262618"/>
    <w:rsid w:val="00286A52"/>
    <w:rsid w:val="00291CE2"/>
    <w:rsid w:val="002C118C"/>
    <w:rsid w:val="002C3B8F"/>
    <w:rsid w:val="002D0272"/>
    <w:rsid w:val="002D62F8"/>
    <w:rsid w:val="002F0E01"/>
    <w:rsid w:val="00302C20"/>
    <w:rsid w:val="0032596B"/>
    <w:rsid w:val="00336730"/>
    <w:rsid w:val="003432AA"/>
    <w:rsid w:val="00354BB9"/>
    <w:rsid w:val="00364A64"/>
    <w:rsid w:val="003671B7"/>
    <w:rsid w:val="00372C9C"/>
    <w:rsid w:val="00396F65"/>
    <w:rsid w:val="003A6382"/>
    <w:rsid w:val="003A7AC6"/>
    <w:rsid w:val="003B3096"/>
    <w:rsid w:val="003C5103"/>
    <w:rsid w:val="003D483C"/>
    <w:rsid w:val="003D49CB"/>
    <w:rsid w:val="003D7F2B"/>
    <w:rsid w:val="003E0BDB"/>
    <w:rsid w:val="003E4056"/>
    <w:rsid w:val="003E4D71"/>
    <w:rsid w:val="003F528E"/>
    <w:rsid w:val="00403811"/>
    <w:rsid w:val="004252D6"/>
    <w:rsid w:val="00443693"/>
    <w:rsid w:val="0047293E"/>
    <w:rsid w:val="00480556"/>
    <w:rsid w:val="00491E8C"/>
    <w:rsid w:val="004943D8"/>
    <w:rsid w:val="004975DB"/>
    <w:rsid w:val="004B20B0"/>
    <w:rsid w:val="004B5AB2"/>
    <w:rsid w:val="004B61CD"/>
    <w:rsid w:val="004D1BFA"/>
    <w:rsid w:val="004D4A58"/>
    <w:rsid w:val="004D6D51"/>
    <w:rsid w:val="004E3788"/>
    <w:rsid w:val="004E4F4E"/>
    <w:rsid w:val="005028FE"/>
    <w:rsid w:val="005030CD"/>
    <w:rsid w:val="00511997"/>
    <w:rsid w:val="00526172"/>
    <w:rsid w:val="005339AA"/>
    <w:rsid w:val="005350D1"/>
    <w:rsid w:val="005440E5"/>
    <w:rsid w:val="0055223D"/>
    <w:rsid w:val="005525B4"/>
    <w:rsid w:val="00553846"/>
    <w:rsid w:val="00556E11"/>
    <w:rsid w:val="0056634E"/>
    <w:rsid w:val="00571731"/>
    <w:rsid w:val="00593EDE"/>
    <w:rsid w:val="005953E9"/>
    <w:rsid w:val="005A1185"/>
    <w:rsid w:val="005A1F78"/>
    <w:rsid w:val="005B09EB"/>
    <w:rsid w:val="005B1B9B"/>
    <w:rsid w:val="005B6F4A"/>
    <w:rsid w:val="005C2AD5"/>
    <w:rsid w:val="005C32C9"/>
    <w:rsid w:val="005D58C4"/>
    <w:rsid w:val="005D6764"/>
    <w:rsid w:val="005F09AE"/>
    <w:rsid w:val="005F5928"/>
    <w:rsid w:val="00601933"/>
    <w:rsid w:val="006072D4"/>
    <w:rsid w:val="00610498"/>
    <w:rsid w:val="006126B8"/>
    <w:rsid w:val="00640D6A"/>
    <w:rsid w:val="006428AE"/>
    <w:rsid w:val="006447EE"/>
    <w:rsid w:val="006466F7"/>
    <w:rsid w:val="00655E04"/>
    <w:rsid w:val="00656460"/>
    <w:rsid w:val="00667DB1"/>
    <w:rsid w:val="00672C5D"/>
    <w:rsid w:val="006826B3"/>
    <w:rsid w:val="00683997"/>
    <w:rsid w:val="006914B7"/>
    <w:rsid w:val="00694F07"/>
    <w:rsid w:val="006B0BBD"/>
    <w:rsid w:val="006C33D9"/>
    <w:rsid w:val="006D0269"/>
    <w:rsid w:val="006E1D40"/>
    <w:rsid w:val="006E2A3B"/>
    <w:rsid w:val="006E5DCF"/>
    <w:rsid w:val="006F04D8"/>
    <w:rsid w:val="007022D9"/>
    <w:rsid w:val="00704284"/>
    <w:rsid w:val="007054D1"/>
    <w:rsid w:val="00732BC9"/>
    <w:rsid w:val="00737D09"/>
    <w:rsid w:val="00747420"/>
    <w:rsid w:val="0075667D"/>
    <w:rsid w:val="007671FE"/>
    <w:rsid w:val="007730CF"/>
    <w:rsid w:val="00776B57"/>
    <w:rsid w:val="00787D06"/>
    <w:rsid w:val="00790ACF"/>
    <w:rsid w:val="00795D8E"/>
    <w:rsid w:val="007A081C"/>
    <w:rsid w:val="007A3D54"/>
    <w:rsid w:val="007A78C9"/>
    <w:rsid w:val="007B6D10"/>
    <w:rsid w:val="007C520D"/>
    <w:rsid w:val="007D1E03"/>
    <w:rsid w:val="007D776B"/>
    <w:rsid w:val="007F7D12"/>
    <w:rsid w:val="0081196E"/>
    <w:rsid w:val="008321B8"/>
    <w:rsid w:val="00835E88"/>
    <w:rsid w:val="00841B7A"/>
    <w:rsid w:val="008448B7"/>
    <w:rsid w:val="0084578E"/>
    <w:rsid w:val="0086666B"/>
    <w:rsid w:val="008771CF"/>
    <w:rsid w:val="00895E79"/>
    <w:rsid w:val="008A7026"/>
    <w:rsid w:val="008B0991"/>
    <w:rsid w:val="008B1FF0"/>
    <w:rsid w:val="008B2298"/>
    <w:rsid w:val="008B55D9"/>
    <w:rsid w:val="008F642F"/>
    <w:rsid w:val="00913AD1"/>
    <w:rsid w:val="00913BD4"/>
    <w:rsid w:val="00931787"/>
    <w:rsid w:val="00943AFF"/>
    <w:rsid w:val="00955B5B"/>
    <w:rsid w:val="0099318D"/>
    <w:rsid w:val="009B3FBC"/>
    <w:rsid w:val="009D0EA2"/>
    <w:rsid w:val="009D0F71"/>
    <w:rsid w:val="009D7B04"/>
    <w:rsid w:val="009D7C49"/>
    <w:rsid w:val="009F0275"/>
    <w:rsid w:val="009F3280"/>
    <w:rsid w:val="00A04311"/>
    <w:rsid w:val="00A1043E"/>
    <w:rsid w:val="00A13E8A"/>
    <w:rsid w:val="00A219ED"/>
    <w:rsid w:val="00A25874"/>
    <w:rsid w:val="00A3214B"/>
    <w:rsid w:val="00A369ED"/>
    <w:rsid w:val="00A36E35"/>
    <w:rsid w:val="00A40F3C"/>
    <w:rsid w:val="00A62D54"/>
    <w:rsid w:val="00A67BE3"/>
    <w:rsid w:val="00A87821"/>
    <w:rsid w:val="00A906A9"/>
    <w:rsid w:val="00A94D1B"/>
    <w:rsid w:val="00AB28F9"/>
    <w:rsid w:val="00AB6EF1"/>
    <w:rsid w:val="00AD1912"/>
    <w:rsid w:val="00AD604C"/>
    <w:rsid w:val="00AD7BC5"/>
    <w:rsid w:val="00AE6DAE"/>
    <w:rsid w:val="00AF1CDE"/>
    <w:rsid w:val="00B01E48"/>
    <w:rsid w:val="00B20632"/>
    <w:rsid w:val="00B50EEF"/>
    <w:rsid w:val="00B5272E"/>
    <w:rsid w:val="00B627DF"/>
    <w:rsid w:val="00B63B9D"/>
    <w:rsid w:val="00B679E1"/>
    <w:rsid w:val="00B74EA5"/>
    <w:rsid w:val="00B851D1"/>
    <w:rsid w:val="00B85D84"/>
    <w:rsid w:val="00B90428"/>
    <w:rsid w:val="00BA1BBD"/>
    <w:rsid w:val="00BB22F6"/>
    <w:rsid w:val="00BC4E75"/>
    <w:rsid w:val="00BC5F74"/>
    <w:rsid w:val="00BC7F4C"/>
    <w:rsid w:val="00BD1F33"/>
    <w:rsid w:val="00BD38F9"/>
    <w:rsid w:val="00BD3D72"/>
    <w:rsid w:val="00BF0F07"/>
    <w:rsid w:val="00C12DE6"/>
    <w:rsid w:val="00C179BC"/>
    <w:rsid w:val="00C2218D"/>
    <w:rsid w:val="00C240BE"/>
    <w:rsid w:val="00C332D8"/>
    <w:rsid w:val="00C44905"/>
    <w:rsid w:val="00C45D22"/>
    <w:rsid w:val="00C468A9"/>
    <w:rsid w:val="00C56E7A"/>
    <w:rsid w:val="00C61A59"/>
    <w:rsid w:val="00C62DA1"/>
    <w:rsid w:val="00C642F9"/>
    <w:rsid w:val="00C84A9E"/>
    <w:rsid w:val="00C866DE"/>
    <w:rsid w:val="00C914DB"/>
    <w:rsid w:val="00CA5754"/>
    <w:rsid w:val="00CB1D2E"/>
    <w:rsid w:val="00CB7309"/>
    <w:rsid w:val="00CC4F94"/>
    <w:rsid w:val="00CC7A11"/>
    <w:rsid w:val="00CF2101"/>
    <w:rsid w:val="00CF45C0"/>
    <w:rsid w:val="00D020E7"/>
    <w:rsid w:val="00D2486F"/>
    <w:rsid w:val="00D24BE4"/>
    <w:rsid w:val="00D33870"/>
    <w:rsid w:val="00D41C4E"/>
    <w:rsid w:val="00D438AE"/>
    <w:rsid w:val="00D557FA"/>
    <w:rsid w:val="00D84D01"/>
    <w:rsid w:val="00DA3876"/>
    <w:rsid w:val="00DB76A8"/>
    <w:rsid w:val="00DC3787"/>
    <w:rsid w:val="00DD49FE"/>
    <w:rsid w:val="00DE085E"/>
    <w:rsid w:val="00DE0FF7"/>
    <w:rsid w:val="00DF249C"/>
    <w:rsid w:val="00DF7673"/>
    <w:rsid w:val="00E04497"/>
    <w:rsid w:val="00E04BA5"/>
    <w:rsid w:val="00E05CE7"/>
    <w:rsid w:val="00E12D82"/>
    <w:rsid w:val="00E2300C"/>
    <w:rsid w:val="00E3691F"/>
    <w:rsid w:val="00E41B5D"/>
    <w:rsid w:val="00E42187"/>
    <w:rsid w:val="00E56039"/>
    <w:rsid w:val="00E60864"/>
    <w:rsid w:val="00E63708"/>
    <w:rsid w:val="00E656ED"/>
    <w:rsid w:val="00E73004"/>
    <w:rsid w:val="00E774D6"/>
    <w:rsid w:val="00EA2CE1"/>
    <w:rsid w:val="00EA5866"/>
    <w:rsid w:val="00EB225C"/>
    <w:rsid w:val="00EC62A0"/>
    <w:rsid w:val="00EE63D3"/>
    <w:rsid w:val="00EF517A"/>
    <w:rsid w:val="00EF7154"/>
    <w:rsid w:val="00F07435"/>
    <w:rsid w:val="00F336AC"/>
    <w:rsid w:val="00F56CCD"/>
    <w:rsid w:val="00F57C96"/>
    <w:rsid w:val="00F67D86"/>
    <w:rsid w:val="00F719DB"/>
    <w:rsid w:val="00F81919"/>
    <w:rsid w:val="00F900EC"/>
    <w:rsid w:val="00F96AE0"/>
    <w:rsid w:val="00F977CD"/>
    <w:rsid w:val="00FC1302"/>
    <w:rsid w:val="00FD43EF"/>
    <w:rsid w:val="00FE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48BB"/>
  <w15:docId w15:val="{EA2AE501-0F5F-4EA6-A0E2-BAF8303D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A3B"/>
    <w:pPr>
      <w:spacing w:after="200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2A3B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6E2A3B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6E2A3B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E2A3B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6DA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6DAE"/>
    <w:rPr>
      <w:rFonts w:ascii="Segoe UI" w:hAnsi="Segoe UI" w:cs="Segoe UI"/>
      <w:sz w:val="18"/>
      <w:szCs w:val="18"/>
      <w:lang w:eastAsia="en-US"/>
    </w:rPr>
  </w:style>
  <w:style w:type="character" w:styleId="Hiperveza">
    <w:name w:val="Hyperlink"/>
    <w:basedOn w:val="Zadanifontodlomka"/>
    <w:uiPriority w:val="99"/>
    <w:unhideWhenUsed/>
    <w:rsid w:val="003B3096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1D7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1294</Words>
  <Characters>7381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Općina Tovarnik</cp:lastModifiedBy>
  <cp:revision>12</cp:revision>
  <cp:lastPrinted>2023-02-15T08:07:00Z</cp:lastPrinted>
  <dcterms:created xsi:type="dcterms:W3CDTF">2023-02-15T08:00:00Z</dcterms:created>
  <dcterms:modified xsi:type="dcterms:W3CDTF">2025-02-14T14:41:00Z</dcterms:modified>
</cp:coreProperties>
</file>