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BA63" w14:textId="77777777" w:rsidR="001914B0" w:rsidRPr="001914B0" w:rsidRDefault="001914B0" w:rsidP="001914B0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914B0">
        <w:rPr>
          <w:rFonts w:ascii="Book Antiqua" w:hAnsi="Book Antiqua" w:cs="Times New Roman"/>
          <w:noProof/>
          <w:kern w:val="0"/>
          <w:sz w:val="20"/>
          <w:szCs w:val="20"/>
          <w:lang w:eastAsia="hr-HR"/>
          <w14:ligatures w14:val="none"/>
        </w:rPr>
        <w:drawing>
          <wp:anchor distT="0" distB="0" distL="114300" distR="114300" simplePos="0" relativeHeight="251660288" behindDoc="1" locked="0" layoutInCell="1" allowOverlap="1" wp14:anchorId="3E1E0360" wp14:editId="20744208">
            <wp:simplePos x="0" y="0"/>
            <wp:positionH relativeFrom="page">
              <wp:posOffset>1333500</wp:posOffset>
            </wp:positionH>
            <wp:positionV relativeFrom="page">
              <wp:posOffset>690245</wp:posOffset>
            </wp:positionV>
            <wp:extent cx="586740" cy="757873"/>
            <wp:effectExtent l="0" t="0" r="3810" b="444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7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6124D" w14:textId="77777777" w:rsidR="001914B0" w:rsidRPr="001914B0" w:rsidRDefault="001914B0" w:rsidP="001914B0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2C08DF80" w14:textId="77777777" w:rsidR="001914B0" w:rsidRPr="001914B0" w:rsidRDefault="001914B0" w:rsidP="001914B0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6B730EEF" w14:textId="77777777" w:rsidR="001914B0" w:rsidRPr="001914B0" w:rsidRDefault="001914B0" w:rsidP="001914B0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3810D412" w14:textId="77777777" w:rsidR="001914B0" w:rsidRPr="001914B0" w:rsidRDefault="001914B0" w:rsidP="001914B0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1914B0">
        <w:rPr>
          <w:rFonts w:ascii="Book Antiqua" w:hAnsi="Book Antiqua" w:cs="Times New Roman"/>
          <w:kern w:val="0"/>
          <w:sz w:val="20"/>
          <w:szCs w:val="20"/>
          <w14:ligatures w14:val="none"/>
        </w:rPr>
        <w:t>REPUBLIKA HRVATSKA</w:t>
      </w:r>
    </w:p>
    <w:p w14:paraId="78A48A15" w14:textId="77777777" w:rsidR="001914B0" w:rsidRPr="001914B0" w:rsidRDefault="001914B0" w:rsidP="001914B0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914B0">
        <w:rPr>
          <w:rFonts w:ascii="Book Antiqua" w:hAnsi="Book Antiqua" w:cs="Times New Roman"/>
          <w:kern w:val="0"/>
          <w:sz w:val="20"/>
          <w:szCs w:val="20"/>
          <w14:ligatures w14:val="none"/>
        </w:rPr>
        <w:t>VUKOVARSKO-SRIJEMSKA ŽUPANIJA</w:t>
      </w:r>
    </w:p>
    <w:p w14:paraId="5B5235C6" w14:textId="77777777" w:rsidR="001914B0" w:rsidRPr="001914B0" w:rsidRDefault="001914B0" w:rsidP="001914B0">
      <w:pPr>
        <w:spacing w:after="0" w:line="240" w:lineRule="auto"/>
        <w:jc w:val="center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914B0">
        <w:rPr>
          <w:rFonts w:ascii="Book Antiqua" w:hAnsi="Book Antiqua" w:cs="Times New Roman"/>
          <w:noProof/>
          <w:kern w:val="0"/>
          <w:sz w:val="20"/>
          <w:szCs w:val="20"/>
          <w:lang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271603AD" wp14:editId="1297C45D">
            <wp:simplePos x="0" y="0"/>
            <wp:positionH relativeFrom="column">
              <wp:posOffset>138430</wp:posOffset>
            </wp:positionH>
            <wp:positionV relativeFrom="paragraph">
              <wp:posOffset>116840</wp:posOffset>
            </wp:positionV>
            <wp:extent cx="333375" cy="414020"/>
            <wp:effectExtent l="0" t="0" r="9525" b="508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14B0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</w:t>
      </w:r>
    </w:p>
    <w:p w14:paraId="7BE5C75D" w14:textId="77777777" w:rsidR="001914B0" w:rsidRPr="001914B0" w:rsidRDefault="001914B0" w:rsidP="001914B0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914B0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OPĆINA TOVARNIK</w:t>
      </w:r>
    </w:p>
    <w:p w14:paraId="391E4434" w14:textId="77777777" w:rsidR="001914B0" w:rsidRPr="001914B0" w:rsidRDefault="001914B0" w:rsidP="001914B0">
      <w:pPr>
        <w:spacing w:after="0" w:line="240" w:lineRule="auto"/>
        <w:jc w:val="center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592B5DD3" w14:textId="77777777" w:rsidR="001914B0" w:rsidRPr="001914B0" w:rsidRDefault="001914B0" w:rsidP="001914B0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6FBB46CF" w14:textId="77777777" w:rsidR="001914B0" w:rsidRPr="001914B0" w:rsidRDefault="001914B0" w:rsidP="001914B0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914B0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OPĆINSKO VIJEĆE</w:t>
      </w:r>
    </w:p>
    <w:p w14:paraId="7E986742" w14:textId="77777777" w:rsidR="001914B0" w:rsidRPr="001914B0" w:rsidRDefault="001914B0" w:rsidP="001914B0">
      <w:pPr>
        <w:spacing w:after="0" w:line="240" w:lineRule="auto"/>
        <w:jc w:val="center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914B0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              </w:t>
      </w:r>
    </w:p>
    <w:p w14:paraId="37BE5D1E" w14:textId="7D6E98A5" w:rsidR="001914B0" w:rsidRPr="001914B0" w:rsidRDefault="001914B0" w:rsidP="001914B0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914B0">
        <w:rPr>
          <w:rFonts w:ascii="Book Antiqua" w:hAnsi="Book Antiqua" w:cs="Times New Roman"/>
          <w:kern w:val="0"/>
          <w:sz w:val="20"/>
          <w:szCs w:val="20"/>
          <w14:ligatures w14:val="none"/>
        </w:rPr>
        <w:t>KLASA: 024-03/26-01/16</w:t>
      </w:r>
    </w:p>
    <w:p w14:paraId="1D071168" w14:textId="77777777" w:rsidR="001914B0" w:rsidRPr="001914B0" w:rsidRDefault="001914B0" w:rsidP="001914B0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914B0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URBROJ: 2196-28-02-26-1           </w:t>
      </w:r>
    </w:p>
    <w:p w14:paraId="33337D87" w14:textId="77777777" w:rsidR="001914B0" w:rsidRPr="001914B0" w:rsidRDefault="001914B0" w:rsidP="001914B0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914B0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Tovarnik, 29. svibnja 2026. </w:t>
      </w:r>
    </w:p>
    <w:p w14:paraId="5963671A" w14:textId="77777777" w:rsidR="001914B0" w:rsidRPr="001914B0" w:rsidRDefault="001914B0" w:rsidP="001914B0">
      <w:pPr>
        <w:rPr>
          <w:rFonts w:ascii="Book Antiqua" w:hAnsi="Book Antiqua"/>
          <w:sz w:val="20"/>
          <w:szCs w:val="20"/>
        </w:rPr>
      </w:pPr>
    </w:p>
    <w:p w14:paraId="55774016" w14:textId="196A4972" w:rsidR="001914B0" w:rsidRPr="001914B0" w:rsidRDefault="001914B0" w:rsidP="001914B0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1914B0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Na temelju </w:t>
      </w:r>
      <w:r w:rsidRPr="001914B0">
        <w:rPr>
          <w:rFonts w:ascii="Book Antiqua" w:hAnsi="Book Antiqua"/>
          <w:sz w:val="20"/>
          <w:szCs w:val="20"/>
        </w:rPr>
        <w:t xml:space="preserve">članka 289. Zakona o socijalnoj skrbi (Narodne novine broj 18/22, 46/22, 11/22, 71/23, 156/23 i 61/25 </w:t>
      </w:r>
      <w:r w:rsidRPr="001914B0">
        <w:rPr>
          <w:rFonts w:ascii="Book Antiqua" w:hAnsi="Book Antiqua" w:cs="Times New Roman"/>
          <w:sz w:val="20"/>
          <w:szCs w:val="20"/>
        </w:rPr>
        <w:t>)</w:t>
      </w:r>
      <w:r w:rsidRPr="001914B0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 te članka 31. Statuta Općine Tovarnik („Službeni vjesnik“ Vukovarsko – srijemske županije 3/22, 9/25) Općinsko vijeće Općine Tovarnik, na svojoj 9. sjednici održanoj 29. svibnja  2026. godine, d o n o s i </w:t>
      </w:r>
    </w:p>
    <w:p w14:paraId="5787E78F" w14:textId="77777777" w:rsidR="001914B0" w:rsidRPr="001914B0" w:rsidRDefault="001914B0" w:rsidP="001914B0">
      <w:pPr>
        <w:jc w:val="both"/>
        <w:rPr>
          <w:rFonts w:ascii="Book Antiqua" w:hAnsi="Book Antiqua"/>
          <w:sz w:val="20"/>
          <w:szCs w:val="20"/>
        </w:rPr>
      </w:pPr>
    </w:p>
    <w:p w14:paraId="5321EEE2" w14:textId="7F2DAB07" w:rsidR="001914B0" w:rsidRPr="001914B0" w:rsidRDefault="001914B0" w:rsidP="001914B0">
      <w:pPr>
        <w:jc w:val="center"/>
        <w:rPr>
          <w:rFonts w:ascii="Book Antiqua" w:hAnsi="Book Antiqua"/>
          <w:b/>
          <w:bCs/>
          <w:sz w:val="20"/>
          <w:szCs w:val="20"/>
        </w:rPr>
      </w:pPr>
      <w:r w:rsidRPr="001914B0">
        <w:rPr>
          <w:rFonts w:ascii="Book Antiqua" w:hAnsi="Book Antiqua"/>
          <w:b/>
          <w:bCs/>
          <w:sz w:val="20"/>
          <w:szCs w:val="20"/>
        </w:rPr>
        <w:t>ODLUKU O IZVRŠENJU PROGRAMA JAVNIH POTREBA U SOCIJALNOJ SKRBI NA PODRUČJU OPĆINE TOVARNIK ZA 2025. GODINU</w:t>
      </w:r>
    </w:p>
    <w:p w14:paraId="57D63223" w14:textId="77777777" w:rsidR="001914B0" w:rsidRPr="001914B0" w:rsidRDefault="001914B0" w:rsidP="001914B0">
      <w:pPr>
        <w:jc w:val="center"/>
        <w:rPr>
          <w:rFonts w:ascii="Book Antiqua" w:hAnsi="Book Antiqua"/>
          <w:b/>
          <w:bCs/>
          <w:sz w:val="20"/>
          <w:szCs w:val="20"/>
        </w:rPr>
      </w:pPr>
      <w:r w:rsidRPr="001914B0">
        <w:rPr>
          <w:rFonts w:ascii="Book Antiqua" w:hAnsi="Book Antiqua"/>
          <w:b/>
          <w:bCs/>
          <w:sz w:val="20"/>
          <w:szCs w:val="20"/>
        </w:rPr>
        <w:t>Članak 1.</w:t>
      </w:r>
    </w:p>
    <w:p w14:paraId="081FB5FA" w14:textId="77777777" w:rsidR="001914B0" w:rsidRPr="001914B0" w:rsidRDefault="001914B0" w:rsidP="001914B0">
      <w:pPr>
        <w:pStyle w:val="Tijeloteksta2"/>
        <w:shd w:val="clear" w:color="auto" w:fill="auto"/>
        <w:spacing w:line="276" w:lineRule="auto"/>
        <w:ind w:right="20" w:firstLine="0"/>
        <w:rPr>
          <w:rFonts w:ascii="Book Antiqua" w:hAnsi="Book Antiqua"/>
          <w:sz w:val="20"/>
          <w:szCs w:val="20"/>
        </w:rPr>
      </w:pPr>
      <w:r w:rsidRPr="001914B0">
        <w:rPr>
          <w:rFonts w:ascii="Book Antiqua" w:hAnsi="Book Antiqua"/>
          <w:sz w:val="20"/>
          <w:szCs w:val="20"/>
        </w:rPr>
        <w:t>Programom javnih potreba u socijalnoj skrbi na području Općine Tovarnik utvrđuju se oblici, opseg i način zadovoljenja potreba mještana iz područja socijalne skrbi, mjere i aktivnosti koji se financiraju sredstvima proračuna Općine Tovarnik, a ostvaren je kako slijedi:</w:t>
      </w:r>
    </w:p>
    <w:p w14:paraId="4394F4AA" w14:textId="77777777" w:rsidR="001914B0" w:rsidRPr="001914B0" w:rsidRDefault="001914B0" w:rsidP="001914B0">
      <w:pPr>
        <w:pStyle w:val="Tijeloteksta2"/>
        <w:shd w:val="clear" w:color="auto" w:fill="auto"/>
        <w:spacing w:line="276" w:lineRule="auto"/>
        <w:ind w:left="20" w:right="20" w:firstLine="0"/>
        <w:rPr>
          <w:rFonts w:ascii="Book Antiqua" w:hAnsi="Book Antiqua"/>
          <w:sz w:val="20"/>
          <w:szCs w:val="20"/>
        </w:rPr>
      </w:pPr>
    </w:p>
    <w:p w14:paraId="447AE41E" w14:textId="77777777" w:rsidR="001914B0" w:rsidRPr="001914B0" w:rsidRDefault="001914B0" w:rsidP="001914B0">
      <w:pPr>
        <w:pStyle w:val="Tijeloteksta2"/>
        <w:shd w:val="clear" w:color="auto" w:fill="auto"/>
        <w:spacing w:line="276" w:lineRule="auto"/>
        <w:ind w:left="20" w:right="20" w:firstLine="688"/>
        <w:rPr>
          <w:rFonts w:ascii="Book Antiqua" w:hAnsi="Book Antiqua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2268"/>
        <w:gridCol w:w="2268"/>
        <w:gridCol w:w="992"/>
      </w:tblGrid>
      <w:tr w:rsidR="001914B0" w:rsidRPr="001914B0" w14:paraId="2C2995FA" w14:textId="77777777" w:rsidTr="005E0A45">
        <w:tc>
          <w:tcPr>
            <w:tcW w:w="3539" w:type="dxa"/>
            <w:shd w:val="clear" w:color="auto" w:fill="505050"/>
          </w:tcPr>
          <w:p w14:paraId="398E1BE1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Book Antiqua" w:hAnsi="Book Antiqua"/>
                <w:b/>
                <w:color w:val="FFFFFF"/>
                <w:sz w:val="16"/>
                <w:szCs w:val="16"/>
              </w:rPr>
            </w:pPr>
            <w:r w:rsidRPr="001914B0">
              <w:rPr>
                <w:rFonts w:ascii="Book Antiqua" w:hAnsi="Book Antiqua"/>
                <w:b/>
                <w:color w:val="FFFFFF"/>
                <w:sz w:val="16"/>
                <w:szCs w:val="16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1BD05D6F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Book Antiqua" w:hAnsi="Book Antiqua"/>
                <w:b/>
                <w:color w:val="FFFFFF"/>
                <w:sz w:val="16"/>
                <w:szCs w:val="16"/>
              </w:rPr>
            </w:pPr>
            <w:r w:rsidRPr="001914B0">
              <w:rPr>
                <w:rFonts w:ascii="Book Antiqua" w:hAnsi="Book Antiqua"/>
                <w:b/>
                <w:color w:val="FFFFFF"/>
                <w:sz w:val="16"/>
                <w:szCs w:val="16"/>
              </w:rPr>
              <w:t>I. IZMJENE I DOPUNE PROGRAMA JAVNIH POTREBA U SOCIJALNOJ SKRBI NA PODRUČJU OPĆINE TOVARNIK ZA 2025. GODINU</w:t>
            </w:r>
          </w:p>
        </w:tc>
        <w:tc>
          <w:tcPr>
            <w:tcW w:w="2268" w:type="dxa"/>
            <w:shd w:val="clear" w:color="auto" w:fill="505050"/>
          </w:tcPr>
          <w:p w14:paraId="239D24DF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Book Antiqua" w:hAnsi="Book Antiqua"/>
                <w:b/>
                <w:color w:val="FFFFFF"/>
                <w:sz w:val="16"/>
                <w:szCs w:val="16"/>
              </w:rPr>
            </w:pPr>
            <w:r w:rsidRPr="001914B0">
              <w:rPr>
                <w:rFonts w:ascii="Book Antiqua" w:hAnsi="Book Antiqua"/>
                <w:b/>
                <w:color w:val="FFFFFF"/>
                <w:sz w:val="16"/>
                <w:szCs w:val="16"/>
              </w:rPr>
              <w:t>OSTVARENJE PROGRAMA JAVNIH POTREBA U SOCIJALNOJ SKRBI NA PODRUČJU OPĆINE TOVARNIK ZA 2025. GODINU</w:t>
            </w:r>
          </w:p>
        </w:tc>
        <w:tc>
          <w:tcPr>
            <w:tcW w:w="992" w:type="dxa"/>
            <w:shd w:val="clear" w:color="auto" w:fill="505050"/>
          </w:tcPr>
          <w:p w14:paraId="5E9C45AB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Book Antiqua" w:hAnsi="Book Antiqua"/>
                <w:b/>
                <w:color w:val="FFFFFF"/>
                <w:sz w:val="16"/>
                <w:szCs w:val="16"/>
              </w:rPr>
            </w:pPr>
            <w:r w:rsidRPr="001914B0">
              <w:rPr>
                <w:rFonts w:ascii="Book Antiqua" w:hAnsi="Book Antiqua"/>
                <w:b/>
                <w:color w:val="FFFFFF"/>
                <w:sz w:val="16"/>
                <w:szCs w:val="16"/>
              </w:rPr>
              <w:t>INDEKS</w:t>
            </w:r>
          </w:p>
        </w:tc>
      </w:tr>
      <w:tr w:rsidR="001914B0" w:rsidRPr="001914B0" w14:paraId="11C83ADE" w14:textId="77777777" w:rsidTr="005E0A45">
        <w:tc>
          <w:tcPr>
            <w:tcW w:w="3539" w:type="dxa"/>
          </w:tcPr>
          <w:p w14:paraId="526B5E07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R337 JEDNOKRATNE I VIŠEKRATNE POMOĆI - ZA NOVOROĐENU DJECU</w:t>
            </w:r>
          </w:p>
          <w:p w14:paraId="7C0313F2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Izvor: 51 Tekuće pomoći iz drugih proračuna</w:t>
            </w:r>
          </w:p>
        </w:tc>
        <w:tc>
          <w:tcPr>
            <w:tcW w:w="2268" w:type="dxa"/>
          </w:tcPr>
          <w:p w14:paraId="1D213037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15.000,00</w:t>
            </w:r>
          </w:p>
        </w:tc>
        <w:tc>
          <w:tcPr>
            <w:tcW w:w="2268" w:type="dxa"/>
          </w:tcPr>
          <w:p w14:paraId="1D4366DA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14.665,80</w:t>
            </w:r>
          </w:p>
        </w:tc>
        <w:tc>
          <w:tcPr>
            <w:tcW w:w="992" w:type="dxa"/>
          </w:tcPr>
          <w:p w14:paraId="3DCD8DDD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97,77%</w:t>
            </w:r>
          </w:p>
        </w:tc>
      </w:tr>
      <w:tr w:rsidR="001914B0" w:rsidRPr="001914B0" w14:paraId="16736874" w14:textId="77777777" w:rsidTr="005E0A45">
        <w:tc>
          <w:tcPr>
            <w:tcW w:w="3539" w:type="dxa"/>
          </w:tcPr>
          <w:p w14:paraId="4987197C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R116-3 NAGRADE UČENICIMA ZA POSTIGNUTI USPJEH</w:t>
            </w:r>
          </w:p>
          <w:p w14:paraId="5EE984C9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Izvor: 44 Naknade za eksploataciju mineralnih sirovina</w:t>
            </w:r>
          </w:p>
        </w:tc>
        <w:tc>
          <w:tcPr>
            <w:tcW w:w="2268" w:type="dxa"/>
          </w:tcPr>
          <w:p w14:paraId="3F97EB96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450,00</w:t>
            </w:r>
          </w:p>
        </w:tc>
        <w:tc>
          <w:tcPr>
            <w:tcW w:w="2268" w:type="dxa"/>
          </w:tcPr>
          <w:p w14:paraId="4235A7CB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450,00</w:t>
            </w:r>
          </w:p>
        </w:tc>
        <w:tc>
          <w:tcPr>
            <w:tcW w:w="992" w:type="dxa"/>
          </w:tcPr>
          <w:p w14:paraId="1F72E978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100,00%</w:t>
            </w:r>
          </w:p>
        </w:tc>
      </w:tr>
      <w:tr w:rsidR="001914B0" w:rsidRPr="001914B0" w14:paraId="5CCB0804" w14:textId="77777777" w:rsidTr="005E0A45">
        <w:tc>
          <w:tcPr>
            <w:tcW w:w="3539" w:type="dxa"/>
          </w:tcPr>
          <w:p w14:paraId="647AE508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R311 POMOĆ OBITELJIMA I KUĆANSTVIMA</w:t>
            </w:r>
          </w:p>
          <w:p w14:paraId="59B15B44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Izvor: 51 Tekuće pomoći iz drugih proračuna</w:t>
            </w:r>
          </w:p>
        </w:tc>
        <w:tc>
          <w:tcPr>
            <w:tcW w:w="2268" w:type="dxa"/>
          </w:tcPr>
          <w:p w14:paraId="0407271C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26.000,00</w:t>
            </w:r>
          </w:p>
        </w:tc>
        <w:tc>
          <w:tcPr>
            <w:tcW w:w="2268" w:type="dxa"/>
          </w:tcPr>
          <w:p w14:paraId="217403C3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24.430,00</w:t>
            </w:r>
          </w:p>
        </w:tc>
        <w:tc>
          <w:tcPr>
            <w:tcW w:w="992" w:type="dxa"/>
          </w:tcPr>
          <w:p w14:paraId="7AC11838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93,96%</w:t>
            </w:r>
          </w:p>
        </w:tc>
      </w:tr>
      <w:tr w:rsidR="001914B0" w:rsidRPr="001914B0" w14:paraId="33C72A94" w14:textId="77777777" w:rsidTr="005E0A45">
        <w:tc>
          <w:tcPr>
            <w:tcW w:w="3539" w:type="dxa"/>
          </w:tcPr>
          <w:p w14:paraId="73FF5C0A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 xml:space="preserve">R311-1 POMOĆ ZA PODMIRENJE TROŠKOVA SMJEŠTAJA </w:t>
            </w:r>
            <w:r w:rsidRPr="001914B0">
              <w:rPr>
                <w:rFonts w:ascii="Book Antiqua" w:hAnsi="Book Antiqua"/>
                <w:sz w:val="20"/>
                <w:szCs w:val="20"/>
              </w:rPr>
              <w:lastRenderedPageBreak/>
              <w:t>MALIGNO I TEŠKO OBOLJELE DJECE I NJIHOVIH RODITELJA</w:t>
            </w:r>
          </w:p>
          <w:p w14:paraId="267ADCA0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Izvor: 44 Naknade za eksploataciju mineralnih sirovina</w:t>
            </w:r>
          </w:p>
        </w:tc>
        <w:tc>
          <w:tcPr>
            <w:tcW w:w="2268" w:type="dxa"/>
          </w:tcPr>
          <w:p w14:paraId="526EBCAB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lastRenderedPageBreak/>
              <w:t>300,00</w:t>
            </w:r>
          </w:p>
        </w:tc>
        <w:tc>
          <w:tcPr>
            <w:tcW w:w="2268" w:type="dxa"/>
          </w:tcPr>
          <w:p w14:paraId="7D48BE17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300,00</w:t>
            </w:r>
          </w:p>
        </w:tc>
        <w:tc>
          <w:tcPr>
            <w:tcW w:w="992" w:type="dxa"/>
          </w:tcPr>
          <w:p w14:paraId="6AB16D9E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100,00%</w:t>
            </w:r>
          </w:p>
        </w:tc>
      </w:tr>
      <w:tr w:rsidR="001914B0" w:rsidRPr="001914B0" w14:paraId="3CA3A3CC" w14:textId="77777777" w:rsidTr="005E0A45">
        <w:tc>
          <w:tcPr>
            <w:tcW w:w="3539" w:type="dxa"/>
          </w:tcPr>
          <w:p w14:paraId="7AB943FB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R311-3 PRIGODNI BOŽIĆNI I USKRSNI POKLONI RANJIVIM SKUPINAMA</w:t>
            </w:r>
          </w:p>
          <w:p w14:paraId="3071FAAE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Izvor: 51 Tekuće pomoći iz drugih proračuna</w:t>
            </w:r>
          </w:p>
        </w:tc>
        <w:tc>
          <w:tcPr>
            <w:tcW w:w="2268" w:type="dxa"/>
          </w:tcPr>
          <w:p w14:paraId="1FAAC0DA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37.000,00</w:t>
            </w:r>
          </w:p>
        </w:tc>
        <w:tc>
          <w:tcPr>
            <w:tcW w:w="2268" w:type="dxa"/>
          </w:tcPr>
          <w:p w14:paraId="74B5244A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27.910,00</w:t>
            </w:r>
          </w:p>
        </w:tc>
        <w:tc>
          <w:tcPr>
            <w:tcW w:w="992" w:type="dxa"/>
          </w:tcPr>
          <w:p w14:paraId="643E1474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75,43%</w:t>
            </w:r>
          </w:p>
        </w:tc>
      </w:tr>
      <w:tr w:rsidR="001914B0" w:rsidRPr="001914B0" w14:paraId="337EFBAF" w14:textId="77777777" w:rsidTr="005E0A45">
        <w:tc>
          <w:tcPr>
            <w:tcW w:w="3539" w:type="dxa"/>
          </w:tcPr>
          <w:p w14:paraId="6CCF9409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R116-1 PRIJEVOZ SREDNJOŠKOLACA</w:t>
            </w:r>
          </w:p>
          <w:p w14:paraId="726F0FAF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Izvor: 51 Tekuće pomoći iz drugih proračuna</w:t>
            </w:r>
          </w:p>
        </w:tc>
        <w:tc>
          <w:tcPr>
            <w:tcW w:w="2268" w:type="dxa"/>
          </w:tcPr>
          <w:p w14:paraId="29B99480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24.000,00</w:t>
            </w:r>
          </w:p>
        </w:tc>
        <w:tc>
          <w:tcPr>
            <w:tcW w:w="2268" w:type="dxa"/>
          </w:tcPr>
          <w:p w14:paraId="4F82C9F1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23.861,19</w:t>
            </w:r>
          </w:p>
        </w:tc>
        <w:tc>
          <w:tcPr>
            <w:tcW w:w="992" w:type="dxa"/>
          </w:tcPr>
          <w:p w14:paraId="6789FB6A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99,42%</w:t>
            </w:r>
          </w:p>
        </w:tc>
      </w:tr>
      <w:tr w:rsidR="001914B0" w:rsidRPr="001914B0" w14:paraId="535BD57A" w14:textId="77777777" w:rsidTr="005E0A45">
        <w:tc>
          <w:tcPr>
            <w:tcW w:w="3539" w:type="dxa"/>
          </w:tcPr>
          <w:p w14:paraId="298A2AD0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R326 STANOVANJE</w:t>
            </w:r>
          </w:p>
          <w:p w14:paraId="349936EB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Izvor: 51 Tekuće pomoći iz drugih proračuna</w:t>
            </w:r>
          </w:p>
        </w:tc>
        <w:tc>
          <w:tcPr>
            <w:tcW w:w="2268" w:type="dxa"/>
          </w:tcPr>
          <w:p w14:paraId="74DCA88A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15.550,00</w:t>
            </w:r>
          </w:p>
        </w:tc>
        <w:tc>
          <w:tcPr>
            <w:tcW w:w="2268" w:type="dxa"/>
          </w:tcPr>
          <w:p w14:paraId="503AA7CC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14.753,27</w:t>
            </w:r>
          </w:p>
        </w:tc>
        <w:tc>
          <w:tcPr>
            <w:tcW w:w="992" w:type="dxa"/>
          </w:tcPr>
          <w:p w14:paraId="75442C13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94,88%</w:t>
            </w:r>
          </w:p>
        </w:tc>
      </w:tr>
      <w:tr w:rsidR="001914B0" w:rsidRPr="001914B0" w14:paraId="0F5F88BC" w14:textId="77777777" w:rsidTr="005E0A45">
        <w:tc>
          <w:tcPr>
            <w:tcW w:w="3539" w:type="dxa"/>
          </w:tcPr>
          <w:p w14:paraId="05199DD6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R116 STIPENDIJE I ŠKOLARINE</w:t>
            </w:r>
          </w:p>
          <w:p w14:paraId="42C8DF87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Izvor: 51 Tekuće pomoći iz drugih proračuna</w:t>
            </w:r>
          </w:p>
        </w:tc>
        <w:tc>
          <w:tcPr>
            <w:tcW w:w="2268" w:type="dxa"/>
          </w:tcPr>
          <w:p w14:paraId="2F340E25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34.085,00</w:t>
            </w:r>
          </w:p>
        </w:tc>
        <w:tc>
          <w:tcPr>
            <w:tcW w:w="2268" w:type="dxa"/>
          </w:tcPr>
          <w:p w14:paraId="7B0F5B95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34.085,00</w:t>
            </w:r>
          </w:p>
        </w:tc>
        <w:tc>
          <w:tcPr>
            <w:tcW w:w="992" w:type="dxa"/>
          </w:tcPr>
          <w:p w14:paraId="17396189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100,00%</w:t>
            </w:r>
          </w:p>
        </w:tc>
      </w:tr>
      <w:tr w:rsidR="001914B0" w:rsidRPr="001914B0" w14:paraId="30691861" w14:textId="77777777" w:rsidTr="005E0A45">
        <w:tc>
          <w:tcPr>
            <w:tcW w:w="3539" w:type="dxa"/>
          </w:tcPr>
          <w:p w14:paraId="5F0D3E1B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R337-1 SUFINANCIRANJE KUPNJE PRVE NEKRETNINE</w:t>
            </w:r>
          </w:p>
          <w:p w14:paraId="1A14794A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Izvor: 44 Naknade za eksploataciju mineralnih sirovina, 51 Tekuće pomoći iz drugih proračuna</w:t>
            </w:r>
          </w:p>
        </w:tc>
        <w:tc>
          <w:tcPr>
            <w:tcW w:w="2268" w:type="dxa"/>
          </w:tcPr>
          <w:p w14:paraId="1E7DB971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58.398,01</w:t>
            </w:r>
          </w:p>
        </w:tc>
        <w:tc>
          <w:tcPr>
            <w:tcW w:w="2268" w:type="dxa"/>
          </w:tcPr>
          <w:p w14:paraId="583FE84F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60.754,29</w:t>
            </w:r>
          </w:p>
        </w:tc>
        <w:tc>
          <w:tcPr>
            <w:tcW w:w="992" w:type="dxa"/>
          </w:tcPr>
          <w:p w14:paraId="26C00ABF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104,03%</w:t>
            </w:r>
          </w:p>
        </w:tc>
      </w:tr>
      <w:tr w:rsidR="001914B0" w:rsidRPr="001914B0" w14:paraId="64434B0A" w14:textId="77777777" w:rsidTr="005E0A45">
        <w:tc>
          <w:tcPr>
            <w:tcW w:w="3539" w:type="dxa"/>
          </w:tcPr>
          <w:p w14:paraId="4AD916A8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R246 SUFINANCIRANJE PRIJEVOZA UČENIKA S TEŠKOĆAMA U RAZVOJU</w:t>
            </w:r>
          </w:p>
          <w:p w14:paraId="05470792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Izvor: 44 Naknade za eksploataciju mineralnih sirovina</w:t>
            </w:r>
          </w:p>
        </w:tc>
        <w:tc>
          <w:tcPr>
            <w:tcW w:w="2268" w:type="dxa"/>
          </w:tcPr>
          <w:p w14:paraId="10FA2C08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3.253,75</w:t>
            </w:r>
          </w:p>
        </w:tc>
        <w:tc>
          <w:tcPr>
            <w:tcW w:w="2268" w:type="dxa"/>
          </w:tcPr>
          <w:p w14:paraId="6877E707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3.253,75</w:t>
            </w:r>
          </w:p>
        </w:tc>
        <w:tc>
          <w:tcPr>
            <w:tcW w:w="992" w:type="dxa"/>
          </w:tcPr>
          <w:p w14:paraId="5AE6D341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100,00%</w:t>
            </w:r>
          </w:p>
        </w:tc>
      </w:tr>
      <w:tr w:rsidR="001914B0" w:rsidRPr="001914B0" w14:paraId="41047B86" w14:textId="77777777" w:rsidTr="005E0A45">
        <w:tc>
          <w:tcPr>
            <w:tcW w:w="3539" w:type="dxa"/>
          </w:tcPr>
          <w:p w14:paraId="04A2A417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R245 SUFINANCIRANJE PRIJEVOZA UMIROVLJENIKA SLABIJEG IMOVNOG STATUSA U TOPLICE</w:t>
            </w:r>
          </w:p>
          <w:p w14:paraId="6E7DB795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Izvor: 11 Opći prihodi i primici</w:t>
            </w:r>
          </w:p>
        </w:tc>
        <w:tc>
          <w:tcPr>
            <w:tcW w:w="2268" w:type="dxa"/>
          </w:tcPr>
          <w:p w14:paraId="67F8B5EE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600,00</w:t>
            </w:r>
          </w:p>
        </w:tc>
        <w:tc>
          <w:tcPr>
            <w:tcW w:w="2268" w:type="dxa"/>
          </w:tcPr>
          <w:p w14:paraId="4B684D64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600,00</w:t>
            </w:r>
          </w:p>
        </w:tc>
        <w:tc>
          <w:tcPr>
            <w:tcW w:w="992" w:type="dxa"/>
          </w:tcPr>
          <w:p w14:paraId="7B6DDEAD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100,00%</w:t>
            </w:r>
          </w:p>
        </w:tc>
      </w:tr>
      <w:tr w:rsidR="001914B0" w:rsidRPr="001914B0" w14:paraId="3DB9F0D0" w14:textId="77777777" w:rsidTr="005E0A45">
        <w:tc>
          <w:tcPr>
            <w:tcW w:w="3539" w:type="dxa"/>
          </w:tcPr>
          <w:p w14:paraId="64039413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R213 TEKUĆE DONACIJE - KARITATIVNE UDRUGE</w:t>
            </w:r>
          </w:p>
          <w:p w14:paraId="78549948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Izvor: 44 Naknade za eksploataciju mineralnih sirovina</w:t>
            </w:r>
          </w:p>
        </w:tc>
        <w:tc>
          <w:tcPr>
            <w:tcW w:w="2268" w:type="dxa"/>
          </w:tcPr>
          <w:p w14:paraId="60894D13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2.000,00</w:t>
            </w:r>
          </w:p>
        </w:tc>
        <w:tc>
          <w:tcPr>
            <w:tcW w:w="2268" w:type="dxa"/>
          </w:tcPr>
          <w:p w14:paraId="0E5EBDBA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2.000,00</w:t>
            </w:r>
          </w:p>
        </w:tc>
        <w:tc>
          <w:tcPr>
            <w:tcW w:w="992" w:type="dxa"/>
          </w:tcPr>
          <w:p w14:paraId="63A14AA8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1914B0">
              <w:rPr>
                <w:rFonts w:ascii="Book Antiqua" w:hAnsi="Book Antiqua"/>
                <w:sz w:val="20"/>
                <w:szCs w:val="20"/>
              </w:rPr>
              <w:t>100,00%</w:t>
            </w:r>
          </w:p>
        </w:tc>
      </w:tr>
      <w:tr w:rsidR="001914B0" w:rsidRPr="001914B0" w14:paraId="6A660389" w14:textId="77777777" w:rsidTr="005E0A45">
        <w:tc>
          <w:tcPr>
            <w:tcW w:w="3539" w:type="dxa"/>
          </w:tcPr>
          <w:p w14:paraId="215836FA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Book Antiqua" w:hAnsi="Book Antiqua"/>
                <w:b/>
                <w:sz w:val="20"/>
                <w:szCs w:val="20"/>
              </w:rPr>
            </w:pPr>
            <w:r w:rsidRPr="001914B0">
              <w:rPr>
                <w:rFonts w:ascii="Book Antiqua" w:hAnsi="Book Antiqua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2268" w:type="dxa"/>
          </w:tcPr>
          <w:p w14:paraId="5041DF60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1914B0">
              <w:rPr>
                <w:rFonts w:ascii="Book Antiqua" w:hAnsi="Book Antiqua"/>
                <w:b/>
                <w:sz w:val="20"/>
                <w:szCs w:val="20"/>
              </w:rPr>
              <w:t>216.636,76</w:t>
            </w:r>
          </w:p>
        </w:tc>
        <w:tc>
          <w:tcPr>
            <w:tcW w:w="2268" w:type="dxa"/>
          </w:tcPr>
          <w:p w14:paraId="0A233574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1914B0">
              <w:rPr>
                <w:rFonts w:ascii="Book Antiqua" w:hAnsi="Book Antiqua"/>
                <w:b/>
                <w:sz w:val="20"/>
                <w:szCs w:val="20"/>
              </w:rPr>
              <w:t>207.063,30</w:t>
            </w:r>
          </w:p>
        </w:tc>
        <w:tc>
          <w:tcPr>
            <w:tcW w:w="992" w:type="dxa"/>
          </w:tcPr>
          <w:p w14:paraId="03C652E0" w14:textId="77777777" w:rsidR="001914B0" w:rsidRPr="001914B0" w:rsidRDefault="001914B0" w:rsidP="005E0A4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1914B0">
              <w:rPr>
                <w:rFonts w:ascii="Book Antiqua" w:hAnsi="Book Antiqua"/>
                <w:b/>
                <w:sz w:val="20"/>
                <w:szCs w:val="20"/>
              </w:rPr>
              <w:t>95,58%</w:t>
            </w:r>
          </w:p>
        </w:tc>
      </w:tr>
    </w:tbl>
    <w:p w14:paraId="66A28665" w14:textId="77777777" w:rsidR="001914B0" w:rsidRPr="001914B0" w:rsidRDefault="001914B0" w:rsidP="001914B0">
      <w:pPr>
        <w:pStyle w:val="Tijeloteksta2"/>
        <w:shd w:val="clear" w:color="auto" w:fill="auto"/>
        <w:spacing w:line="276" w:lineRule="auto"/>
        <w:ind w:left="20" w:right="20" w:firstLine="0"/>
        <w:rPr>
          <w:rFonts w:ascii="Book Antiqua" w:hAnsi="Book Antiqua"/>
          <w:sz w:val="20"/>
          <w:szCs w:val="20"/>
        </w:rPr>
      </w:pPr>
    </w:p>
    <w:p w14:paraId="5D011BF4" w14:textId="77777777" w:rsidR="001914B0" w:rsidRPr="001914B0" w:rsidRDefault="001914B0" w:rsidP="001914B0">
      <w:pPr>
        <w:jc w:val="center"/>
        <w:rPr>
          <w:rFonts w:ascii="Book Antiqua" w:hAnsi="Book Antiqua"/>
          <w:b/>
          <w:bCs/>
          <w:sz w:val="20"/>
          <w:szCs w:val="20"/>
        </w:rPr>
      </w:pPr>
      <w:r w:rsidRPr="001914B0">
        <w:rPr>
          <w:rFonts w:ascii="Book Antiqua" w:hAnsi="Book Antiqua"/>
          <w:b/>
          <w:bCs/>
          <w:sz w:val="20"/>
          <w:szCs w:val="20"/>
        </w:rPr>
        <w:t>Članak 2.</w:t>
      </w:r>
    </w:p>
    <w:p w14:paraId="51E04436" w14:textId="77777777" w:rsidR="001914B0" w:rsidRPr="001914B0" w:rsidRDefault="001914B0" w:rsidP="001914B0">
      <w:pPr>
        <w:jc w:val="both"/>
        <w:rPr>
          <w:rFonts w:ascii="Book Antiqua" w:hAnsi="Book Antiqua"/>
          <w:sz w:val="20"/>
          <w:szCs w:val="20"/>
        </w:rPr>
      </w:pPr>
      <w:r w:rsidRPr="001914B0">
        <w:rPr>
          <w:rFonts w:ascii="Book Antiqua" w:hAnsi="Book Antiqua"/>
          <w:sz w:val="20"/>
          <w:szCs w:val="20"/>
        </w:rPr>
        <w:t>Ova odluka stupa na snagu osmog dana od dana objave u „Službenom vjesniku“  Vukovarsko-srijemske županije.</w:t>
      </w:r>
    </w:p>
    <w:p w14:paraId="23A5ABE7" w14:textId="77777777" w:rsidR="001914B0" w:rsidRPr="001914B0" w:rsidRDefault="001914B0" w:rsidP="001914B0">
      <w:pPr>
        <w:jc w:val="center"/>
        <w:rPr>
          <w:rFonts w:ascii="Book Antiqua" w:hAnsi="Book Antiqua"/>
          <w:sz w:val="20"/>
          <w:szCs w:val="20"/>
        </w:rPr>
      </w:pPr>
    </w:p>
    <w:p w14:paraId="68BED052" w14:textId="7F4D95B7" w:rsidR="001914B0" w:rsidRPr="001914B0" w:rsidRDefault="001914B0" w:rsidP="001914B0">
      <w:pPr>
        <w:jc w:val="right"/>
        <w:rPr>
          <w:rFonts w:ascii="Book Antiqua" w:hAnsi="Book Antiqua"/>
          <w:sz w:val="20"/>
          <w:szCs w:val="20"/>
        </w:rPr>
      </w:pPr>
      <w:r w:rsidRPr="001914B0">
        <w:rPr>
          <w:rFonts w:ascii="Book Antiqua" w:hAnsi="Book Antiqua"/>
          <w:sz w:val="20"/>
          <w:szCs w:val="20"/>
        </w:rPr>
        <w:t>PREDSJEDNIK</w:t>
      </w:r>
      <w:r w:rsidR="008F7EF8">
        <w:rPr>
          <w:rFonts w:ascii="Book Antiqua" w:hAnsi="Book Antiqua"/>
          <w:sz w:val="20"/>
          <w:szCs w:val="20"/>
        </w:rPr>
        <w:t xml:space="preserve"> OPĆINSKOG VIJEĆA </w:t>
      </w:r>
    </w:p>
    <w:p w14:paraId="7B4ACFF3" w14:textId="77777777" w:rsidR="001914B0" w:rsidRPr="001914B0" w:rsidRDefault="001914B0" w:rsidP="001914B0">
      <w:pPr>
        <w:jc w:val="right"/>
        <w:rPr>
          <w:rFonts w:ascii="Book Antiqua" w:hAnsi="Book Antiqua"/>
          <w:sz w:val="20"/>
          <w:szCs w:val="20"/>
        </w:rPr>
      </w:pPr>
      <w:r w:rsidRPr="001914B0">
        <w:rPr>
          <w:rFonts w:ascii="Book Antiqua" w:hAnsi="Book Antiqua"/>
          <w:sz w:val="20"/>
          <w:szCs w:val="20"/>
        </w:rPr>
        <w:t xml:space="preserve">Dubravko Blašković </w:t>
      </w:r>
    </w:p>
    <w:sectPr w:rsidR="001914B0" w:rsidRPr="00191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B0"/>
    <w:rsid w:val="001914B0"/>
    <w:rsid w:val="00572C9B"/>
    <w:rsid w:val="006310DE"/>
    <w:rsid w:val="00690A44"/>
    <w:rsid w:val="007D2EA5"/>
    <w:rsid w:val="008F7EF8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1FB6"/>
  <w15:chartTrackingRefBased/>
  <w15:docId w15:val="{D2A9EF04-93AC-4BB8-9572-4C999417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4B0"/>
  </w:style>
  <w:style w:type="paragraph" w:styleId="Naslov1">
    <w:name w:val="heading 1"/>
    <w:basedOn w:val="Normal"/>
    <w:next w:val="Normal"/>
    <w:link w:val="Naslov1Char"/>
    <w:uiPriority w:val="9"/>
    <w:qFormat/>
    <w:rsid w:val="00191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91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914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91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914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91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91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91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91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914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91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914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914B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914B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914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914B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914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914B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91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91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91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91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91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914B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914B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914B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914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914B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914B0"/>
    <w:rPr>
      <w:b/>
      <w:bCs/>
      <w:smallCaps/>
      <w:color w:val="2F5496" w:themeColor="accent1" w:themeShade="BF"/>
      <w:spacing w:val="5"/>
    </w:rPr>
  </w:style>
  <w:style w:type="character" w:customStyle="1" w:styleId="Bodytext">
    <w:name w:val="Body text_"/>
    <w:basedOn w:val="Zadanifontodlomka"/>
    <w:link w:val="Tijeloteksta2"/>
    <w:locked/>
    <w:rsid w:val="001914B0"/>
    <w:rPr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1914B0"/>
    <w:pPr>
      <w:widowControl w:val="0"/>
      <w:shd w:val="clear" w:color="auto" w:fill="FFFFFF"/>
      <w:spacing w:after="0" w:line="274" w:lineRule="exact"/>
      <w:ind w:hanging="13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širić</dc:creator>
  <cp:keywords/>
  <dc:description/>
  <cp:lastModifiedBy>elizabeta širić</cp:lastModifiedBy>
  <cp:revision>3</cp:revision>
  <cp:lastPrinted>2026-06-02T09:07:00Z</cp:lastPrinted>
  <dcterms:created xsi:type="dcterms:W3CDTF">2026-06-01T09:09:00Z</dcterms:created>
  <dcterms:modified xsi:type="dcterms:W3CDTF">2026-06-02T09:08:00Z</dcterms:modified>
</cp:coreProperties>
</file>