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049" w14:textId="762F545F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F4EB3AE" wp14:editId="200EE336">
            <wp:simplePos x="0" y="0"/>
            <wp:positionH relativeFrom="page">
              <wp:posOffset>1376045</wp:posOffset>
            </wp:positionH>
            <wp:positionV relativeFrom="page">
              <wp:posOffset>384175</wp:posOffset>
            </wp:positionV>
            <wp:extent cx="458470" cy="594360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             </w:t>
      </w:r>
    </w:p>
    <w:p w14:paraId="6527724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 REPUBLIKA HRVATSKA </w:t>
      </w:r>
    </w:p>
    <w:p w14:paraId="355743D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  VUKOVARSKO-SRIJEMSKA  </w:t>
      </w:r>
    </w:p>
    <w:p w14:paraId="6FD25E3A" w14:textId="04CAB82D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95014A6" wp14:editId="05576502">
            <wp:simplePos x="0" y="0"/>
            <wp:positionH relativeFrom="column">
              <wp:posOffset>138430</wp:posOffset>
            </wp:positionH>
            <wp:positionV relativeFrom="paragraph">
              <wp:posOffset>64770</wp:posOffset>
            </wp:positionV>
            <wp:extent cx="304800" cy="372745"/>
            <wp:effectExtent l="0" t="0" r="0" b="8255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OPĆINA TOVARNIK</w:t>
      </w:r>
    </w:p>
    <w:p w14:paraId="7475D014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OPĆINSKI NAČELNIK</w:t>
      </w:r>
    </w:p>
    <w:p w14:paraId="66BC769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71E6B46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15065644" w14:textId="0DB0E528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KLASA: 022-05/</w:t>
      </w:r>
      <w:r w:rsidR="00B06A83">
        <w:rPr>
          <w:rFonts w:ascii="Book Antiqua" w:eastAsia="Calibri" w:hAnsi="Book Antiqua" w:cs="Times New Roman"/>
          <w:color w:val="000000"/>
          <w:sz w:val="18"/>
          <w:szCs w:val="18"/>
        </w:rPr>
        <w:t>24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-05/</w:t>
      </w:r>
      <w:r w:rsidR="00B06A83">
        <w:rPr>
          <w:rFonts w:ascii="Book Antiqua" w:eastAsia="Calibri" w:hAnsi="Book Antiqua" w:cs="Times New Roman"/>
          <w:color w:val="000000"/>
          <w:sz w:val="18"/>
          <w:szCs w:val="18"/>
        </w:rPr>
        <w:t>10</w:t>
      </w:r>
    </w:p>
    <w:p w14:paraId="5DFC0485" w14:textId="192B4FCA" w:rsidR="002B7223" w:rsidRDefault="00E52BDA" w:rsidP="002B72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URBROJ: </w:t>
      </w:r>
      <w:r w:rsidR="002B7223" w:rsidRPr="002B7223">
        <w:rPr>
          <w:rFonts w:ascii="Book Antiqua" w:eastAsia="Calibri" w:hAnsi="Book Antiqua" w:cs="Times New Roman"/>
          <w:color w:val="000000"/>
          <w:sz w:val="18"/>
          <w:szCs w:val="18"/>
        </w:rPr>
        <w:t>2196-28-</w:t>
      </w:r>
      <w:r w:rsidR="00B06A83">
        <w:rPr>
          <w:rFonts w:ascii="Book Antiqua" w:eastAsia="Calibri" w:hAnsi="Book Antiqua" w:cs="Times New Roman"/>
          <w:color w:val="000000"/>
          <w:sz w:val="18"/>
          <w:szCs w:val="18"/>
        </w:rPr>
        <w:t>03</w:t>
      </w:r>
      <w:r w:rsidR="002B7223" w:rsidRPr="002B7223">
        <w:rPr>
          <w:rFonts w:ascii="Book Antiqua" w:eastAsia="Calibri" w:hAnsi="Book Antiqua" w:cs="Times New Roman"/>
          <w:color w:val="000000"/>
          <w:sz w:val="18"/>
          <w:szCs w:val="18"/>
        </w:rPr>
        <w:t>-2</w:t>
      </w:r>
      <w:r w:rsidR="00B06A83">
        <w:rPr>
          <w:rFonts w:ascii="Book Antiqua" w:eastAsia="Calibri" w:hAnsi="Book Antiqua" w:cs="Times New Roman"/>
          <w:color w:val="000000"/>
          <w:sz w:val="18"/>
          <w:szCs w:val="18"/>
        </w:rPr>
        <w:t>4</w:t>
      </w:r>
      <w:r w:rsidR="002B7223" w:rsidRPr="002B7223">
        <w:rPr>
          <w:rFonts w:ascii="Book Antiqua" w:eastAsia="Calibri" w:hAnsi="Book Antiqua" w:cs="Times New Roman"/>
          <w:color w:val="000000"/>
          <w:sz w:val="18"/>
          <w:szCs w:val="18"/>
        </w:rPr>
        <w:t>-</w:t>
      </w:r>
      <w:r w:rsidR="002B7223">
        <w:rPr>
          <w:rFonts w:ascii="Book Antiqua" w:eastAsia="Calibri" w:hAnsi="Book Antiqua" w:cs="Times New Roman"/>
          <w:color w:val="000000"/>
          <w:sz w:val="18"/>
          <w:szCs w:val="18"/>
        </w:rPr>
        <w:t>1</w:t>
      </w:r>
    </w:p>
    <w:p w14:paraId="33B3B95D" w14:textId="69ABE73E" w:rsidR="00E52BDA" w:rsidRPr="00E52BDA" w:rsidRDefault="00E52BDA" w:rsidP="002B722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 xml:space="preserve">Tovarnik, </w:t>
      </w:r>
      <w:r w:rsidR="00364E1C">
        <w:rPr>
          <w:rFonts w:ascii="Book Antiqua" w:eastAsia="Calibri" w:hAnsi="Book Antiqua" w:cs="Times New Roman"/>
          <w:sz w:val="18"/>
          <w:szCs w:val="18"/>
        </w:rPr>
        <w:t>29</w:t>
      </w:r>
      <w:r>
        <w:rPr>
          <w:rFonts w:ascii="Book Antiqua" w:eastAsia="Calibri" w:hAnsi="Book Antiqua" w:cs="Times New Roman"/>
          <w:sz w:val="18"/>
          <w:szCs w:val="18"/>
        </w:rPr>
        <w:t>.12.202</w:t>
      </w:r>
      <w:r w:rsidR="00B06A83">
        <w:rPr>
          <w:rFonts w:ascii="Book Antiqua" w:eastAsia="Calibri" w:hAnsi="Book Antiqua" w:cs="Times New Roman"/>
          <w:sz w:val="18"/>
          <w:szCs w:val="18"/>
        </w:rPr>
        <w:t>3</w:t>
      </w:r>
      <w:r>
        <w:rPr>
          <w:rFonts w:ascii="Book Antiqua" w:eastAsia="Calibri" w:hAnsi="Book Antiqua" w:cs="Times New Roman"/>
          <w:sz w:val="18"/>
          <w:szCs w:val="18"/>
        </w:rPr>
        <w:t xml:space="preserve">. </w:t>
      </w:r>
    </w:p>
    <w:p w14:paraId="43C06466" w14:textId="77777777" w:rsidR="002B7223" w:rsidRDefault="002B7223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10DAF988" w14:textId="6CDD2F9D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Na temelju članka 11. stavka 5. i 6. Zakona o pravu na pristup informacijama ("Narodne novine" broj: 25/13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,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85/15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, 69/22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) i članka 48. Statuta Općine Tovarnik ("Službeni vjesnik" Vukovarsko-srijemske županije br.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3/2</w:t>
      </w:r>
      <w:r w:rsidR="004735DF">
        <w:rPr>
          <w:rFonts w:ascii="Book Antiqua" w:eastAsia="Calibri" w:hAnsi="Book Antiqua" w:cs="Times New Roman"/>
          <w:color w:val="000000"/>
          <w:sz w:val="18"/>
          <w:szCs w:val="18"/>
        </w:rPr>
        <w:t>2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 xml:space="preserve">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)  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 xml:space="preserve">načelnik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Općine Tovarnik  dana </w:t>
      </w:r>
      <w:r w:rsidR="00B06A83">
        <w:rPr>
          <w:rFonts w:ascii="Book Antiqua" w:eastAsia="Calibri" w:hAnsi="Book Antiqua" w:cs="Times New Roman"/>
          <w:color w:val="000000"/>
          <w:sz w:val="18"/>
          <w:szCs w:val="18"/>
        </w:rPr>
        <w:t>29</w:t>
      </w:r>
      <w:r>
        <w:rPr>
          <w:rFonts w:ascii="Book Antiqua" w:eastAsia="Calibri" w:hAnsi="Book Antiqua" w:cs="Times New Roman"/>
          <w:color w:val="000000"/>
          <w:sz w:val="18"/>
          <w:szCs w:val="18"/>
        </w:rPr>
        <w:t>.12.202</w:t>
      </w:r>
      <w:r w:rsidR="00B06A83">
        <w:rPr>
          <w:rFonts w:ascii="Book Antiqua" w:eastAsia="Calibri" w:hAnsi="Book Antiqua" w:cs="Times New Roman"/>
          <w:color w:val="000000"/>
          <w:sz w:val="18"/>
          <w:szCs w:val="18"/>
        </w:rPr>
        <w:t>3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. godine, donosi </w:t>
      </w:r>
    </w:p>
    <w:p w14:paraId="3BA39A9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0E6E77F0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PLAN</w:t>
      </w:r>
    </w:p>
    <w:p w14:paraId="3EFBE6F0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savjetovanja sa zainteresiranom javnošću Općine Tovarnik</w:t>
      </w:r>
    </w:p>
    <w:p w14:paraId="60D75A3B" w14:textId="74939473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za 202</w:t>
      </w:r>
      <w:r w:rsidR="00BE1346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4</w:t>
      </w:r>
      <w:r w:rsidRPr="00E52BDA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. godinu</w:t>
      </w:r>
    </w:p>
    <w:p w14:paraId="40AD697E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57B4DB5E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I.</w:t>
      </w:r>
    </w:p>
    <w:p w14:paraId="505081C2" w14:textId="14AF5C3E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ab/>
        <w:t>Općina Tovarnik  donosi Plan savjetovanja sa zainteresiranom  javnošću za 202</w:t>
      </w:r>
      <w:r w:rsidR="00B06A83">
        <w:rPr>
          <w:rFonts w:ascii="Book Antiqua" w:eastAsia="Calibri" w:hAnsi="Book Antiqua" w:cs="Times New Roman"/>
          <w:color w:val="000000"/>
          <w:sz w:val="18"/>
          <w:szCs w:val="18"/>
        </w:rPr>
        <w:t>4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. godinu (u daljnjem tekstu: Plan), kojim se utvrđuje popis općih te drugih strateških odnosno planskih akata koji se planiraju donijeti u 202</w:t>
      </w:r>
      <w:r w:rsidR="00B06A83">
        <w:rPr>
          <w:rFonts w:ascii="Book Antiqua" w:eastAsia="Calibri" w:hAnsi="Book Antiqua" w:cs="Times New Roman"/>
          <w:color w:val="000000"/>
          <w:sz w:val="18"/>
          <w:szCs w:val="18"/>
        </w:rPr>
        <w:t>4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. godini, a za koje se provodi postupak savjetovanja sa javnošću, u smislu Zakona o pravu na pristup informacijama. </w:t>
      </w:r>
    </w:p>
    <w:p w14:paraId="3B8EDCCC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2B95878" w14:textId="77777777" w:rsidR="00E52BDA" w:rsidRPr="00E52BDA" w:rsidRDefault="00E52BDA" w:rsidP="00E52BDA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sz w:val="18"/>
          <w:szCs w:val="18"/>
        </w:rPr>
        <w:t>II.</w:t>
      </w:r>
    </w:p>
    <w:p w14:paraId="4B83F60B" w14:textId="77777777" w:rsidR="00E52BDA" w:rsidRPr="00E52BDA" w:rsidRDefault="00E52BDA" w:rsidP="00E52BDA">
      <w:pPr>
        <w:spacing w:after="200" w:line="276" w:lineRule="auto"/>
        <w:ind w:firstLine="708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>Plan savjetovanja čine akti i to: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20"/>
        <w:gridCol w:w="1824"/>
        <w:gridCol w:w="1325"/>
        <w:gridCol w:w="2834"/>
      </w:tblGrid>
      <w:tr w:rsidR="00E52BDA" w:rsidRPr="00E52BDA" w14:paraId="7F61A5FC" w14:textId="77777777" w:rsidTr="00CA11F1">
        <w:tc>
          <w:tcPr>
            <w:tcW w:w="677" w:type="dxa"/>
            <w:shd w:val="clear" w:color="auto" w:fill="FDE9D9"/>
          </w:tcPr>
          <w:p w14:paraId="2082E6FB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Red.</w:t>
            </w:r>
          </w:p>
          <w:p w14:paraId="58E3DCA3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br.</w:t>
            </w:r>
          </w:p>
        </w:tc>
        <w:tc>
          <w:tcPr>
            <w:tcW w:w="2520" w:type="dxa"/>
            <w:shd w:val="clear" w:color="auto" w:fill="FDE9D9"/>
          </w:tcPr>
          <w:p w14:paraId="38942E8F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Naziv propisa općeg akta</w:t>
            </w:r>
          </w:p>
          <w:p w14:paraId="27CAF985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ili dokumenta</w:t>
            </w:r>
          </w:p>
        </w:tc>
        <w:tc>
          <w:tcPr>
            <w:tcW w:w="1824" w:type="dxa"/>
            <w:shd w:val="clear" w:color="auto" w:fill="FDE9D9"/>
          </w:tcPr>
          <w:p w14:paraId="30D3276D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Očekivano vrijeme donošenja ili usvajanja</w:t>
            </w:r>
          </w:p>
        </w:tc>
        <w:tc>
          <w:tcPr>
            <w:tcW w:w="1325" w:type="dxa"/>
            <w:shd w:val="clear" w:color="auto" w:fill="FDE9D9"/>
          </w:tcPr>
          <w:p w14:paraId="2F9C5EB5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Okvirno </w:t>
            </w:r>
          </w:p>
          <w:p w14:paraId="1CEA24FD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vrijeme provedbe internetskog savjetovanja</w:t>
            </w:r>
          </w:p>
          <w:p w14:paraId="5D99D294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71305B58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Predviđeni načini provedbe savjetovanja </w:t>
            </w:r>
          </w:p>
          <w:p w14:paraId="672D282A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(Internet, oglas, javne rasprave, javne skupine i sl.) </w:t>
            </w:r>
          </w:p>
          <w:p w14:paraId="4A6AD45C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E52BDA" w:rsidRPr="00E52BDA" w14:paraId="1851E289" w14:textId="77777777" w:rsidTr="00CA11F1">
        <w:tc>
          <w:tcPr>
            <w:tcW w:w="677" w:type="dxa"/>
            <w:shd w:val="clear" w:color="auto" w:fill="auto"/>
          </w:tcPr>
          <w:p w14:paraId="6029A935" w14:textId="7C43E77F" w:rsidR="00E52BDA" w:rsidRPr="003A6A90" w:rsidRDefault="00E52BDA" w:rsidP="003A6A90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D4CB09D" w14:textId="0F9B4531" w:rsidR="003A6A90" w:rsidRDefault="003A6A90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Program poticanja poduzetništva na području Općine Tovarnik za 202</w:t>
            </w:r>
            <w:r w:rsidR="00B06A83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. god.</w:t>
            </w:r>
          </w:p>
          <w:p w14:paraId="394D4F6A" w14:textId="2E397510" w:rsidR="003A6A90" w:rsidRPr="00E52BDA" w:rsidRDefault="003A6A90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65EC6455" w14:textId="36ECFA8E" w:rsidR="00E52BDA" w:rsidRPr="003A6A90" w:rsidRDefault="00267040" w:rsidP="003A6A90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="003A6A90">
              <w:rPr>
                <w:rFonts w:ascii="Book Antiqua" w:eastAsia="Calibri" w:hAnsi="Book Antiqua" w:cs="Times New Roman"/>
                <w:sz w:val="18"/>
                <w:szCs w:val="18"/>
              </w:rPr>
              <w:t>.</w:t>
            </w:r>
            <w:r w:rsidR="003A6A90"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38D1EE04" w14:textId="78FB93DF" w:rsidR="00E52BDA" w:rsidRPr="00E52BDA" w:rsidRDefault="00B06A83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30</w:t>
            </w:r>
            <w:r w:rsidR="00FD4346">
              <w:rPr>
                <w:rFonts w:ascii="Book Antiqua" w:eastAsia="Calibri" w:hAnsi="Book Antiqua" w:cs="Times New Roman"/>
                <w:sz w:val="18"/>
                <w:szCs w:val="18"/>
              </w:rPr>
              <w:t xml:space="preserve"> dana </w:t>
            </w:r>
            <w:r w:rsid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14:paraId="68A4E0D3" w14:textId="558832D8" w:rsidR="00E52BDA" w:rsidRPr="00E52BDA" w:rsidRDefault="003A6A90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2E57FE7A" w14:textId="77777777" w:rsidTr="00CA11F1">
        <w:tc>
          <w:tcPr>
            <w:tcW w:w="677" w:type="dxa"/>
            <w:shd w:val="clear" w:color="auto" w:fill="auto"/>
          </w:tcPr>
          <w:p w14:paraId="576B6A71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EDF5288" w14:textId="489C644F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Program poticanja poljoprivredne proizvodnje na području Općine Tovarnik za 202</w:t>
            </w:r>
            <w:r w:rsidR="00B06A83"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. god. </w:t>
            </w:r>
          </w:p>
        </w:tc>
        <w:tc>
          <w:tcPr>
            <w:tcW w:w="1824" w:type="dxa"/>
            <w:shd w:val="clear" w:color="auto" w:fill="auto"/>
          </w:tcPr>
          <w:p w14:paraId="686E114E" w14:textId="2557C531" w:rsidR="00562511" w:rsidRPr="00E52BDA" w:rsidRDefault="00267040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.</w:t>
            </w:r>
            <w:r w:rsidR="00562511"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619ADEBC" w14:textId="6C135780" w:rsidR="00562511" w:rsidRPr="00E52BDA" w:rsidRDefault="00B06A83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</w:t>
            </w:r>
            <w:r w:rsidR="00562511"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dana  </w:t>
            </w:r>
          </w:p>
        </w:tc>
        <w:tc>
          <w:tcPr>
            <w:tcW w:w="2834" w:type="dxa"/>
            <w:shd w:val="clear" w:color="auto" w:fill="auto"/>
          </w:tcPr>
          <w:p w14:paraId="0D5FC6BD" w14:textId="037FE1AF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C7ACF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4251B9C5" w14:textId="77777777" w:rsidTr="00CA11F1">
        <w:tc>
          <w:tcPr>
            <w:tcW w:w="677" w:type="dxa"/>
            <w:shd w:val="clear" w:color="auto" w:fill="auto"/>
          </w:tcPr>
          <w:p w14:paraId="508DE381" w14:textId="77777777" w:rsidR="00562511" w:rsidRPr="003A6A90" w:rsidRDefault="00562511" w:rsidP="00562511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E5DA181" w14:textId="387803EA" w:rsidR="00562511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Odluka o izmjenama i dopunama proračuna Općine Tovarnik za 202</w:t>
            </w:r>
            <w:r w:rsidR="00B06A83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>. god.</w:t>
            </w:r>
          </w:p>
        </w:tc>
        <w:tc>
          <w:tcPr>
            <w:tcW w:w="1824" w:type="dxa"/>
            <w:shd w:val="clear" w:color="auto" w:fill="auto"/>
          </w:tcPr>
          <w:p w14:paraId="1909C34F" w14:textId="464EF7DD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  <w:r w:rsidRPr="003A6A90">
              <w:rPr>
                <w:rFonts w:ascii="Book Antiqua" w:eastAsia="Calibri" w:hAnsi="Book Antiqua" w:cs="Times New Roman"/>
                <w:sz w:val="18"/>
                <w:szCs w:val="18"/>
              </w:rPr>
              <w:t xml:space="preserve">Tromjesečje </w:t>
            </w:r>
          </w:p>
        </w:tc>
        <w:tc>
          <w:tcPr>
            <w:tcW w:w="1325" w:type="dxa"/>
            <w:shd w:val="clear" w:color="auto" w:fill="auto"/>
          </w:tcPr>
          <w:p w14:paraId="2696617A" w14:textId="6A3A67C8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E30C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72264C80" w14:textId="6CBA468A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D2419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3A6A90" w:rsidRPr="00E52BDA" w14:paraId="251C8AE0" w14:textId="77777777" w:rsidTr="00CA11F1">
        <w:tc>
          <w:tcPr>
            <w:tcW w:w="677" w:type="dxa"/>
            <w:shd w:val="clear" w:color="auto" w:fill="FDE9D9"/>
          </w:tcPr>
          <w:p w14:paraId="42475E9B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9D9"/>
          </w:tcPr>
          <w:p w14:paraId="47052BC3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DE9D9"/>
          </w:tcPr>
          <w:p w14:paraId="2C6CAE4F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DE9D9"/>
          </w:tcPr>
          <w:p w14:paraId="6067D7B3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0ACAE76A" w14:textId="77777777" w:rsidR="00E52BDA" w:rsidRPr="00E52BDA" w:rsidRDefault="00E52BDA" w:rsidP="00E52BDA">
            <w:pPr>
              <w:spacing w:after="200" w:line="276" w:lineRule="auto"/>
              <w:rPr>
                <w:rFonts w:ascii="Book Antiqua" w:eastAsia="Calibri" w:hAnsi="Book Antiqua" w:cs="Times New Roman"/>
                <w:color w:val="FF0000"/>
                <w:sz w:val="18"/>
                <w:szCs w:val="18"/>
              </w:rPr>
            </w:pPr>
          </w:p>
        </w:tc>
      </w:tr>
      <w:tr w:rsidR="00562511" w:rsidRPr="00E52BDA" w14:paraId="3F29AFED" w14:textId="77777777" w:rsidTr="00CA11F1">
        <w:tc>
          <w:tcPr>
            <w:tcW w:w="677" w:type="dxa"/>
            <w:shd w:val="clear" w:color="auto" w:fill="auto"/>
          </w:tcPr>
          <w:p w14:paraId="53088426" w14:textId="07E70763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08C2784E" w14:textId="43784DE3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Odluka o usvajanju godišnjeg izvještaja o izvršenju proračuna Općine Tovarnik za 202</w:t>
            </w:r>
            <w:r w:rsidR="00B06A83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godinu</w:t>
            </w:r>
          </w:p>
          <w:p w14:paraId="278DFB4A" w14:textId="77777777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auto"/>
          </w:tcPr>
          <w:p w14:paraId="0CEE0D25" w14:textId="127813D2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2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. tromjesečje </w:t>
            </w:r>
          </w:p>
        </w:tc>
        <w:tc>
          <w:tcPr>
            <w:tcW w:w="1325" w:type="dxa"/>
            <w:shd w:val="clear" w:color="auto" w:fill="auto"/>
          </w:tcPr>
          <w:p w14:paraId="237AEDF4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 dana </w:t>
            </w:r>
          </w:p>
        </w:tc>
        <w:tc>
          <w:tcPr>
            <w:tcW w:w="2834" w:type="dxa"/>
            <w:shd w:val="clear" w:color="auto" w:fill="auto"/>
          </w:tcPr>
          <w:p w14:paraId="3E07753E" w14:textId="2A0D9E4A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470C1B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E52BDA" w:rsidRPr="00E52BDA" w14:paraId="76C71A47" w14:textId="77777777" w:rsidTr="00CA11F1">
        <w:tc>
          <w:tcPr>
            <w:tcW w:w="677" w:type="dxa"/>
            <w:shd w:val="clear" w:color="auto" w:fill="FDE9D9"/>
          </w:tcPr>
          <w:p w14:paraId="4D84AF31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DE9D9"/>
          </w:tcPr>
          <w:p w14:paraId="7641CD7A" w14:textId="77777777" w:rsidR="00E52BDA" w:rsidRPr="00E52BDA" w:rsidRDefault="00E52BDA" w:rsidP="00E52BD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824" w:type="dxa"/>
            <w:shd w:val="clear" w:color="auto" w:fill="FDE9D9"/>
          </w:tcPr>
          <w:p w14:paraId="5574C9FD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FDE9D9"/>
          </w:tcPr>
          <w:p w14:paraId="7C75D4BC" w14:textId="77777777" w:rsidR="00E52BDA" w:rsidRPr="00E52BDA" w:rsidRDefault="00E52BDA" w:rsidP="00E52BDA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DE9D9"/>
          </w:tcPr>
          <w:p w14:paraId="4F6F2ABB" w14:textId="77777777" w:rsidR="00E52BDA" w:rsidRPr="00E52BDA" w:rsidRDefault="00E52BDA" w:rsidP="00E52BDA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</w:p>
        </w:tc>
      </w:tr>
      <w:tr w:rsidR="00562511" w:rsidRPr="00E52BDA" w14:paraId="7DD221FB" w14:textId="77777777" w:rsidTr="00CA11F1">
        <w:tc>
          <w:tcPr>
            <w:tcW w:w="677" w:type="dxa"/>
            <w:shd w:val="clear" w:color="auto" w:fill="auto"/>
          </w:tcPr>
          <w:p w14:paraId="635F0626" w14:textId="67B3351B" w:rsidR="00562511" w:rsidRPr="00E52BDA" w:rsidRDefault="00B06A83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3.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F7BCE79" w14:textId="23C0A51D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Proračun</w:t>
            </w: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 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 za 202</w:t>
            </w:r>
            <w:r w:rsidR="00B06A83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i projekcije 202</w:t>
            </w:r>
            <w:r w:rsidR="00B06A83">
              <w:rPr>
                <w:rFonts w:ascii="Book Antiqua" w:eastAsia="Calibri" w:hAnsi="Book Antiqua" w:cs="Times New Roman"/>
                <w:sz w:val="18"/>
                <w:szCs w:val="18"/>
              </w:rPr>
              <w:t>6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.-202</w:t>
            </w:r>
            <w:r w:rsidR="00B06A83">
              <w:rPr>
                <w:rFonts w:ascii="Book Antiqua" w:eastAsia="Calibri" w:hAnsi="Book Antiqua" w:cs="Times New Roman"/>
                <w:sz w:val="18"/>
                <w:szCs w:val="18"/>
              </w:rPr>
              <w:t>7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14:paraId="5BACDCA9" w14:textId="04001556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119A1E08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30 dana</w:t>
            </w:r>
          </w:p>
        </w:tc>
        <w:tc>
          <w:tcPr>
            <w:tcW w:w="2834" w:type="dxa"/>
            <w:shd w:val="clear" w:color="auto" w:fill="auto"/>
          </w:tcPr>
          <w:p w14:paraId="607EDC31" w14:textId="79CDF378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458EA45F" w14:textId="77777777" w:rsidTr="00CA11F1">
        <w:tc>
          <w:tcPr>
            <w:tcW w:w="677" w:type="dxa"/>
            <w:shd w:val="clear" w:color="auto" w:fill="auto"/>
          </w:tcPr>
          <w:p w14:paraId="016EA6C1" w14:textId="38898F8E" w:rsidR="00562511" w:rsidRPr="00E52BDA" w:rsidRDefault="00B06A83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lastRenderedPageBreak/>
              <w:t>3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.2.</w:t>
            </w:r>
          </w:p>
        </w:tc>
        <w:tc>
          <w:tcPr>
            <w:tcW w:w="2520" w:type="dxa"/>
            <w:shd w:val="clear" w:color="auto" w:fill="auto"/>
          </w:tcPr>
          <w:p w14:paraId="0CFFE44D" w14:textId="6030C8C9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 xml:space="preserve">Odluka o izvršenju proračuna Općine Tovarnik </w:t>
            </w:r>
          </w:p>
        </w:tc>
        <w:tc>
          <w:tcPr>
            <w:tcW w:w="1824" w:type="dxa"/>
            <w:shd w:val="clear" w:color="auto" w:fill="auto"/>
          </w:tcPr>
          <w:p w14:paraId="4FE61B90" w14:textId="5C8509D1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49BC547E" w14:textId="77777777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30 dana</w:t>
            </w:r>
          </w:p>
        </w:tc>
        <w:tc>
          <w:tcPr>
            <w:tcW w:w="2834" w:type="dxa"/>
            <w:shd w:val="clear" w:color="auto" w:fill="auto"/>
          </w:tcPr>
          <w:p w14:paraId="59023A97" w14:textId="0AC39E1E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  <w:tr w:rsidR="00562511" w:rsidRPr="00E52BDA" w14:paraId="59BFE305" w14:textId="77777777" w:rsidTr="00CA11F1">
        <w:tc>
          <w:tcPr>
            <w:tcW w:w="677" w:type="dxa"/>
            <w:shd w:val="clear" w:color="auto" w:fill="auto"/>
          </w:tcPr>
          <w:p w14:paraId="58D16D9A" w14:textId="273A7698" w:rsidR="00562511" w:rsidRPr="00E52BDA" w:rsidRDefault="00B06A83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>3</w:t>
            </w:r>
            <w:r w:rsidR="00562511">
              <w:rPr>
                <w:rFonts w:ascii="Book Antiqua" w:eastAsia="Calibri" w:hAnsi="Book Antiqua" w:cs="Times New Roman"/>
                <w:sz w:val="18"/>
                <w:szCs w:val="18"/>
              </w:rPr>
              <w:t>.3.</w:t>
            </w:r>
          </w:p>
        </w:tc>
        <w:tc>
          <w:tcPr>
            <w:tcW w:w="2520" w:type="dxa"/>
            <w:shd w:val="clear" w:color="auto" w:fill="auto"/>
          </w:tcPr>
          <w:p w14:paraId="756685A8" w14:textId="21183559" w:rsidR="00562511" w:rsidRPr="00E52BDA" w:rsidRDefault="00562511" w:rsidP="0056251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Programi za 202</w:t>
            </w:r>
            <w:r w:rsidR="00B06A83">
              <w:rPr>
                <w:rFonts w:ascii="Book Antiqua" w:eastAsia="Calibri" w:hAnsi="Book Antiqua" w:cs="Times New Roman"/>
                <w:sz w:val="18"/>
                <w:szCs w:val="18"/>
              </w:rPr>
              <w:t>5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 god. koji se sukladno posebnim zakonima donose uz općinski proračun</w:t>
            </w:r>
          </w:p>
        </w:tc>
        <w:tc>
          <w:tcPr>
            <w:tcW w:w="1824" w:type="dxa"/>
            <w:shd w:val="clear" w:color="auto" w:fill="auto"/>
          </w:tcPr>
          <w:p w14:paraId="792280A1" w14:textId="76D677F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A21590">
              <w:rPr>
                <w:rFonts w:ascii="Book Antiqua" w:eastAsia="Calibri" w:hAnsi="Book Antiqua" w:cs="Times New Roman"/>
                <w:sz w:val="18"/>
                <w:szCs w:val="18"/>
              </w:rPr>
              <w:t>4</w:t>
            </w:r>
            <w:r w:rsidRPr="00E52BDA">
              <w:rPr>
                <w:rFonts w:ascii="Book Antiqua" w:eastAsia="Calibri" w:hAnsi="Book Antiqua" w:cs="Times New Roman"/>
                <w:sz w:val="18"/>
                <w:szCs w:val="18"/>
              </w:rPr>
              <w:t>.tromjesečje</w:t>
            </w:r>
          </w:p>
        </w:tc>
        <w:tc>
          <w:tcPr>
            <w:tcW w:w="1325" w:type="dxa"/>
            <w:shd w:val="clear" w:color="auto" w:fill="auto"/>
          </w:tcPr>
          <w:p w14:paraId="3BAD9168" w14:textId="26D57CA4" w:rsidR="00562511" w:rsidRPr="00E52BDA" w:rsidRDefault="00562511" w:rsidP="00562511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sz w:val="18"/>
                <w:szCs w:val="18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</w:rPr>
              <w:t xml:space="preserve">30 dana  </w:t>
            </w:r>
          </w:p>
        </w:tc>
        <w:tc>
          <w:tcPr>
            <w:tcW w:w="2834" w:type="dxa"/>
            <w:shd w:val="clear" w:color="auto" w:fill="auto"/>
          </w:tcPr>
          <w:p w14:paraId="0CB0126F" w14:textId="0D95A737" w:rsidR="00562511" w:rsidRPr="00E52BDA" w:rsidRDefault="00562511" w:rsidP="00562511">
            <w:pPr>
              <w:spacing w:after="200" w:line="276" w:lineRule="auto"/>
              <w:rPr>
                <w:rFonts w:ascii="Book Antiqua" w:eastAsia="Calibri" w:hAnsi="Book Antiqua" w:cs="Times New Roman"/>
                <w:sz w:val="18"/>
                <w:szCs w:val="18"/>
              </w:rPr>
            </w:pPr>
            <w:r w:rsidRPr="007C230D">
              <w:rPr>
                <w:rFonts w:ascii="Book Antiqua" w:eastAsia="Calibri" w:hAnsi="Book Antiqua" w:cs="Times New Roman"/>
                <w:sz w:val="18"/>
                <w:szCs w:val="18"/>
              </w:rPr>
              <w:t xml:space="preserve">Web stranica Općine Tovarnik </w:t>
            </w:r>
          </w:p>
        </w:tc>
      </w:tr>
    </w:tbl>
    <w:p w14:paraId="228926F8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429361D0" w14:textId="77777777" w:rsidR="00F06316" w:rsidRDefault="00F06316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6DB9333" w14:textId="03E4B721" w:rsidR="00F06316" w:rsidRPr="00F06316" w:rsidRDefault="00267040" w:rsidP="00267040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</w:pPr>
      <w:r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</w:t>
      </w:r>
      <w:r w:rsidR="00F06316" w:rsidRPr="00F06316">
        <w:rPr>
          <w:rFonts w:ascii="Book Antiqua" w:eastAsia="Calibri" w:hAnsi="Book Antiqua" w:cs="Times New Roman"/>
          <w:b/>
          <w:bCs/>
          <w:color w:val="000000"/>
          <w:sz w:val="18"/>
          <w:szCs w:val="18"/>
        </w:rPr>
        <w:t>III.</w:t>
      </w:r>
    </w:p>
    <w:p w14:paraId="02A8BD08" w14:textId="2B1C46F9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>Ako se tijekom godine ukaže potreba za donošenjem općih te drugih strateških odnosno planskih akata koji nisu obuhvaćeni ovim Planom, a spadaju u pitanja o kojima se provodi savjetovanje sa javnošću i za te opće akte provest će se propisani postupak savjetovanja s javnošću.</w:t>
      </w:r>
    </w:p>
    <w:p w14:paraId="1E689395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 O izmjenama Plana savjetovanja Općina Tovarnik izvijestiti će javnost objavom na svojoj službenoj internetskoj stranici.</w:t>
      </w:r>
    </w:p>
    <w:p w14:paraId="34C71664" w14:textId="77777777" w:rsidR="00364E1C" w:rsidRPr="00E52BDA" w:rsidRDefault="00364E1C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B4DBBB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IV.</w:t>
      </w:r>
    </w:p>
    <w:p w14:paraId="20269C2B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Postupci savjetovanja s javnošću za navedene akte iz ovog Plana provest će se u trajanja u pravilu od 30 dana, osim u iznimnom slučaju ako to nije moguće provesti zbog razloga hitnosti koji će se posebno obrazložiti u pozivu za sudjelovanje u postupku. </w:t>
      </w:r>
    </w:p>
    <w:p w14:paraId="0441E4E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6EF65B9C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V.</w:t>
      </w:r>
    </w:p>
    <w:p w14:paraId="7C2561A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Za provedbu točke I. i II. ovog Plana zadužuje se Jedinstveni upravni odjel Općine Tovarnik u čiji djelokrug spadaju pitanja koja su predmet provedbe postupka savjetovanja sa zainteresiranom javnošću. </w:t>
      </w:r>
    </w:p>
    <w:p w14:paraId="411F8EB2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</w:p>
    <w:p w14:paraId="72B20C77" w14:textId="77777777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color w:val="000000"/>
          <w:sz w:val="18"/>
          <w:szCs w:val="18"/>
        </w:rPr>
        <w:t>VI.</w:t>
      </w:r>
    </w:p>
    <w:p w14:paraId="33952E36" w14:textId="01ABA74B" w:rsidR="00E52BDA" w:rsidRPr="00E52BDA" w:rsidRDefault="00E52BDA" w:rsidP="00E52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eastAsia="Calibri" w:hAnsi="Book Antiqua" w:cs="Times New Roman"/>
          <w:color w:val="000000"/>
          <w:sz w:val="18"/>
          <w:szCs w:val="18"/>
        </w:rPr>
      </w:pPr>
      <w:r w:rsidRPr="00E52BDA">
        <w:rPr>
          <w:rFonts w:ascii="Book Antiqua" w:eastAsia="Calibri" w:hAnsi="Book Antiqua" w:cs="Times New Roman"/>
          <w:color w:val="000000"/>
          <w:sz w:val="18"/>
          <w:szCs w:val="18"/>
        </w:rPr>
        <w:t xml:space="preserve">Plan savjetovanja sa zainteresiranom javnošću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stupa na snagu 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0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1.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siječnja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202</w:t>
      </w:r>
      <w:r w:rsidR="00267040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4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>.</w:t>
      </w:r>
      <w:r w:rsidR="00364E1C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godine,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shd w:val="clear" w:color="auto" w:fill="FFFFFF"/>
        </w:rPr>
        <w:t xml:space="preserve"> a objavit će na službenoj internetskoj stranici Općine Tovarnik i </w:t>
      </w:r>
      <w:r w:rsidRPr="00E52BDA">
        <w:rPr>
          <w:rFonts w:ascii="Book Antiqua" w:eastAsia="Calibri" w:hAnsi="Book Antiqua" w:cs="Times New Roman"/>
          <w:color w:val="000000"/>
          <w:sz w:val="18"/>
          <w:szCs w:val="18"/>
          <w:lang w:eastAsia="sl-SI"/>
        </w:rPr>
        <w:t>dostupan je javnosti u skladu sa odredbama Zakona o pravu na pristup informacijama.</w:t>
      </w:r>
    </w:p>
    <w:p w14:paraId="7D1AA68E" w14:textId="77777777" w:rsidR="00E52BDA" w:rsidRPr="00E52BDA" w:rsidRDefault="00E52BDA" w:rsidP="00E52BDA">
      <w:pPr>
        <w:spacing w:after="200" w:line="276" w:lineRule="auto"/>
        <w:jc w:val="both"/>
        <w:rPr>
          <w:rFonts w:ascii="Book Antiqua" w:eastAsia="Calibri" w:hAnsi="Book Antiqua" w:cs="Times New Roman"/>
          <w:b/>
          <w:bCs/>
          <w:sz w:val="18"/>
          <w:szCs w:val="18"/>
        </w:rPr>
      </w:pPr>
      <w:r w:rsidRPr="00E52BDA">
        <w:rPr>
          <w:rFonts w:ascii="Book Antiqua" w:eastAsia="Calibri" w:hAnsi="Book Antiqua" w:cs="Times New Roman"/>
          <w:b/>
          <w:bCs/>
          <w:sz w:val="18"/>
          <w:szCs w:val="18"/>
        </w:rPr>
        <w:t xml:space="preserve"> </w:t>
      </w:r>
    </w:p>
    <w:p w14:paraId="027486BB" w14:textId="0D6F779D" w:rsidR="00E52BDA" w:rsidRPr="00E52BDA" w:rsidRDefault="00E52BDA" w:rsidP="00E52BDA">
      <w:pPr>
        <w:spacing w:after="0" w:line="240" w:lineRule="auto"/>
        <w:jc w:val="right"/>
        <w:rPr>
          <w:rFonts w:ascii="Book Antiqua" w:eastAsia="Calibri" w:hAnsi="Book Antiqua" w:cs="Times New Roman"/>
          <w:sz w:val="18"/>
          <w:szCs w:val="18"/>
        </w:rPr>
      </w:pPr>
      <w:r w:rsidRPr="00E52BDA">
        <w:rPr>
          <w:rFonts w:ascii="Book Antiqua" w:eastAsia="Calibri" w:hAnsi="Book Antiqua" w:cs="Times New Roman"/>
          <w:sz w:val="18"/>
          <w:szCs w:val="18"/>
        </w:rPr>
        <w:t>NAČELNI</w:t>
      </w:r>
      <w:r w:rsidR="00814D30">
        <w:rPr>
          <w:rFonts w:ascii="Book Antiqua" w:eastAsia="Calibri" w:hAnsi="Book Antiqua" w:cs="Times New Roman"/>
          <w:sz w:val="18"/>
          <w:szCs w:val="18"/>
        </w:rPr>
        <w:t xml:space="preserve">K </w:t>
      </w:r>
      <w:r w:rsidRPr="00E52BDA">
        <w:rPr>
          <w:rFonts w:ascii="Book Antiqua" w:eastAsia="Calibri" w:hAnsi="Book Antiqua" w:cs="Times New Roman"/>
          <w:sz w:val="18"/>
          <w:szCs w:val="18"/>
        </w:rPr>
        <w:t xml:space="preserve"> OPĆINE TOVARNIK</w:t>
      </w:r>
    </w:p>
    <w:p w14:paraId="50A9105F" w14:textId="75F89CBA" w:rsidR="000C6229" w:rsidRDefault="00814D30" w:rsidP="00562511">
      <w:pPr>
        <w:jc w:val="right"/>
      </w:pPr>
      <w:r>
        <w:rPr>
          <w:rFonts w:ascii="Book Antiqua" w:eastAsia="Calibri" w:hAnsi="Book Antiqua" w:cs="Times New Roman"/>
          <w:sz w:val="18"/>
          <w:szCs w:val="18"/>
        </w:rPr>
        <w:t xml:space="preserve">Anđelko Dobročinac, dipl.ing. </w:t>
      </w:r>
    </w:p>
    <w:sectPr w:rsidR="000C62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5FB4" w14:textId="77777777" w:rsidR="003E5E14" w:rsidRDefault="003E5E14">
      <w:pPr>
        <w:spacing w:after="0" w:line="240" w:lineRule="auto"/>
      </w:pPr>
      <w:r>
        <w:separator/>
      </w:r>
    </w:p>
  </w:endnote>
  <w:endnote w:type="continuationSeparator" w:id="0">
    <w:p w14:paraId="74412C89" w14:textId="77777777" w:rsidR="003E5E14" w:rsidRDefault="003E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E631" w14:textId="77777777" w:rsidR="0033301B" w:rsidRDefault="00484FC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A99EA93" w14:textId="77777777" w:rsidR="0033301B" w:rsidRDefault="003330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FF5E" w14:textId="77777777" w:rsidR="003E5E14" w:rsidRDefault="003E5E14">
      <w:pPr>
        <w:spacing w:after="0" w:line="240" w:lineRule="auto"/>
      </w:pPr>
      <w:r>
        <w:separator/>
      </w:r>
    </w:p>
  </w:footnote>
  <w:footnote w:type="continuationSeparator" w:id="0">
    <w:p w14:paraId="5B688764" w14:textId="77777777" w:rsidR="003E5E14" w:rsidRDefault="003E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3E5"/>
    <w:multiLevelType w:val="hybridMultilevel"/>
    <w:tmpl w:val="C2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343"/>
    <w:multiLevelType w:val="multilevel"/>
    <w:tmpl w:val="3162C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C5E6DA7"/>
    <w:multiLevelType w:val="hybridMultilevel"/>
    <w:tmpl w:val="385CA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648164">
    <w:abstractNumId w:val="1"/>
  </w:num>
  <w:num w:numId="2" w16cid:durableId="1064178629">
    <w:abstractNumId w:val="2"/>
  </w:num>
  <w:num w:numId="3" w16cid:durableId="55616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A"/>
    <w:rsid w:val="00024F07"/>
    <w:rsid w:val="00064D52"/>
    <w:rsid w:val="000C6229"/>
    <w:rsid w:val="00267040"/>
    <w:rsid w:val="002B7223"/>
    <w:rsid w:val="0033301B"/>
    <w:rsid w:val="00364E1C"/>
    <w:rsid w:val="003A6A90"/>
    <w:rsid w:val="003E5E14"/>
    <w:rsid w:val="003F3628"/>
    <w:rsid w:val="004735DF"/>
    <w:rsid w:val="00484FC9"/>
    <w:rsid w:val="00562511"/>
    <w:rsid w:val="00581661"/>
    <w:rsid w:val="005A22EA"/>
    <w:rsid w:val="007E1685"/>
    <w:rsid w:val="00814D30"/>
    <w:rsid w:val="00975055"/>
    <w:rsid w:val="009E44A8"/>
    <w:rsid w:val="009E664D"/>
    <w:rsid w:val="00AE6422"/>
    <w:rsid w:val="00AE7EFF"/>
    <w:rsid w:val="00B06A83"/>
    <w:rsid w:val="00B81A89"/>
    <w:rsid w:val="00BA0754"/>
    <w:rsid w:val="00BE1346"/>
    <w:rsid w:val="00C242A8"/>
    <w:rsid w:val="00CC3226"/>
    <w:rsid w:val="00D11239"/>
    <w:rsid w:val="00D63893"/>
    <w:rsid w:val="00E52BDA"/>
    <w:rsid w:val="00F06316"/>
    <w:rsid w:val="00F07D29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2CD"/>
  <w15:chartTrackingRefBased/>
  <w15:docId w15:val="{1A8D5221-00FC-4E1F-A464-E8571E87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52BD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52BDA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A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2022-12-28T10:59:00Z</cp:lastPrinted>
  <dcterms:created xsi:type="dcterms:W3CDTF">2024-02-07T08:44:00Z</dcterms:created>
  <dcterms:modified xsi:type="dcterms:W3CDTF">2024-02-07T12:22:00Z</dcterms:modified>
</cp:coreProperties>
</file>