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BB7F" w14:textId="77777777" w:rsidR="00DC1432" w:rsidRDefault="00DC1432">
      <w:pPr>
        <w:pStyle w:val="BodyA"/>
        <w:spacing w:after="0" w:line="240" w:lineRule="auto"/>
        <w:ind w:left="283" w:right="283"/>
        <w:jc w:val="both"/>
        <w:rPr>
          <w:rFonts w:ascii="Book Antiqua" w:hAnsi="Book Antiqua"/>
          <w:color w:val="000000"/>
          <w:sz w:val="24"/>
          <w:szCs w:val="24"/>
          <w:u w:color="000000"/>
        </w:rPr>
      </w:pPr>
    </w:p>
    <w:p w14:paraId="7D5ADBAD" w14:textId="77777777" w:rsidR="00DC1432" w:rsidRPr="00DC1432" w:rsidRDefault="00DC1432" w:rsidP="00DC1432">
      <w:pPr>
        <w:spacing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</w:p>
    <w:p w14:paraId="21AA7994" w14:textId="77777777" w:rsidR="00DC1432" w:rsidRPr="00DC1432" w:rsidRDefault="00DC1432" w:rsidP="00DC1432">
      <w:pPr>
        <w:spacing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ascii="Book Antiqua" w:hAnsi="Book Antiqua" w:cs="Arial Unicode MS"/>
          <w:noProof/>
          <w:color w:val="5A5A5A"/>
          <w:sz w:val="20"/>
          <w:szCs w:val="20"/>
          <w:u w:color="5A5A5A"/>
          <w:lang w:val="hr-HR" w:eastAsia="hr-HR"/>
        </w:rPr>
        <w:drawing>
          <wp:anchor distT="0" distB="0" distL="0" distR="0" simplePos="0" relativeHeight="251659264" behindDoc="0" locked="0" layoutInCell="1" allowOverlap="1" wp14:anchorId="2CBAEECE" wp14:editId="1A680CCF">
            <wp:simplePos x="0" y="0"/>
            <wp:positionH relativeFrom="column">
              <wp:posOffset>571500</wp:posOffset>
            </wp:positionH>
            <wp:positionV relativeFrom="paragraph">
              <wp:posOffset>10160</wp:posOffset>
            </wp:positionV>
            <wp:extent cx="609600" cy="798830"/>
            <wp:effectExtent l="0" t="0" r="0" b="127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06F4D0" w14:textId="77777777" w:rsidR="00DC1432" w:rsidRPr="00DC1432" w:rsidRDefault="00DC1432" w:rsidP="00DC1432">
      <w:pPr>
        <w:spacing w:after="160"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</w:p>
    <w:p w14:paraId="39EAA56E" w14:textId="77777777" w:rsidR="00DC1432" w:rsidRPr="00DC1432" w:rsidRDefault="00DC1432" w:rsidP="00DC1432">
      <w:pPr>
        <w:spacing w:after="160"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</w:p>
    <w:p w14:paraId="79D94CF1" w14:textId="77777777" w:rsidR="00DC1432" w:rsidRPr="00DC1432" w:rsidRDefault="00DC1432" w:rsidP="00DC1432">
      <w:pPr>
        <w:spacing w:after="160"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cs="Arial Unicode MS"/>
          <w:color w:val="000000"/>
          <w:u w:color="000000"/>
          <w:lang w:val="hr-HR" w:eastAsia="hr-HR"/>
        </w:rPr>
        <w:t>REPUBLIKA HRVATSKA</w:t>
      </w:r>
    </w:p>
    <w:p w14:paraId="2069AD8B" w14:textId="77777777" w:rsidR="00DC1432" w:rsidRPr="00DC1432" w:rsidRDefault="00DC1432" w:rsidP="00DC1432">
      <w:pPr>
        <w:spacing w:after="160"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cs="Arial Unicode MS"/>
          <w:color w:val="000000"/>
          <w:u w:color="000000"/>
          <w:lang w:val="hr-HR" w:eastAsia="hr-HR"/>
        </w:rPr>
        <w:t>VUKOVARSKO-SRIJEMSKA ŽUPANIJA</w:t>
      </w:r>
    </w:p>
    <w:p w14:paraId="113367DE" w14:textId="77777777" w:rsidR="00DC1432" w:rsidRPr="00DC1432" w:rsidRDefault="00DC1432" w:rsidP="00DC1432">
      <w:pPr>
        <w:spacing w:after="160" w:line="288" w:lineRule="auto"/>
        <w:ind w:left="283" w:right="283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cs="Arial Unicode MS"/>
          <w:color w:val="000000"/>
          <w:u w:color="000000"/>
          <w:lang w:val="hr-HR" w:eastAsia="hr-HR"/>
        </w:rPr>
        <w:t xml:space="preserve">OPĆINA TOVARNIK </w:t>
      </w:r>
    </w:p>
    <w:p w14:paraId="7C24763A" w14:textId="77777777" w:rsidR="00DC1432" w:rsidRPr="00DC1432" w:rsidRDefault="00DC1432" w:rsidP="00DC1432">
      <w:pPr>
        <w:spacing w:line="288" w:lineRule="auto"/>
        <w:ind w:left="284" w:right="284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cs="Arial Unicode MS"/>
          <w:color w:val="000000"/>
          <w:u w:color="000000"/>
          <w:lang w:val="hr-HR" w:eastAsia="hr-HR"/>
        </w:rPr>
        <w:t xml:space="preserve">KLASA: 351-10/22-01/01      </w:t>
      </w:r>
    </w:p>
    <w:p w14:paraId="1DD89352" w14:textId="078DC75D" w:rsidR="00DC1432" w:rsidRPr="00DC1432" w:rsidRDefault="00DC1432" w:rsidP="00DC1432">
      <w:pPr>
        <w:spacing w:line="288" w:lineRule="auto"/>
        <w:ind w:left="284" w:right="284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cs="Arial Unicode MS"/>
          <w:color w:val="000000"/>
          <w:u w:color="000000"/>
          <w:lang w:val="hr-HR" w:eastAsia="hr-HR"/>
        </w:rPr>
        <w:t xml:space="preserve">URBROJ:  2196-28-03-22- </w:t>
      </w:r>
      <w:r>
        <w:rPr>
          <w:rFonts w:cs="Arial Unicode MS"/>
          <w:color w:val="000000"/>
          <w:u w:color="000000"/>
          <w:lang w:val="hr-HR" w:eastAsia="hr-HR"/>
        </w:rPr>
        <w:t>5</w:t>
      </w:r>
    </w:p>
    <w:p w14:paraId="18987B32" w14:textId="2C48D1C1" w:rsidR="00DC1432" w:rsidRPr="00DC1432" w:rsidRDefault="00DC1432" w:rsidP="00DC1432">
      <w:pPr>
        <w:spacing w:line="288" w:lineRule="auto"/>
        <w:ind w:left="284" w:right="284"/>
        <w:jc w:val="both"/>
        <w:rPr>
          <w:rFonts w:cs="Arial Unicode MS"/>
          <w:color w:val="000000"/>
          <w:u w:color="000000"/>
          <w:lang w:val="hr-HR" w:eastAsia="hr-HR"/>
        </w:rPr>
      </w:pPr>
      <w:r w:rsidRPr="00DC1432">
        <w:rPr>
          <w:rFonts w:cs="Arial Unicode MS"/>
          <w:color w:val="000000"/>
          <w:u w:color="000000"/>
          <w:lang w:val="hr-HR" w:eastAsia="hr-HR"/>
        </w:rPr>
        <w:t>Tovarnik, 2</w:t>
      </w:r>
      <w:r w:rsidR="00CE296B">
        <w:rPr>
          <w:rFonts w:cs="Arial Unicode MS"/>
          <w:color w:val="000000"/>
          <w:u w:color="000000"/>
          <w:lang w:val="hr-HR" w:eastAsia="hr-HR"/>
        </w:rPr>
        <w:t>3</w:t>
      </w:r>
      <w:r w:rsidRPr="00DC1432">
        <w:rPr>
          <w:rFonts w:cs="Arial Unicode MS"/>
          <w:color w:val="000000"/>
          <w:u w:color="000000"/>
          <w:lang w:val="hr-HR" w:eastAsia="hr-HR"/>
        </w:rPr>
        <w:t xml:space="preserve">.6.2022. </w:t>
      </w:r>
    </w:p>
    <w:p w14:paraId="196CBAAF" w14:textId="77777777" w:rsidR="00DC1432" w:rsidRDefault="00DC1432" w:rsidP="00DC1432">
      <w:pPr>
        <w:pStyle w:val="BodyA"/>
        <w:spacing w:after="0" w:line="240" w:lineRule="auto"/>
        <w:ind w:left="0" w:right="283"/>
        <w:jc w:val="both"/>
        <w:rPr>
          <w:rFonts w:ascii="Book Antiqua" w:hAnsi="Book Antiqua"/>
          <w:color w:val="000000"/>
          <w:sz w:val="24"/>
          <w:szCs w:val="24"/>
          <w:u w:color="000000"/>
        </w:rPr>
      </w:pPr>
    </w:p>
    <w:p w14:paraId="45BBC238" w14:textId="6C5B2F0C" w:rsidR="00126A82" w:rsidRPr="000E1D39" w:rsidRDefault="00D72BF6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Sukladno 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č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lanku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34. stavak 3. Zakona o koncesijama (N</w:t>
      </w:r>
      <w:r w:rsidR="00DC1432">
        <w:rPr>
          <w:rFonts w:ascii="Book Antiqua" w:hAnsi="Book Antiqua"/>
          <w:color w:val="000000"/>
          <w:sz w:val="24"/>
          <w:szCs w:val="24"/>
          <w:u w:color="000000"/>
        </w:rPr>
        <w:t xml:space="preserve">arodne novine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br. 69/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17, 107/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20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de-DE"/>
        </w:rPr>
        <w:t>) Stru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no povjerenstvo davatelja koncesije sastavilo je</w:t>
      </w:r>
    </w:p>
    <w:p w14:paraId="4F16B99B" w14:textId="77777777" w:rsidR="00126A82" w:rsidRPr="000E1D39" w:rsidRDefault="00126A82">
      <w:pPr>
        <w:pStyle w:val="BodyA"/>
        <w:spacing w:after="0" w:line="240" w:lineRule="auto"/>
        <w:ind w:left="283" w:right="283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5DB524A" w14:textId="77777777" w:rsidR="00126A82" w:rsidRPr="000E1D39" w:rsidRDefault="00126A82">
      <w:pPr>
        <w:pStyle w:val="BodyA"/>
        <w:spacing w:after="0" w:line="240" w:lineRule="auto"/>
        <w:ind w:left="283" w:right="283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9F0B8B3" w14:textId="77777777" w:rsidR="00126A82" w:rsidRPr="000E1D39" w:rsidRDefault="00D72BF6">
      <w:pPr>
        <w:pStyle w:val="BodyA"/>
        <w:spacing w:after="0" w:line="240" w:lineRule="auto"/>
        <w:ind w:left="283" w:right="283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pt-PT"/>
        </w:rPr>
        <w:t>ZAPISNIK O PREGLEDU I OCJENI PONUDA</w:t>
      </w:r>
    </w:p>
    <w:p w14:paraId="62EA805E" w14:textId="77777777" w:rsidR="00126A82" w:rsidRPr="000E1D39" w:rsidRDefault="00126A82">
      <w:pPr>
        <w:pStyle w:val="BodyA"/>
        <w:spacing w:after="0" w:line="240" w:lineRule="auto"/>
        <w:ind w:left="283" w:right="283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594B9214" w14:textId="77777777" w:rsidR="00126A82" w:rsidRPr="000E1D39" w:rsidRDefault="00D72BF6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Naziv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i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sjedi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š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te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davatelja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: </w:t>
      </w:r>
      <w:r w:rsidRPr="000E1D39">
        <w:rPr>
          <w:rFonts w:ascii="Book Antiqua" w:hAnsi="Book Antiqua"/>
          <w:color w:val="000000"/>
          <w:sz w:val="24"/>
          <w:szCs w:val="24"/>
          <w:lang w:val="nl-NL"/>
        </w:rPr>
        <w:t>Op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>ina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Tovarnik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0E1D39">
        <w:rPr>
          <w:rFonts w:ascii="Book Antiqua" w:hAnsi="Book Antiqua"/>
          <w:color w:val="000000"/>
          <w:sz w:val="24"/>
          <w:szCs w:val="24"/>
          <w:lang w:val="pt-PT"/>
        </w:rPr>
        <w:t>A.</w:t>
      </w:r>
      <w:proofErr w:type="gramStart"/>
      <w:r w:rsidRPr="000E1D39">
        <w:rPr>
          <w:rFonts w:ascii="Book Antiqua" w:hAnsi="Book Antiqua"/>
          <w:color w:val="000000"/>
          <w:sz w:val="24"/>
          <w:szCs w:val="24"/>
          <w:lang w:val="pt-PT"/>
        </w:rPr>
        <w:t>G.Mato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š</w:t>
      </w:r>
      <w:r w:rsidRPr="000E1D39">
        <w:rPr>
          <w:rFonts w:ascii="Book Antiqua" w:hAnsi="Book Antiqua"/>
          <w:color w:val="000000"/>
          <w:sz w:val="24"/>
          <w:szCs w:val="24"/>
        </w:rPr>
        <w:t>a</w:t>
      </w:r>
      <w:proofErr w:type="spellEnd"/>
      <w:proofErr w:type="gramEnd"/>
      <w:r w:rsidRPr="000E1D39">
        <w:rPr>
          <w:rFonts w:ascii="Book Antiqua" w:hAnsi="Book Antiqua"/>
          <w:color w:val="000000"/>
          <w:sz w:val="24"/>
          <w:szCs w:val="24"/>
        </w:rPr>
        <w:t xml:space="preserve"> 2, 32249 </w:t>
      </w:r>
      <w:r w:rsidRPr="000E1D39">
        <w:rPr>
          <w:rFonts w:ascii="Book Antiqua" w:hAnsi="Book Antiqua"/>
          <w:color w:val="000000"/>
          <w:sz w:val="24"/>
          <w:szCs w:val="24"/>
        </w:rPr>
        <w:t>Tovarnik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0E1D39">
        <w:rPr>
          <w:rFonts w:ascii="Book Antiqua" w:hAnsi="Book Antiqua"/>
          <w:color w:val="000000"/>
          <w:sz w:val="24"/>
          <w:szCs w:val="24"/>
          <w:lang w:val="fr-FR"/>
        </w:rPr>
        <w:t xml:space="preserve">OIB </w:t>
      </w:r>
      <w:bookmarkStart w:id="0" w:name="_Hlk97794494"/>
      <w:r w:rsidRPr="000E1D39">
        <w:rPr>
          <w:rFonts w:ascii="Book Antiqua" w:hAnsi="Book Antiqua"/>
          <w:color w:val="000000"/>
          <w:sz w:val="24"/>
          <w:szCs w:val="24"/>
        </w:rPr>
        <w:t>38906942564</w:t>
      </w:r>
      <w:bookmarkEnd w:id="0"/>
    </w:p>
    <w:p w14:paraId="432FF3BD" w14:textId="77777777" w:rsidR="00126A82" w:rsidRPr="000E1D39" w:rsidRDefault="00126A82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21A677C6" w14:textId="77777777" w:rsidR="00126A82" w:rsidRPr="000E1D39" w:rsidRDefault="00D72BF6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Predmet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: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Predmet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je</w:t>
      </w:r>
      <w:r w:rsidRPr="000E1D39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obavljanje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javne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usluge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sakupljanja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komunalnog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otpada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na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podru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>ju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Op</w:t>
      </w:r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>ine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Tovarnik </w:t>
      </w:r>
    </w:p>
    <w:p w14:paraId="0A4D9FCE" w14:textId="77777777" w:rsidR="00126A82" w:rsidRPr="000E1D39" w:rsidRDefault="00126A82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5EF85024" w14:textId="77777777" w:rsidR="00126A82" w:rsidRPr="000E1D39" w:rsidRDefault="00D72BF6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Procijenjena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vrijednost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: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Procijenjena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vrijednost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za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petogodi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š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nje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razdoblje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iznosi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0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00.000,00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kuna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bez PDV-a</w:t>
      </w:r>
    </w:p>
    <w:p w14:paraId="772758A8" w14:textId="77777777" w:rsidR="00126A82" w:rsidRPr="000E1D39" w:rsidRDefault="00126A82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B810E3B" w14:textId="77777777" w:rsidR="00126A82" w:rsidRPr="000E1D39" w:rsidRDefault="00D72BF6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Vrsta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: </w:t>
      </w:r>
      <w:bookmarkStart w:id="1" w:name="PostupakNabave1"/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Koncesija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za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javne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usluge</w:t>
      </w:r>
      <w:bookmarkEnd w:id="1"/>
      <w:proofErr w:type="spellEnd"/>
    </w:p>
    <w:p w14:paraId="610BC82C" w14:textId="77777777" w:rsidR="00126A82" w:rsidRPr="000E1D39" w:rsidRDefault="00126A82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1C0B188D" w14:textId="77777777" w:rsidR="00126A82" w:rsidRPr="000E1D39" w:rsidRDefault="00D72BF6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Broj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Obavijesti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gram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o 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namjeni</w:t>
      </w:r>
      <w:proofErr w:type="spellEnd"/>
      <w:proofErr w:type="gram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davanja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za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op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dobro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ili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usluge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ispod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EU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praga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: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2022/S 01K-0015107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broj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Ispravk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obavijesti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o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namjeri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davanja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za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op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dobro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ili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usluge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ispod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EU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praga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2022/S 02K-0019431</w:t>
      </w:r>
    </w:p>
    <w:p w14:paraId="70B9A785" w14:textId="77777777" w:rsidR="00126A82" w:rsidRPr="000E1D39" w:rsidRDefault="00126A82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1D5C9267" w14:textId="77777777" w:rsidR="00126A82" w:rsidRPr="000E1D39" w:rsidRDefault="00D72BF6">
      <w:pPr>
        <w:pStyle w:val="StandardWeb"/>
        <w:spacing w:before="0"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Datum </w:t>
      </w:r>
      <w:proofErr w:type="spellStart"/>
      <w:proofErr w:type="gram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slanja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Obavijesti</w:t>
      </w:r>
      <w:proofErr w:type="spellEnd"/>
      <w:proofErr w:type="gram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o 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namjeni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davanja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koncesije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za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op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dobro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ili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usluge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ispod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EU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praga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objavu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, datum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objave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: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datum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slanja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Obavijesti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1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04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.202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.g., datum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objave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Obavijesti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13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04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.202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.godine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, datum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slanja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spravk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obavijesti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11.05.2022.g., datum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objave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Ispravka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obavijesti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12.05.2022.g.</w:t>
      </w:r>
    </w:p>
    <w:p w14:paraId="03694147" w14:textId="77777777" w:rsidR="00126A82" w:rsidRPr="000E1D39" w:rsidRDefault="00126A82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77F9FBAF" w14:textId="77777777" w:rsidR="00126A82" w:rsidRPr="000E1D39" w:rsidRDefault="00D72BF6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Evidencijski broj koncesije: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  <w:bookmarkStart w:id="2" w:name="EvidBrNab1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01/20</w:t>
      </w:r>
      <w:bookmarkEnd w:id="2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22</w:t>
      </w:r>
    </w:p>
    <w:p w14:paraId="4C395FEF" w14:textId="77777777" w:rsidR="00126A82" w:rsidRPr="000E1D39" w:rsidRDefault="00126A82">
      <w:pPr>
        <w:pStyle w:val="Default"/>
        <w:widowControl w:val="0"/>
        <w:suppressAutoHyphens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0223B4D" w14:textId="0128D00E" w:rsidR="00126A82" w:rsidRPr="000E1D39" w:rsidRDefault="00D72BF6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pt-PT"/>
        </w:rPr>
        <w:t>Datum po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etka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pregleda i ocjene ponuda: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02.lipnja 2022.g.</w:t>
      </w:r>
    </w:p>
    <w:p w14:paraId="4C49CCE4" w14:textId="77777777" w:rsidR="00126A82" w:rsidRPr="000E1D39" w:rsidRDefault="00126A82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46463173" w14:textId="77777777" w:rsidR="00126A82" w:rsidRPr="000E1D39" w:rsidRDefault="00D72BF6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Rok za dostavu ponuda bio je 02.lipnja 2022.godine do 12:00 sati do kada je zaprimljena 1 (jedna) ponuda:</w:t>
      </w:r>
    </w:p>
    <w:p w14:paraId="0DE3F4D4" w14:textId="77777777" w:rsidR="00126A82" w:rsidRPr="000E1D39" w:rsidRDefault="00D72BF6">
      <w:pPr>
        <w:pStyle w:val="BodyA"/>
        <w:numPr>
          <w:ilvl w:val="0"/>
          <w:numId w:val="2"/>
        </w:numPr>
        <w:spacing w:after="0" w:line="240" w:lineRule="auto"/>
        <w:ind w:right="283"/>
        <w:jc w:val="both"/>
        <w:rPr>
          <w:rFonts w:ascii="Book Antiqua" w:hAnsi="Book Antiqua"/>
          <w:color w:val="000000"/>
          <w:sz w:val="24"/>
          <w:szCs w:val="24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lastRenderedPageBreak/>
        <w:t>Ponuda ponuditelja EKO-FLOR PLUS d.o.o., Mokrice 180 C, 49243 Oroslavje, OIB 50730247993</w:t>
      </w:r>
    </w:p>
    <w:p w14:paraId="7D3419A4" w14:textId="77777777" w:rsidR="00126A82" w:rsidRPr="000E1D39" w:rsidRDefault="00126A82">
      <w:pPr>
        <w:pStyle w:val="BodyA"/>
        <w:spacing w:after="0" w:line="240" w:lineRule="auto"/>
        <w:ind w:left="0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52C8A45C" w14:textId="77777777" w:rsidR="00126A82" w:rsidRPr="000E1D39" w:rsidRDefault="00D72BF6">
      <w:pPr>
        <w:pStyle w:val="BodyA"/>
        <w:spacing w:after="0" w:line="240" w:lineRule="auto"/>
        <w:ind w:left="283" w:right="283" w:hanging="283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ANALITI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KI PRIKAZ DOSTAVLJENOG JAMSTVA ZA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OZBILJNOST PONUDE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3854"/>
      </w:tblGrid>
      <w:tr w:rsidR="00126A82" w:rsidRPr="000E1D39" w14:paraId="72364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39F5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525B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</w:tr>
      <w:tr w:rsidR="00126A82" w:rsidRPr="000E1D39" w14:paraId="034C1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AEF4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</w:rPr>
              <w:t>Dostavljeno j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amstvo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za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ozbiljnost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ponude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7E9E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5CAAA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65DF" w14:textId="77777777" w:rsidR="00126A82" w:rsidRPr="000E1D39" w:rsidRDefault="00D72BF6">
            <w:pPr>
              <w:spacing w:line="288" w:lineRule="auto"/>
              <w:jc w:val="both"/>
              <w:rPr>
                <w:rFonts w:ascii="Book Antiqua" w:hAnsi="Book Antiqua"/>
              </w:rPr>
            </w:pP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Oblik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jamstva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sukladno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DON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DA5B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5A5A5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1CB02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3177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Valjanost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jamstva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sukladno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DoN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5AE0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41A92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0372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Iznos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jamstva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sukladno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DoN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EE20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6BA0A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421E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Osigurani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slu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č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ajevi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sukladno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DoN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4193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122A8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5363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Odbijanje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ponuda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A2CD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NE</w:t>
            </w:r>
          </w:p>
        </w:tc>
      </w:tr>
    </w:tbl>
    <w:p w14:paraId="04BA3A80" w14:textId="77777777" w:rsidR="00126A82" w:rsidRPr="000E1D39" w:rsidRDefault="00126A82">
      <w:pPr>
        <w:pStyle w:val="BodyA"/>
        <w:widowControl w:val="0"/>
        <w:spacing w:after="0" w:line="240" w:lineRule="auto"/>
        <w:ind w:left="216" w:hanging="216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7762F0E7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29C0B4CC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ANALITI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KI PRIKAZ ODSUTNOSTI OBVEZNIH OSNOVA ZA ISKLJU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de-DE"/>
        </w:rPr>
        <w:t>ENJE PONUDITELJA</w:t>
      </w:r>
    </w:p>
    <w:tbl>
      <w:tblPr>
        <w:tblStyle w:val="TableNormal"/>
        <w:tblW w:w="8181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061"/>
      </w:tblGrid>
      <w:tr w:rsidR="00126A82" w:rsidRPr="000E1D39" w14:paraId="330AF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B8B8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570A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</w:tr>
      <w:tr w:rsidR="00126A82" w:rsidRPr="000E1D39" w14:paraId="783BE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047D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Osu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đ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ivanost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za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kaznena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djela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,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to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č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3.1.1.DON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0CB3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25662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1719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G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ospodarski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subjekt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nije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postupku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likvidacije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odnosno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nije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obustavio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svoje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poslovne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aktivnosti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3.1.2. DON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D340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2A459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F4D7" w14:textId="77777777" w:rsidR="00126A82" w:rsidRPr="000E1D39" w:rsidRDefault="00D72BF6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</w:rPr>
              <w:t>P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la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ć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anja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dospjelih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poreznih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obveza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/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ili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doprinosa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za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mirovinsko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zdravstveno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osiguranje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u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Republici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Hrvatskoj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,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to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č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3.1.4. DON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C6CF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4BE08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2348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Isklju</w:t>
            </w: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č</w:t>
            </w: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enje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56F3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NE</w:t>
            </w:r>
          </w:p>
        </w:tc>
      </w:tr>
    </w:tbl>
    <w:p w14:paraId="7ECCEBFD" w14:textId="77777777" w:rsidR="00126A82" w:rsidRPr="000E1D39" w:rsidRDefault="00126A82">
      <w:pPr>
        <w:pStyle w:val="BodyA"/>
        <w:widowControl w:val="0"/>
        <w:spacing w:after="0" w:line="240" w:lineRule="auto"/>
        <w:ind w:left="607" w:hanging="607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16864FA2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9A9C41B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ANALITI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KI PRIKAZ ODSUTNOSTI OSTALIH OSNOVA ZA ISKLJU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de-DE"/>
        </w:rPr>
        <w:t>ENJE PONUDITELJA</w:t>
      </w:r>
    </w:p>
    <w:tbl>
      <w:tblPr>
        <w:tblStyle w:val="TableNormal"/>
        <w:tblW w:w="9064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2215"/>
      </w:tblGrid>
      <w:tr w:rsidR="00126A82" w:rsidRPr="000E1D39" w14:paraId="3CC27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19DF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6697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</w:tr>
      <w:tr w:rsidR="00126A82" w:rsidRPr="000E1D39" w14:paraId="4F816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5C74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Davatelj koncesije mo</w:t>
            </w:r>
            <w:r w:rsidRPr="000E1D39">
              <w:rPr>
                <w:rFonts w:ascii="Book Antiqua" w:hAnsi="Book Antiqua"/>
                <w:sz w:val="24"/>
                <w:szCs w:val="24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</w:rPr>
              <w:t>e na odgovaraju</w:t>
            </w:r>
            <w:r w:rsidRPr="000E1D39">
              <w:rPr>
                <w:rFonts w:ascii="Book Antiqua" w:hAnsi="Book Antiqua"/>
                <w:sz w:val="24"/>
                <w:szCs w:val="24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</w:rPr>
              <w:t>i na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in dokazati kr</w:t>
            </w:r>
            <w:r w:rsidRPr="000E1D39">
              <w:rPr>
                <w:rFonts w:ascii="Book Antiqua" w:hAnsi="Book Antiqua"/>
                <w:sz w:val="24"/>
                <w:szCs w:val="24"/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enje </w:t>
            </w:r>
            <w:r w:rsidRPr="000E1D39">
              <w:rPr>
                <w:rFonts w:ascii="Book Antiqua" w:hAnsi="Book Antiqua"/>
                <w:sz w:val="24"/>
                <w:szCs w:val="24"/>
              </w:rPr>
              <w:t>primjenjivih obveza u podru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ju prava okoli</w:t>
            </w:r>
            <w:r w:rsidRPr="000E1D39">
              <w:rPr>
                <w:rFonts w:ascii="Book Antiqua" w:hAnsi="Book Antiqua"/>
                <w:sz w:val="24"/>
                <w:szCs w:val="24"/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</w:rPr>
              <w:t>a, socijalnog i radnog prava, uklju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uju</w:t>
            </w:r>
            <w:r w:rsidRPr="000E1D39">
              <w:rPr>
                <w:rFonts w:ascii="Book Antiqua" w:hAnsi="Book Antiqua"/>
                <w:sz w:val="24"/>
                <w:szCs w:val="24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</w:rPr>
              <w:t>i kolektivne ugovore, a osobito isplatu obveze ugovorene pla</w:t>
            </w:r>
            <w:r w:rsidRPr="000E1D39">
              <w:rPr>
                <w:rFonts w:ascii="Book Antiqua" w:hAnsi="Book Antiqua"/>
                <w:sz w:val="24"/>
                <w:szCs w:val="24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</w:rPr>
              <w:t>e ili odredbama me</w:t>
            </w:r>
            <w:r w:rsidRPr="000E1D39">
              <w:rPr>
                <w:rFonts w:ascii="Book Antiqua" w:hAnsi="Book Antiqua"/>
                <w:sz w:val="24"/>
                <w:szCs w:val="24"/>
              </w:rPr>
              <w:t>đ</w:t>
            </w:r>
            <w:r w:rsidRPr="000E1D39">
              <w:rPr>
                <w:rFonts w:ascii="Book Antiqua" w:hAnsi="Book Antiqua"/>
                <w:sz w:val="24"/>
                <w:szCs w:val="24"/>
              </w:rPr>
              <w:t>unarodnog prava okoli</w:t>
            </w:r>
            <w:r w:rsidRPr="000E1D39">
              <w:rPr>
                <w:rFonts w:ascii="Book Antiqua" w:hAnsi="Book Antiqua"/>
                <w:sz w:val="24"/>
                <w:szCs w:val="24"/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</w:rPr>
              <w:t>a, socijalnog i radnog prava navedenim u Prilogu IV. Zakona o koncesija</w:t>
            </w:r>
            <w:r w:rsidRPr="000E1D39">
              <w:rPr>
                <w:rFonts w:ascii="Book Antiqua" w:hAnsi="Book Antiqua"/>
                <w:sz w:val="24"/>
                <w:szCs w:val="24"/>
              </w:rPr>
              <w:t>ma, to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ka 3.2.1.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8F53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3DC71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A9FF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Ako je nad gospodarskim subjektom otvoren ste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ajni postupak, ako njime upravlja osoba postavljena od strane nadle</w:t>
            </w:r>
            <w:r w:rsidRPr="000E1D39">
              <w:rPr>
                <w:rFonts w:ascii="Book Antiqua" w:hAnsi="Book Antiqua"/>
                <w:sz w:val="24"/>
                <w:szCs w:val="24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</w:rPr>
              <w:t>nog suda, ako je u nagodbi s vjerovnicima ili se nalazi u sli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nom postupku prema propisima dr</w:t>
            </w:r>
            <w:r w:rsidRPr="000E1D39">
              <w:rPr>
                <w:rFonts w:ascii="Book Antiqua" w:hAnsi="Book Antiqua"/>
                <w:sz w:val="24"/>
                <w:szCs w:val="24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ave poslovnog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</w:rPr>
              <w:t>nastana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</w:rPr>
              <w:t xml:space="preserve"> gospodarskog subjekta,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</w:rPr>
              <w:t xml:space="preserve"> 3.2.2.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68AA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35FF7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205D" w14:textId="77777777" w:rsidR="00126A82" w:rsidRPr="000E1D39" w:rsidRDefault="00D72BF6">
            <w:pPr>
              <w:pStyle w:val="Default"/>
              <w:tabs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  <w:tab w:val="left" w:pos="6532"/>
                <w:tab w:val="left" w:pos="6674"/>
                <w:tab w:val="left" w:pos="6816"/>
              </w:tabs>
              <w:spacing w:after="120" w:line="240" w:lineRule="auto"/>
              <w:ind w:left="0"/>
              <w:jc w:val="both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Ako je gospodarski subjekt pravomo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osu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đ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za kazneno djelo ili prekr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aj u vezi s obavljanjem profesionalne djelatnosti, odnosno za odgovaraju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djelo prema propisima dr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ave poslovnog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nastana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gospodarskog subjekta (kaznena djela odnosno prekr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aji koji 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biti razlog za isklju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enje su kaznena djela/prekr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aji protiv radnih odnosa poput neisplate pla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i/ili neprijavljivanje radnika te kaznena djela/prekr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aji vezana uz neizvr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avanje, neuredno ili nekvalitetno izvr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avanje ugovornih obveza ili kr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enje propisa i zabr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ana obavljanja poslovne aktivnosti),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3.2.3.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4450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6DD4F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9DF3" w14:textId="77777777" w:rsidR="00126A82" w:rsidRPr="000E1D39" w:rsidRDefault="00D72BF6">
            <w:pPr>
              <w:pStyle w:val="Default"/>
              <w:tabs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  <w:tab w:val="left" w:pos="6532"/>
                <w:tab w:val="left" w:pos="6674"/>
                <w:tab w:val="left" w:pos="6816"/>
              </w:tabs>
              <w:spacing w:after="120" w:line="240" w:lineRule="auto"/>
              <w:ind w:left="0"/>
              <w:jc w:val="both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Ako je gospodarski subjekt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inio te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profesionalni propust koji dovodi u pitanje njegov integritet,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3.2.4.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46BF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67D8D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16B9" w14:textId="77777777" w:rsidR="00126A82" w:rsidRPr="000E1D39" w:rsidRDefault="00D72BF6">
            <w:pPr>
              <w:pStyle w:val="Default"/>
              <w:tabs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  <w:tab w:val="left" w:pos="6532"/>
                <w:tab w:val="left" w:pos="6674"/>
                <w:tab w:val="left" w:pos="6816"/>
              </w:tabs>
              <w:spacing w:after="120" w:line="240" w:lineRule="auto"/>
              <w:ind w:left="0"/>
              <w:jc w:val="both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Ako je 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gospodarski subjekt sklopio sporazum s drugim gospodarskim subjektima koji ima za cilj naru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avanje tr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nog natjecanja,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3.2.5.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8BF4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4F0C5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2ABC" w14:textId="77777777" w:rsidR="00126A82" w:rsidRPr="000E1D39" w:rsidRDefault="00D72BF6">
            <w:pPr>
              <w:pStyle w:val="Default"/>
              <w:tabs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  <w:tab w:val="left" w:pos="6532"/>
                <w:tab w:val="left" w:pos="6674"/>
                <w:tab w:val="left" w:pos="6816"/>
              </w:tabs>
              <w:spacing w:after="120" w:line="240" w:lineRule="auto"/>
              <w:ind w:left="0"/>
              <w:jc w:val="both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Ako je gospodarskom subjektu zbog zna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ajnih ili postojanih nedostataka tijekom provedbe bitnih zahtjeva iz prethodnog ugovora o koncesiji ili ugovora o javnoj nabavi raskinut prethodno sklopljeni ugovor o koncesiji ili odre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đ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ena obveza naknade 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tete ili sli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 sankcije,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3.2.6.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230C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6C2FD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477A" w14:textId="77777777" w:rsidR="00126A82" w:rsidRPr="000E1D39" w:rsidRDefault="00D72BF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Book Antiqua" w:hAnsi="Book Antiqua"/>
              </w:rPr>
            </w:pP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se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sukob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interesa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smislu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7.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stavka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6.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16.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stavka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4.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Zakona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koncesijama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ne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inkovito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ukloniti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drugim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manje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drasti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nim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mjerama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3.2.7.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E7E9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3A136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12B9" w14:textId="77777777" w:rsidR="00126A82" w:rsidRPr="000E1D39" w:rsidRDefault="00D72BF6">
            <w:pPr>
              <w:pStyle w:val="Default"/>
              <w:tabs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  <w:tab w:val="left" w:pos="6532"/>
                <w:tab w:val="left" w:pos="6674"/>
                <w:tab w:val="left" w:pos="6816"/>
              </w:tabs>
              <w:spacing w:after="120" w:line="240" w:lineRule="auto"/>
              <w:ind w:left="0"/>
              <w:jc w:val="both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Ako je gospodarski subjekt kriv za ozbiljno pogre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 prikazivanje 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injenica pri dostavljanju podataka potrebnih za provjeru odsutnosti osnova za isklju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enje ili za ispunje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nje kriterija za odabir gospodarskog subjekta, ako je prikrio takve informacije ili nije u stanju prilo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iti popratne dokumente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skladu s 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lancima 24. i 25. Zakona o koncesijama,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3.2.8.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F748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2F0DD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D568" w14:textId="77777777" w:rsidR="00126A82" w:rsidRPr="000E1D39" w:rsidRDefault="00D72BF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Book Antiqua" w:hAnsi="Book Antiqua"/>
              </w:rPr>
            </w:pP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je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gospodarski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subjekt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poku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nepropisan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utjecati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postupak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odlu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ivanja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javnog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naru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itelja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povjerljivih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podataka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koji bi mu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mogli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omogu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nepo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tenu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prednost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postupku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nabave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je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nemara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dostavio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pogre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informaciju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koja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imati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materijalni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utjecaj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odluke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koje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se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isklju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enja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odabira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gospodarskog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subjekta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dodjele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ugovora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3.2.9. DON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BEF1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18FC0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1E84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Isklju</w:t>
            </w: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č</w:t>
            </w: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enje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96DA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NE</w:t>
            </w:r>
          </w:p>
        </w:tc>
      </w:tr>
    </w:tbl>
    <w:p w14:paraId="18C22E49" w14:textId="77777777" w:rsidR="00126A82" w:rsidRPr="000E1D39" w:rsidRDefault="00126A82">
      <w:pPr>
        <w:pStyle w:val="BodyA"/>
        <w:widowControl w:val="0"/>
        <w:spacing w:after="0" w:line="240" w:lineRule="auto"/>
        <w:ind w:left="607" w:hanging="607"/>
        <w:rPr>
          <w:rFonts w:ascii="Book Antiqua" w:eastAsia="Times New Roman" w:hAnsi="Book Antiqua" w:cs="Times New Roman"/>
          <w:sz w:val="24"/>
          <w:szCs w:val="24"/>
        </w:rPr>
      </w:pPr>
    </w:p>
    <w:p w14:paraId="6C767352" w14:textId="77777777" w:rsidR="00126A82" w:rsidRPr="000E1D39" w:rsidRDefault="00126A82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2058"/>
      </w:tblGrid>
      <w:tr w:rsidR="00126A82" w:rsidRPr="000E1D39" w14:paraId="66BB1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F199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4823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</w:tr>
      <w:tr w:rsidR="00126A82" w:rsidRPr="000E1D39" w14:paraId="6361B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BB9A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 xml:space="preserve">Upis u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</w:rPr>
              <w:t>odgovaraju</w:t>
            </w:r>
            <w:r w:rsidRPr="000E1D39">
              <w:rPr>
                <w:rFonts w:ascii="Book Antiqua" w:hAnsi="Book Antiqua"/>
                <w:sz w:val="24"/>
                <w:szCs w:val="24"/>
              </w:rPr>
              <w:t>ć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lang w:val="pt-PT"/>
              </w:rPr>
              <w:t xml:space="preserve">i </w:t>
            </w:r>
            <w:r w:rsidRPr="000E1D39">
              <w:rPr>
                <w:rFonts w:ascii="Book Antiqua" w:hAnsi="Book Antiqua"/>
                <w:sz w:val="24"/>
                <w:szCs w:val="24"/>
                <w:lang w:val="pt-PT"/>
              </w:rPr>
              <w:t>registar, to</w:t>
            </w:r>
            <w:r w:rsidRPr="000E1D39">
              <w:rPr>
                <w:rFonts w:ascii="Book Antiqua" w:hAnsi="Book Antiqua"/>
                <w:sz w:val="24"/>
                <w:szCs w:val="24"/>
                <w:lang w:val="pt-PT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lang w:val="pt-PT"/>
              </w:rPr>
              <w:t>ka 4.1.1.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E075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65C0A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9055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V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 dozvola za sakupljanje i obradu glomaznog otpada (KBO 20 03 07), to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ka 4.1.2.1.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ED76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79066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C581" w14:textId="77777777" w:rsidR="00126A82" w:rsidRPr="000E1D39" w:rsidRDefault="00D72BF6">
            <w:pPr>
              <w:pStyle w:val="Body"/>
              <w:spacing w:line="288" w:lineRule="auto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lastRenderedPageBreak/>
              <w:t>V</w:t>
            </w:r>
            <w:r w:rsidRPr="000E1D39">
              <w:rPr>
                <w:rFonts w:ascii="Book Antiqua" w:hAnsi="Book Antiqua"/>
                <w:u w:color="231F20"/>
              </w:rPr>
              <w:t>ažeću dozvola</w:t>
            </w:r>
            <w:r w:rsidRPr="000E1D39">
              <w:rPr>
                <w:rFonts w:ascii="Book Antiqua" w:hAnsi="Book Antiqua"/>
                <w:u w:color="231F20"/>
              </w:rPr>
              <w:t xml:space="preserve"> za sakupljanje papira i kartona (KBO 15 01 01 ili 20 01 01), točka 4.1.2.2.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AF71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0AA6A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32EF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V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 dozvola za sakupljanje plastike (za KBO 15 01 02 ili 20 01 39), to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ka 4.1.2.3.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9E1D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6EF5D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E7F3" w14:textId="77777777" w:rsidR="00126A82" w:rsidRPr="000E1D39" w:rsidRDefault="00D72BF6">
            <w:pPr>
              <w:pStyle w:val="Body"/>
              <w:spacing w:line="288" w:lineRule="auto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V</w:t>
            </w:r>
            <w:r w:rsidRPr="000E1D39">
              <w:rPr>
                <w:rFonts w:ascii="Book Antiqua" w:hAnsi="Book Antiqua"/>
                <w:u w:color="231F20"/>
              </w:rPr>
              <w:t xml:space="preserve">ažeća dozvola za sakupljanje ambalaže od metala (KBO 15 01 04), točka </w:t>
            </w:r>
            <w:r w:rsidRPr="000E1D39">
              <w:rPr>
                <w:rFonts w:ascii="Book Antiqua" w:hAnsi="Book Antiqua"/>
                <w:u w:color="231F20"/>
              </w:rPr>
              <w:t>4.1.2.4.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1F4F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4BBC1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6A7F" w14:textId="77777777" w:rsidR="00126A82" w:rsidRPr="000E1D39" w:rsidRDefault="00D72BF6">
            <w:pPr>
              <w:pStyle w:val="Body"/>
              <w:spacing w:line="288" w:lineRule="auto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V</w:t>
            </w:r>
            <w:r w:rsidRPr="000E1D39">
              <w:rPr>
                <w:rFonts w:ascii="Book Antiqua" w:hAnsi="Book Antiqua"/>
                <w:u w:color="231F20"/>
              </w:rPr>
              <w:t xml:space="preserve">ažeća dozvola za sakupljanje staklene </w:t>
            </w:r>
            <w:proofErr w:type="spellStart"/>
            <w:r w:rsidRPr="000E1D39">
              <w:rPr>
                <w:rFonts w:ascii="Book Antiqua" w:hAnsi="Book Antiqua"/>
                <w:u w:color="231F20"/>
              </w:rPr>
              <w:t>ambalaž</w:t>
            </w:r>
            <w:proofErr w:type="spellEnd"/>
            <w:r w:rsidRPr="000E1D39">
              <w:rPr>
                <w:rFonts w:ascii="Book Antiqua" w:hAnsi="Book Antiqua"/>
                <w:u w:color="231F20"/>
                <w:lang w:val="pt-PT"/>
              </w:rPr>
              <w:t xml:space="preserve">e (KBO 15 01 07), </w:t>
            </w:r>
            <w:r w:rsidRPr="000E1D39">
              <w:rPr>
                <w:rFonts w:ascii="Book Antiqua" w:hAnsi="Book Antiqua"/>
                <w:u w:color="231F20"/>
              </w:rPr>
              <w:t>točka 4.1.2.5.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7C8E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314C7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14A4E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V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 dozvola za sakupljanje stakla (KBO 20 01 02), to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ka 4.1.2.6.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41FE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2A651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D4C3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Va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 dozvola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 xml:space="preserve"> za sakupljanje metala (KBO 20 01 40), to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ka 4.1.2.7.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1E52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285DA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0258" w14:textId="77777777" w:rsidR="00126A82" w:rsidRPr="000E1D39" w:rsidRDefault="00D72BF6">
            <w:pPr>
              <w:pStyle w:val="Default"/>
              <w:widowControl w:val="0"/>
              <w:tabs>
                <w:tab w:val="left" w:pos="370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  <w:tab w:val="left" w:pos="6532"/>
                <w:tab w:val="left" w:pos="6674"/>
                <w:tab w:val="left" w:pos="6816"/>
                <w:tab w:val="left" w:pos="6958"/>
              </w:tabs>
              <w:spacing w:after="120" w:line="240" w:lineRule="auto"/>
              <w:ind w:left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dozvola za sakupljanje mije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anog k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omunalnog otpada (KBO 20 03 01), to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 4.1.2.8.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91AE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5AA69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7B8D" w14:textId="77777777" w:rsidR="00126A82" w:rsidRPr="000E1D39" w:rsidRDefault="00D72BF6">
            <w:pPr>
              <w:pStyle w:val="Default"/>
              <w:widowControl w:val="0"/>
              <w:tabs>
                <w:tab w:val="left" w:pos="370"/>
                <w:tab w:val="left" w:pos="568"/>
              </w:tabs>
              <w:spacing w:after="120" w:line="240" w:lineRule="auto"/>
              <w:ind w:left="0"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dozvola za</w:t>
            </w:r>
            <w:r w:rsidRPr="000E1D39">
              <w:rPr>
                <w:rFonts w:ascii="Book Antiqua" w:hAnsi="Book Antiqu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sakupljanje biorazgradivog otpada (KBO: 20 02 01), to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 4.1.2.9.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A74A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3AB47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957B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Osigurano zakonito odlagali</w:t>
            </w:r>
            <w:r w:rsidRPr="000E1D39">
              <w:rPr>
                <w:rFonts w:ascii="Book Antiqua" w:hAnsi="Book Antiqua"/>
                <w:sz w:val="24"/>
                <w:szCs w:val="24"/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</w:rPr>
              <w:t>te otpada, to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ka 4.1.3.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7668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6D09E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7A6E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Upis u O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evidnik </w:t>
            </w:r>
            <w:r w:rsidRPr="000E1D39">
              <w:rPr>
                <w:rFonts w:ascii="Book Antiqua" w:hAnsi="Book Antiqua"/>
                <w:sz w:val="24"/>
                <w:szCs w:val="24"/>
              </w:rPr>
              <w:t>prijevoznika otpada, to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ka 4.1.4.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9DD6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5E9EE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A260" w14:textId="77777777" w:rsidR="00126A82" w:rsidRPr="000E1D39" w:rsidRDefault="00D72BF6">
            <w:pPr>
              <w:tabs>
                <w:tab w:val="left" w:pos="720"/>
                <w:tab w:val="left" w:pos="1440"/>
                <w:tab w:val="left" w:pos="2160"/>
              </w:tabs>
              <w:rPr>
                <w:rFonts w:ascii="Book Antiqua" w:hAnsi="Book Antiqua"/>
              </w:rPr>
            </w:pP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Minimalna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razina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financijske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sposobnosti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ponuditelja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4.2.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FFA3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5C875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173D" w14:textId="77777777" w:rsidR="00126A82" w:rsidRPr="000E1D39" w:rsidRDefault="00D72BF6">
            <w:pPr>
              <w:pStyle w:val="Naslov2"/>
              <w:suppressAutoHyphens/>
              <w:spacing w:after="12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Tehni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č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ka i stru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č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n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a sposobnost, popis usluga, to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č</w:t>
            </w:r>
            <w:r w:rsidRPr="000E1D39">
              <w:rPr>
                <w:rFonts w:ascii="Book Antiqua" w:hAnsi="Book Antiqua"/>
                <w:b w:val="0"/>
                <w:bCs w:val="0"/>
                <w:sz w:val="24"/>
                <w:szCs w:val="24"/>
                <w:u w:color="000000"/>
              </w:rPr>
              <w:t>ka 4.3.1. 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26B8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457EE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E150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Tehni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>ka i stru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na sposobnost, 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 xml:space="preserve">najmanje jedno specijalno vozilo za komunalne potrebe (kamion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sme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ar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) za sakupljanje komunalnog otpada najve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ć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e dopu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 xml:space="preserve">tene mase minimalno </w:t>
            </w:r>
            <w:r w:rsidRPr="000E1D39">
              <w:rPr>
                <w:rFonts w:ascii="Book Antiqua" w:hAnsi="Book Antiqua"/>
                <w:sz w:val="24"/>
                <w:szCs w:val="24"/>
              </w:rPr>
              <w:t>7,5 t, to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ka 4.3.2.1. </w:t>
            </w:r>
            <w:r w:rsidRPr="000E1D39">
              <w:rPr>
                <w:rFonts w:ascii="Book Antiqua" w:hAnsi="Book Antiqua"/>
                <w:sz w:val="24"/>
                <w:szCs w:val="24"/>
                <w:lang w:val="de-DE"/>
              </w:rPr>
              <w:t>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A06A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+</w:t>
            </w:r>
          </w:p>
        </w:tc>
      </w:tr>
      <w:tr w:rsidR="00126A82" w:rsidRPr="000E1D39" w14:paraId="63A37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4BFD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sz w:val="24"/>
                <w:szCs w:val="24"/>
              </w:rPr>
              <w:t>Tehni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ka i </w:t>
            </w:r>
            <w:r w:rsidRPr="000E1D39">
              <w:rPr>
                <w:rFonts w:ascii="Book Antiqua" w:hAnsi="Book Antiqua"/>
                <w:sz w:val="24"/>
                <w:szCs w:val="24"/>
              </w:rPr>
              <w:t>stru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na sposobnost, 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 xml:space="preserve">najmanje jedno mobilno </w:t>
            </w:r>
            <w:proofErr w:type="spellStart"/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recikla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ž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no</w:t>
            </w:r>
            <w:proofErr w:type="spellEnd"/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 xml:space="preserve"> dvori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</w:rPr>
              <w:t>š</w:t>
            </w:r>
            <w:r w:rsidRPr="000E1D39">
              <w:rPr>
                <w:rFonts w:ascii="Book Antiqua" w:hAnsi="Book Antiqua"/>
                <w:sz w:val="24"/>
                <w:szCs w:val="24"/>
                <w:u w:color="231F20"/>
                <w:lang w:val="it-IT"/>
              </w:rPr>
              <w:t>te</w:t>
            </w:r>
            <w:r w:rsidRPr="000E1D39">
              <w:rPr>
                <w:rFonts w:ascii="Book Antiqua" w:hAnsi="Book Antiqua"/>
                <w:sz w:val="24"/>
                <w:szCs w:val="24"/>
              </w:rPr>
              <w:t>, to</w:t>
            </w:r>
            <w:r w:rsidRPr="000E1D39">
              <w:rPr>
                <w:rFonts w:ascii="Book Antiqua" w:hAnsi="Book Antiqua"/>
                <w:sz w:val="24"/>
                <w:szCs w:val="24"/>
              </w:rPr>
              <w:t>č</w:t>
            </w:r>
            <w:r w:rsidRPr="000E1D39">
              <w:rPr>
                <w:rFonts w:ascii="Book Antiqua" w:hAnsi="Book Antiqua"/>
                <w:sz w:val="24"/>
                <w:szCs w:val="24"/>
              </w:rPr>
              <w:t xml:space="preserve">ka 4.3.2.2. </w:t>
            </w:r>
            <w:r w:rsidRPr="000E1D39">
              <w:rPr>
                <w:rFonts w:ascii="Book Antiqua" w:hAnsi="Book Antiqua"/>
                <w:sz w:val="24"/>
                <w:szCs w:val="24"/>
                <w:lang w:val="de-DE"/>
              </w:rPr>
              <w:t>DON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E8F9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3D826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2B3D" w14:textId="77777777" w:rsidR="00126A82" w:rsidRPr="000E1D39" w:rsidRDefault="00D72BF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sz w:val="24"/>
                <w:szCs w:val="24"/>
              </w:rPr>
              <w:t>ZADOVOLJAVA UVJETE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8399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  <w:lang w:val="en-US"/>
              </w:rPr>
              <w:t>DA</w:t>
            </w:r>
          </w:p>
        </w:tc>
      </w:tr>
    </w:tbl>
    <w:p w14:paraId="4EA398F0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ANALITI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de-DE"/>
        </w:rPr>
        <w:t xml:space="preserve">KI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de-DE"/>
        </w:rPr>
        <w:t>PRIKAZ ISPUNJENJA TRA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Ž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de-DE"/>
        </w:rPr>
        <w:t xml:space="preserve">ENIH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UVJETA SPOSOBNOSTI</w:t>
      </w:r>
    </w:p>
    <w:p w14:paraId="752F17DC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AB3499C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ANALITI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KI PRIKAZ ISPUNJENJA ZAHTJEVA I UVJETA VEZANIH UZ PREDMET KONCESIJE I TEHNI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KE SPECIFIKACIJE TE ISPUNJAVANJE OSTALIH ZAHTJEVA, UVJETA I KRITERIJA  UTVR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Đ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ENIH U DOKUMENTACIJI ZA NADMETANJE</w:t>
      </w:r>
    </w:p>
    <w:tbl>
      <w:tblPr>
        <w:tblStyle w:val="TableNormal"/>
        <w:tblW w:w="84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2367"/>
      </w:tblGrid>
      <w:tr w:rsidR="00126A82" w:rsidRPr="000E1D39" w14:paraId="25231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B4B9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E8E3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</w:tr>
      <w:tr w:rsidR="00126A82" w:rsidRPr="000E1D39" w14:paraId="2B34D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33F6" w14:textId="77777777" w:rsidR="00126A82" w:rsidRPr="000E1D39" w:rsidRDefault="00D72BF6">
            <w:pPr>
              <w:pStyle w:val="BodyA"/>
              <w:spacing w:after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Ponudbeni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list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ispunjen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u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cijelosti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svim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tra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ž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enim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podacima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3883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415E7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15CC" w14:textId="77777777" w:rsidR="00126A82" w:rsidRPr="000E1D39" w:rsidRDefault="00D72BF6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Tro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š</w:t>
            </w: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kovnik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popunjen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sukladno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DON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0B3A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7C304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9B2E" w14:textId="77777777" w:rsidR="00126A82" w:rsidRPr="000E1D39" w:rsidRDefault="00D72BF6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Rok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valjanost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ponude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sukladno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DON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1FAF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07F59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631F" w14:textId="77777777" w:rsidR="00126A82" w:rsidRPr="000E1D39" w:rsidRDefault="00D72BF6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Jezik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ponude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hrvatski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7880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7AD61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B5C9" w14:textId="77777777" w:rsidR="00126A82" w:rsidRPr="000E1D39" w:rsidRDefault="00D72BF6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Potpisan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ovjeren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nacrt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Ugovora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o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koncesiji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E098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+</w:t>
            </w:r>
          </w:p>
        </w:tc>
      </w:tr>
      <w:tr w:rsidR="00126A82" w:rsidRPr="000E1D39" w14:paraId="04F4C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C029" w14:textId="77777777" w:rsidR="00126A82" w:rsidRPr="000E1D39" w:rsidRDefault="00D72BF6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Book Antiqua" w:hAnsi="Book Antiqua"/>
              </w:rPr>
            </w:pPr>
            <w:proofErr w:type="spellStart"/>
            <w:r w:rsidRPr="000E1D39">
              <w:rPr>
                <w:rFonts w:ascii="Book Antiqua" w:hAnsi="Book Antiqua"/>
                <w:u w:color="5A5A5A"/>
              </w:rPr>
              <w:lastRenderedPageBreak/>
              <w:t>Ponude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uvezena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na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način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da je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onemogućeno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vađenje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ili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umetanje</w:t>
            </w:r>
            <w:proofErr w:type="spellEnd"/>
            <w:r w:rsidRPr="000E1D39">
              <w:rPr>
                <w:rFonts w:ascii="Book Antiqua" w:hAnsi="Book Antiqua"/>
                <w:u w:color="5A5A5A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u w:color="5A5A5A"/>
              </w:rPr>
              <w:t>listova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95AC" w14:textId="77777777" w:rsidR="00126A82" w:rsidRPr="000E1D39" w:rsidRDefault="00D72BF6">
            <w:pPr>
              <w:pStyle w:val="BodyB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</w:rPr>
              <w:t>+</w:t>
            </w:r>
          </w:p>
        </w:tc>
      </w:tr>
      <w:tr w:rsidR="00126A82" w:rsidRPr="000E1D39" w14:paraId="42B3A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8567" w14:textId="77777777" w:rsidR="00126A82" w:rsidRPr="000E1D39" w:rsidRDefault="00D72BF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Book Antiqua" w:hAnsi="Book Antiqua"/>
              </w:rPr>
            </w:pP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Stranice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ponude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propisno</w:t>
            </w:r>
            <w:proofErr w:type="spellEnd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ozna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ene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9E75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</w:t>
            </w:r>
          </w:p>
        </w:tc>
      </w:tr>
      <w:tr w:rsidR="00126A82" w:rsidRPr="000E1D39" w14:paraId="7C91B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8E94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Ponuda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se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odbija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(DA/NE)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65B6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NE</w:t>
            </w:r>
          </w:p>
        </w:tc>
      </w:tr>
    </w:tbl>
    <w:p w14:paraId="7CEB3683" w14:textId="77777777" w:rsidR="00126A82" w:rsidRPr="000E1D39" w:rsidRDefault="00126A82">
      <w:pPr>
        <w:pStyle w:val="BodyA"/>
        <w:widowControl w:val="0"/>
        <w:spacing w:after="0" w:line="240" w:lineRule="auto"/>
        <w:ind w:left="607" w:hanging="607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66973B98" w14:textId="77777777" w:rsidR="00126A82" w:rsidRPr="000E1D39" w:rsidRDefault="00126A82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52D627BC" w14:textId="77777777" w:rsidR="00126A82" w:rsidRPr="000E1D39" w:rsidRDefault="00D72BF6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Podaci o poja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š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njenju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i/ili upotpunjavanju dokumenata:</w:t>
      </w:r>
    </w:p>
    <w:p w14:paraId="7CBF3840" w14:textId="77777777" w:rsidR="00126A82" w:rsidRPr="000E1D39" w:rsidRDefault="00D72BF6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N</w:t>
      </w:r>
      <w:r w:rsidRPr="000E1D39">
        <w:rPr>
          <w:rFonts w:ascii="Book Antiqua" w:hAnsi="Book Antiqua"/>
          <w:color w:val="000000"/>
          <w:sz w:val="24"/>
          <w:szCs w:val="24"/>
        </w:rPr>
        <w:t>ije primjenjivo.</w:t>
      </w:r>
    </w:p>
    <w:p w14:paraId="4EDDF11A" w14:textId="77777777" w:rsidR="00126A82" w:rsidRPr="000E1D39" w:rsidRDefault="00126A82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377440B" w14:textId="77777777" w:rsidR="00126A82" w:rsidRPr="000E1D39" w:rsidRDefault="00D72BF6">
      <w:pPr>
        <w:pStyle w:val="BodyA"/>
        <w:spacing w:after="0" w:line="240" w:lineRule="auto"/>
        <w:ind w:left="283" w:right="283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Obrazlo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ž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enje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razloga odbijanja: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</w:t>
      </w:r>
    </w:p>
    <w:p w14:paraId="017A2C6C" w14:textId="77777777" w:rsidR="00126A82" w:rsidRPr="000E1D39" w:rsidRDefault="00D72BF6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Nema razloga za odbijanje ponude.</w:t>
      </w:r>
    </w:p>
    <w:p w14:paraId="4706D738" w14:textId="77777777" w:rsidR="00126A82" w:rsidRPr="000E1D39" w:rsidRDefault="00126A82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6C7B4AB8" w14:textId="77777777" w:rsidR="00126A82" w:rsidRPr="000E1D39" w:rsidRDefault="00D72BF6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de-DE"/>
        </w:rPr>
        <w:t>IZRA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UN BODOVA SUKLADNO PROPISANOM KRITERIJU ZA ODABIR - EKONOMSKI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NAJPOVOLJNIJA PONUDA</w:t>
      </w:r>
    </w:p>
    <w:p w14:paraId="50EE762B" w14:textId="77777777" w:rsidR="00126A82" w:rsidRPr="000E1D39" w:rsidRDefault="00D72BF6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0E1D39">
        <w:rPr>
          <w:rFonts w:ascii="Book Antiqua" w:hAnsi="Book Antiqua"/>
          <w:color w:val="000000"/>
          <w:sz w:val="24"/>
          <w:szCs w:val="24"/>
        </w:rPr>
        <w:t xml:space="preserve">Kriterij za odabir ponude je ekonomski najpovoljnija ponuda.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Ekonomski najpovoljnijom ponudom smatrati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 se uredna ponuda sposobnog ponuditelja, kojoj bude dodijeljen najve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 broj bodova temeljem slijede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ih kriterija vezanih uz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predmet koncesije</w:t>
      </w:r>
      <w:r w:rsidRPr="000E1D39">
        <w:rPr>
          <w:rFonts w:ascii="Book Antiqua" w:hAnsi="Book Antiqua"/>
          <w:color w:val="000000"/>
          <w:sz w:val="24"/>
          <w:szCs w:val="24"/>
        </w:rPr>
        <w:t>:</w:t>
      </w:r>
    </w:p>
    <w:tbl>
      <w:tblPr>
        <w:tblStyle w:val="TableNormal"/>
        <w:tblW w:w="88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022"/>
        <w:gridCol w:w="1139"/>
        <w:gridCol w:w="1187"/>
      </w:tblGrid>
      <w:tr w:rsidR="00126A82" w:rsidRPr="000E1D39" w14:paraId="4D7D9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D3D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</w:rPr>
              <w:t>R. B.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4365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</w:rPr>
              <w:t>KRITERIJ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6BA8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  <w:lang w:val="de-DE"/>
              </w:rPr>
              <w:t>RELATIVNI ZNA</w:t>
            </w:r>
            <w:r w:rsidRPr="000E1D39">
              <w:rPr>
                <w:rFonts w:ascii="Book Antiqua" w:hAnsi="Book Antiqua"/>
                <w:b/>
                <w:bCs/>
              </w:rPr>
              <w:t>Č</w:t>
            </w:r>
            <w:r w:rsidRPr="000E1D39">
              <w:rPr>
                <w:rFonts w:ascii="Book Antiqua" w:hAnsi="Book Antiqua"/>
                <w:b/>
                <w:bCs/>
              </w:rPr>
              <w:t>AJ KRITERIJA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F082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  <w:lang w:val="en-US"/>
              </w:rPr>
              <w:t>MAX. BROJ BODOVA</w:t>
            </w:r>
          </w:p>
        </w:tc>
      </w:tr>
      <w:tr w:rsidR="00126A82" w:rsidRPr="000E1D39" w14:paraId="097A4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6870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K1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6DBF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 xml:space="preserve">Jedinična cijena (HRK) za pražnjenje MKO za volumen spremnika 60 litara za kategoriju  korisnika </w:t>
            </w:r>
            <w:r w:rsidRPr="000E1D39">
              <w:rPr>
                <w:rFonts w:ascii="Book Antiqua" w:hAnsi="Book Antiqua"/>
                <w:b/>
                <w:bCs/>
              </w:rPr>
              <w:t>„kućanstvo</w:t>
            </w:r>
            <w:r w:rsidRPr="000E1D39">
              <w:rPr>
                <w:rFonts w:ascii="Book Antiqua" w:hAnsi="Book Antiqua"/>
                <w:b/>
                <w:bCs/>
                <w:rtl/>
                <w:lang w:val="ar-SA"/>
              </w:rPr>
              <w:t>“</w:t>
            </w:r>
            <w:r w:rsidRPr="000E1D39">
              <w:rPr>
                <w:rFonts w:ascii="Book Antiqua" w:hAnsi="Book Antiqua"/>
              </w:rPr>
              <w:t xml:space="preserve"> i za udio korisnika 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2928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10%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A52B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10,00</w:t>
            </w:r>
          </w:p>
        </w:tc>
      </w:tr>
      <w:tr w:rsidR="00126A82" w:rsidRPr="000E1D39" w14:paraId="6E184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C4C8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K2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F4F6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 xml:space="preserve">Jedinična cijena (HRK) za </w:t>
            </w:r>
            <w:r w:rsidRPr="000E1D39">
              <w:rPr>
                <w:rFonts w:ascii="Book Antiqua" w:hAnsi="Book Antiqua"/>
              </w:rPr>
              <w:t xml:space="preserve">pražnjenje MKO za volumen spremnika 120 litara </w:t>
            </w:r>
            <w:r w:rsidRPr="000E1D39">
              <w:rPr>
                <w:rFonts w:ascii="Book Antiqua" w:hAnsi="Book Antiqua"/>
                <w:b/>
                <w:bCs/>
              </w:rPr>
              <w:t>za sve kategorije korisnika</w:t>
            </w:r>
            <w:r w:rsidRPr="000E1D39">
              <w:rPr>
                <w:rFonts w:ascii="Book Antiqua" w:hAnsi="Book Antiqua"/>
              </w:rPr>
              <w:t xml:space="preserve"> i za udio korisnika 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6613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50%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9F2C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50,00</w:t>
            </w:r>
          </w:p>
        </w:tc>
      </w:tr>
      <w:tr w:rsidR="00126A82" w:rsidRPr="000E1D39" w14:paraId="47D0F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D930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K3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D44B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 xml:space="preserve">Jedinična cijena (HRK) za pražnjenje MKO za volumen spremnika 240 litara </w:t>
            </w:r>
            <w:r w:rsidRPr="000E1D39">
              <w:rPr>
                <w:rFonts w:ascii="Book Antiqua" w:hAnsi="Book Antiqua"/>
                <w:b/>
                <w:bCs/>
              </w:rPr>
              <w:t>za sve kategorije korisnika</w:t>
            </w:r>
            <w:r w:rsidRPr="000E1D39">
              <w:rPr>
                <w:rFonts w:ascii="Book Antiqua" w:hAnsi="Book Antiqua"/>
              </w:rPr>
              <w:t xml:space="preserve"> i za udio korisnika 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EA28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20%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E11C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20,00</w:t>
            </w:r>
          </w:p>
        </w:tc>
      </w:tr>
      <w:tr w:rsidR="00126A82" w:rsidRPr="000E1D39" w14:paraId="60641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5EA0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K4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E9B5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Jedinična cijena (HRK) za pražnjenje MKO za volumen spremnika 1.100 litara za kategoriju korisnika „</w:t>
            </w:r>
            <w:r w:rsidRPr="000E1D39">
              <w:rPr>
                <w:rFonts w:ascii="Book Antiqua" w:hAnsi="Book Antiqua"/>
                <w:b/>
                <w:bCs/>
              </w:rPr>
              <w:t>nije kućanstvo</w:t>
            </w:r>
            <w:r w:rsidRPr="000E1D39">
              <w:rPr>
                <w:rFonts w:ascii="Book Antiqua" w:hAnsi="Book Antiqua"/>
                <w:b/>
                <w:bCs/>
                <w:rtl/>
                <w:lang w:val="ar-SA"/>
              </w:rPr>
              <w:t>“</w:t>
            </w:r>
            <w:r w:rsidRPr="000E1D39">
              <w:rPr>
                <w:rFonts w:ascii="Book Antiqua" w:hAnsi="Book Antiqua"/>
              </w:rPr>
              <w:t xml:space="preserve">  i za udio korisnika 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8678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10%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16889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10,00</w:t>
            </w:r>
          </w:p>
        </w:tc>
      </w:tr>
      <w:tr w:rsidR="00126A82" w:rsidRPr="000E1D39" w14:paraId="64AB1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3346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K5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0BFB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Jedinič</w:t>
            </w:r>
            <w:r w:rsidRPr="000E1D39">
              <w:rPr>
                <w:rFonts w:ascii="Book Antiqua" w:hAnsi="Book Antiqua"/>
              </w:rPr>
              <w:t xml:space="preserve">na cijena ( HRK)  javne usluge kategorije  korisnika </w:t>
            </w:r>
            <w:r w:rsidRPr="000E1D39">
              <w:rPr>
                <w:rFonts w:ascii="Book Antiqua" w:hAnsi="Book Antiqua"/>
                <w:b/>
                <w:bCs/>
              </w:rPr>
              <w:t>„kućanstvo</w:t>
            </w:r>
            <w:r w:rsidRPr="000E1D39">
              <w:rPr>
                <w:rFonts w:ascii="Book Antiqua" w:hAnsi="Book Antiqua"/>
                <w:b/>
                <w:bCs/>
                <w:lang w:val="de-DE"/>
              </w:rPr>
              <w:t xml:space="preserve">“ </w:t>
            </w:r>
            <w:r w:rsidRPr="000E1D39">
              <w:rPr>
                <w:rFonts w:ascii="Book Antiqua" w:hAnsi="Book Antiqua"/>
              </w:rPr>
              <w:t>-  vrećica za MKO zapremine 120 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3FED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333B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5,00</w:t>
            </w:r>
          </w:p>
        </w:tc>
      </w:tr>
      <w:tr w:rsidR="00126A82" w:rsidRPr="000E1D39" w14:paraId="3C363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7F9F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K6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A79D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</w:tabs>
              <w:suppressAutoHyphens/>
              <w:spacing w:before="40" w:after="40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Naknada za koncesiju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1C5C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</w:rPr>
              <w:t>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C599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lang w:val="en-US"/>
              </w:rPr>
              <w:t>5,00</w:t>
            </w:r>
          </w:p>
        </w:tc>
      </w:tr>
      <w:tr w:rsidR="00126A82" w:rsidRPr="000E1D39" w14:paraId="7E705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6396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  <w:tab w:val="left" w:pos="4544"/>
                <w:tab w:val="left" w:pos="4686"/>
                <w:tab w:val="left" w:pos="4828"/>
                <w:tab w:val="left" w:pos="4970"/>
                <w:tab w:val="left" w:pos="5112"/>
                <w:tab w:val="left" w:pos="5254"/>
                <w:tab w:val="left" w:pos="5396"/>
                <w:tab w:val="left" w:pos="5538"/>
                <w:tab w:val="left" w:pos="5680"/>
                <w:tab w:val="left" w:pos="5822"/>
                <w:tab w:val="left" w:pos="5964"/>
                <w:tab w:val="left" w:pos="6106"/>
                <w:tab w:val="left" w:pos="6248"/>
                <w:tab w:val="left" w:pos="6390"/>
              </w:tabs>
              <w:suppressAutoHyphens/>
              <w:spacing w:before="40" w:after="40"/>
              <w:jc w:val="right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  <w:lang w:val="en-US"/>
              </w:rPr>
              <w:t>UKUPNO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35C1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</w:rPr>
              <w:t>100%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F2CC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</w:tabs>
              <w:suppressAutoHyphens/>
              <w:spacing w:before="40" w:after="40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  <w:lang w:val="en-US"/>
              </w:rPr>
              <w:t>100,00</w:t>
            </w:r>
          </w:p>
        </w:tc>
      </w:tr>
    </w:tbl>
    <w:p w14:paraId="3630E1DD" w14:textId="77777777" w:rsidR="00126A82" w:rsidRPr="000E1D39" w:rsidRDefault="00126A82">
      <w:pPr>
        <w:pStyle w:val="Body"/>
        <w:widowControl w:val="0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spacing w:after="120"/>
        <w:ind w:left="216" w:hanging="216"/>
        <w:rPr>
          <w:rFonts w:ascii="Book Antiqua" w:hAnsi="Book Antiqua"/>
          <w:b/>
          <w:bCs/>
        </w:rPr>
      </w:pPr>
    </w:p>
    <w:p w14:paraId="0C55B7D3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spacing w:before="120" w:after="120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 xml:space="preserve">Maksimalan broj ukupnih bodova (UB) iznosi 100 bodova, a izračunava se kao zbroj </w:t>
      </w:r>
      <w:r w:rsidRPr="000E1D39">
        <w:rPr>
          <w:rFonts w:ascii="Book Antiqua" w:hAnsi="Book Antiqua"/>
        </w:rPr>
        <w:t xml:space="preserve">ostvarenih bodova po gore navedenim kriterijima, i to prema sljedećoj formuli: </w:t>
      </w:r>
    </w:p>
    <w:tbl>
      <w:tblPr>
        <w:tblStyle w:val="TableNormal"/>
        <w:tblW w:w="4536" w:type="dxa"/>
        <w:tblInd w:w="2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26A82" w:rsidRPr="000E1D39" w14:paraId="109F4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D9A4" w14:textId="77777777" w:rsidR="00126A82" w:rsidRPr="000E1D39" w:rsidRDefault="00D72BF6">
            <w:pPr>
              <w:pStyle w:val="Body"/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left" w:pos="1562"/>
                <w:tab w:val="left" w:pos="1704"/>
                <w:tab w:val="left" w:pos="1846"/>
                <w:tab w:val="left" w:pos="1988"/>
                <w:tab w:val="left" w:pos="2130"/>
                <w:tab w:val="left" w:pos="2272"/>
                <w:tab w:val="left" w:pos="2414"/>
                <w:tab w:val="left" w:pos="2556"/>
                <w:tab w:val="left" w:pos="2698"/>
                <w:tab w:val="left" w:pos="2840"/>
                <w:tab w:val="left" w:pos="2982"/>
                <w:tab w:val="left" w:pos="3124"/>
                <w:tab w:val="left" w:pos="3266"/>
                <w:tab w:val="left" w:pos="3408"/>
                <w:tab w:val="left" w:pos="3550"/>
                <w:tab w:val="left" w:pos="3692"/>
                <w:tab w:val="left" w:pos="3834"/>
                <w:tab w:val="left" w:pos="3976"/>
                <w:tab w:val="left" w:pos="4118"/>
                <w:tab w:val="left" w:pos="4260"/>
                <w:tab w:val="left" w:pos="4402"/>
              </w:tabs>
              <w:suppressAutoHyphens/>
              <w:spacing w:before="120" w:after="120"/>
              <w:jc w:val="both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b/>
                <w:bCs/>
              </w:rPr>
              <w:t>UB = K1</w:t>
            </w:r>
            <w:r w:rsidRPr="000E1D39">
              <w:rPr>
                <w:rFonts w:ascii="Book Antiqua" w:hAnsi="Book Antiqua"/>
                <w:b/>
                <w:bCs/>
                <w:vertAlign w:val="subscript"/>
              </w:rPr>
              <w:t xml:space="preserve">u + </w:t>
            </w:r>
            <w:r w:rsidRPr="000E1D39">
              <w:rPr>
                <w:rFonts w:ascii="Book Antiqua" w:hAnsi="Book Antiqua"/>
                <w:b/>
                <w:bCs/>
              </w:rPr>
              <w:t>K2</w:t>
            </w:r>
            <w:r w:rsidRPr="000E1D39">
              <w:rPr>
                <w:rFonts w:ascii="Book Antiqua" w:hAnsi="Book Antiqua"/>
                <w:b/>
                <w:bCs/>
                <w:vertAlign w:val="subscript"/>
              </w:rPr>
              <w:t>u</w:t>
            </w:r>
            <w:r w:rsidRPr="000E1D39">
              <w:rPr>
                <w:rFonts w:ascii="Book Antiqua" w:hAnsi="Book Antiqua"/>
                <w:b/>
                <w:bCs/>
              </w:rPr>
              <w:t xml:space="preserve"> + K3</w:t>
            </w:r>
            <w:r w:rsidRPr="000E1D39">
              <w:rPr>
                <w:rFonts w:ascii="Book Antiqua" w:hAnsi="Book Antiqua"/>
                <w:b/>
                <w:bCs/>
                <w:vertAlign w:val="subscript"/>
              </w:rPr>
              <w:t>u</w:t>
            </w:r>
            <w:r w:rsidRPr="000E1D39">
              <w:rPr>
                <w:rFonts w:ascii="Book Antiqua" w:hAnsi="Book Antiqua"/>
                <w:b/>
                <w:bCs/>
              </w:rPr>
              <w:t xml:space="preserve"> + K4</w:t>
            </w:r>
            <w:r w:rsidRPr="000E1D39">
              <w:rPr>
                <w:rFonts w:ascii="Book Antiqua" w:hAnsi="Book Antiqua"/>
                <w:b/>
                <w:bCs/>
                <w:vertAlign w:val="subscript"/>
              </w:rPr>
              <w:t>u</w:t>
            </w:r>
            <w:r w:rsidRPr="000E1D39">
              <w:rPr>
                <w:rFonts w:ascii="Book Antiqua" w:hAnsi="Book Antiqua"/>
                <w:b/>
                <w:bCs/>
              </w:rPr>
              <w:t xml:space="preserve"> + K5</w:t>
            </w:r>
            <w:r w:rsidRPr="000E1D39">
              <w:rPr>
                <w:rFonts w:ascii="Book Antiqua" w:hAnsi="Book Antiqua"/>
                <w:b/>
                <w:bCs/>
                <w:vertAlign w:val="subscript"/>
              </w:rPr>
              <w:t>u</w:t>
            </w:r>
            <w:r w:rsidRPr="000E1D39">
              <w:rPr>
                <w:rFonts w:ascii="Book Antiqua" w:hAnsi="Book Antiqua"/>
                <w:b/>
                <w:bCs/>
              </w:rPr>
              <w:t xml:space="preserve"> + K6</w:t>
            </w:r>
          </w:p>
        </w:tc>
      </w:tr>
    </w:tbl>
    <w:p w14:paraId="49760C86" w14:textId="77777777" w:rsidR="00126A82" w:rsidRPr="000E1D39" w:rsidRDefault="00126A82">
      <w:pPr>
        <w:pStyle w:val="Body"/>
        <w:widowControl w:val="0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spacing w:before="120" w:after="120"/>
        <w:ind w:left="2876" w:hanging="2876"/>
        <w:rPr>
          <w:rFonts w:ascii="Book Antiqua" w:hAnsi="Book Antiqua"/>
          <w:b/>
          <w:bCs/>
        </w:rPr>
      </w:pPr>
    </w:p>
    <w:p w14:paraId="50CB571B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spacing w:before="120" w:after="120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pri čemu je:</w:t>
      </w:r>
    </w:p>
    <w:p w14:paraId="23D98C43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UB</w:t>
      </w:r>
      <w:r w:rsidRPr="000E1D39">
        <w:rPr>
          <w:rFonts w:ascii="Book Antiqua" w:hAnsi="Book Antiqua"/>
        </w:rPr>
        <w:tab/>
        <w:t>ukupan broj bodova koje ponuda ostvari</w:t>
      </w:r>
    </w:p>
    <w:p w14:paraId="6BE6BDEE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K1u</w:t>
      </w:r>
      <w:r w:rsidRPr="000E1D39">
        <w:rPr>
          <w:rFonts w:ascii="Book Antiqua" w:hAnsi="Book Antiqua"/>
        </w:rPr>
        <w:tab/>
        <w:t xml:space="preserve">ukupan broj bodova koje ponuda ostvari po kriteriju jedinična cijena </w:t>
      </w:r>
      <w:r w:rsidRPr="000E1D39">
        <w:rPr>
          <w:rFonts w:ascii="Book Antiqua" w:hAnsi="Book Antiqua"/>
        </w:rPr>
        <w:t>(HRK) za pražnjenje MKO za volumen spremnika 60 litara za sve kategorije korisnika i za udio korisnika 1</w:t>
      </w:r>
    </w:p>
    <w:p w14:paraId="0E113A44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K2u</w:t>
      </w:r>
      <w:r w:rsidRPr="000E1D39">
        <w:rPr>
          <w:rFonts w:ascii="Book Antiqua" w:hAnsi="Book Antiqua"/>
        </w:rPr>
        <w:tab/>
        <w:t>ukupan broj bodova koje ponuda ostvari po kriteriju jedinična cijena (HRK) za pražnjenje MKO za volumen spremnika 120 litara za sve kategorije kori</w:t>
      </w:r>
      <w:r w:rsidRPr="000E1D39">
        <w:rPr>
          <w:rFonts w:ascii="Book Antiqua" w:hAnsi="Book Antiqua"/>
        </w:rPr>
        <w:t>snika i za udio korisnika 1</w:t>
      </w:r>
    </w:p>
    <w:p w14:paraId="45F4FE45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K3u</w:t>
      </w:r>
      <w:r w:rsidRPr="000E1D39">
        <w:rPr>
          <w:rFonts w:ascii="Book Antiqua" w:hAnsi="Book Antiqua"/>
        </w:rPr>
        <w:tab/>
        <w:t>ukupan broj bodova koje ponuda ostvari po kriteriju jedinična cijena (HRK) za pražnjenje MKO za volumen spremnika 240 litara za sve kategorije korisnika i za udio korisnika 1</w:t>
      </w:r>
    </w:p>
    <w:p w14:paraId="62CB866A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K4u</w:t>
      </w:r>
      <w:r w:rsidRPr="000E1D39">
        <w:rPr>
          <w:rFonts w:ascii="Book Antiqua" w:hAnsi="Book Antiqua"/>
        </w:rPr>
        <w:tab/>
        <w:t xml:space="preserve">ukupan broj bodova koje ponuda ostvari po </w:t>
      </w:r>
      <w:r w:rsidRPr="000E1D39">
        <w:rPr>
          <w:rFonts w:ascii="Book Antiqua" w:hAnsi="Book Antiqua"/>
        </w:rPr>
        <w:t>kriteriju jedinična cijena (HRK) za pražnjenje MKO za volumen spremnika 1.100 litara za kategoriju korisnika nije kućanstvo i za udio korisnika 1</w:t>
      </w:r>
    </w:p>
    <w:p w14:paraId="34F0792F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K5u</w:t>
      </w:r>
      <w:r w:rsidRPr="000E1D39">
        <w:rPr>
          <w:rFonts w:ascii="Book Antiqua" w:hAnsi="Book Antiqua"/>
        </w:rPr>
        <w:tab/>
        <w:t>ukupan broj bodova koje ponuda ostvari po kriteriju jedinična cijena (HRK) za pražnjenje MKO za vrećicu za</w:t>
      </w:r>
      <w:r w:rsidRPr="000E1D39">
        <w:rPr>
          <w:rFonts w:ascii="Book Antiqua" w:hAnsi="Book Antiqua"/>
        </w:rPr>
        <w:t xml:space="preserve">premnine 120l  za kategoriju korisnika kućanstvo </w:t>
      </w:r>
    </w:p>
    <w:p w14:paraId="0865D067" w14:textId="77777777" w:rsidR="00126A82" w:rsidRPr="000E1D39" w:rsidRDefault="00D72BF6">
      <w:pPr>
        <w:pStyle w:val="Body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</w:tabs>
        <w:suppressAutoHyphens/>
        <w:spacing w:after="120"/>
        <w:ind w:left="709" w:hanging="709"/>
        <w:jc w:val="both"/>
        <w:rPr>
          <w:rFonts w:ascii="Book Antiqua" w:hAnsi="Book Antiqua"/>
        </w:rPr>
      </w:pPr>
      <w:r w:rsidRPr="000E1D39">
        <w:rPr>
          <w:rFonts w:ascii="Book Antiqua" w:hAnsi="Book Antiqua"/>
        </w:rPr>
        <w:t>K6</w:t>
      </w:r>
      <w:r w:rsidRPr="000E1D39">
        <w:rPr>
          <w:rFonts w:ascii="Book Antiqua" w:hAnsi="Book Antiqua"/>
        </w:rPr>
        <w:tab/>
        <w:t>ukupan broj bodova koje ponuda ostvari po kriteriju naknada za koncesiju</w:t>
      </w:r>
    </w:p>
    <w:p w14:paraId="44F8A81B" w14:textId="77777777" w:rsidR="00126A82" w:rsidRPr="000E1D39" w:rsidRDefault="00126A82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</w:p>
    <w:p w14:paraId="1255DF7D" w14:textId="77777777" w:rsidR="00126A82" w:rsidRPr="000E1D39" w:rsidRDefault="00D72BF6" w:rsidP="00EB4C3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Kriterij 1 - jedini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 cijena (HRK) za pra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ž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njenje MKO za volumen spremnika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  <w:bdr w:val="none" w:sz="0" w:space="0" w:color="auto"/>
        </w:rPr>
        <w:t>60 litara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za  kategorije korisnika ku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anstvo  i za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udio korisnika 1</w:t>
      </w:r>
    </w:p>
    <w:p w14:paraId="036B836C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Ponuda ponuditelja EKO-FLOR PLUS d.o.o., Mokrice 180 C, 49243 Oroslavje, OIB 50730247993</w:t>
      </w:r>
    </w:p>
    <w:p w14:paraId="4E9D84E0" w14:textId="77777777" w:rsidR="00126A82" w:rsidRPr="00DC1432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đ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ena jedini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na cijena bez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PDVa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u iznosu od 6,64 kn, PDV u iznosu od 0,86 kn, 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ponu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đ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ena jedini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č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na cijena sa </w:t>
      </w:r>
      <w:proofErr w:type="spellStart"/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PDVom</w:t>
      </w:r>
      <w:proofErr w:type="spellEnd"/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 u iznosu od 7,50 kn</w:t>
      </w:r>
    </w:p>
    <w:p w14:paraId="0BFF5986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K1u = 7,50 /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7,50 x 10 = 10 bodova</w:t>
      </w:r>
    </w:p>
    <w:p w14:paraId="5E1A1C7B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2AC37A5E" w14:textId="77777777" w:rsidR="00126A82" w:rsidRPr="000E1D39" w:rsidRDefault="00D72BF6" w:rsidP="00EB4C3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Kriterij 2 - jedini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 cijena (HRK) za pra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ž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njenje MKO za volumen spremnika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120 litara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za sve kategorije korisnika i za udio korisnika 1</w:t>
      </w:r>
    </w:p>
    <w:p w14:paraId="283A4044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Ponuda ponuditelja EKO-FLOR PLUS d.o.o., Mokrice 180 C, 49243 Oroslavje, OIB 50730247993</w:t>
      </w:r>
    </w:p>
    <w:p w14:paraId="5DC03B8E" w14:textId="77777777" w:rsidR="00126A82" w:rsidRPr="00DC1432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đ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ena jedini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na cijena bez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PDVa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u iznosu od 10,18 kn, PDV u iznosu od 1,32 kn, 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ponu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đ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ena jedini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č</w:t>
      </w:r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na cijena sa </w:t>
      </w:r>
      <w:proofErr w:type="spellStart"/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PDVom</w:t>
      </w:r>
      <w:proofErr w:type="spellEnd"/>
      <w:r w:rsidRPr="00DC1432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 u iznosu od 11,50 kn</w:t>
      </w:r>
    </w:p>
    <w:p w14:paraId="32B9A209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K2u = 11,50 / 11,50 x 50 =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50 bodova</w:t>
      </w:r>
    </w:p>
    <w:p w14:paraId="1689F8E1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461D9FC3" w14:textId="77777777" w:rsidR="00126A82" w:rsidRPr="000E1D39" w:rsidRDefault="00D72BF6" w:rsidP="00EB4C3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Kriterij 3 - jedini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 cijena (HRK) za pra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ž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njenje MKO za volumen spremnika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240 litara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za sve kategorije korisnika i za udio korisnika 1</w:t>
      </w:r>
    </w:p>
    <w:p w14:paraId="7986D560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Ponuda ponuditelja EKO-FLOR PLUS d.o.o., Mokrice 180 C, 49243 Oroslavje, OIB 50730247993</w:t>
      </w:r>
    </w:p>
    <w:p w14:paraId="44B4C666" w14:textId="77777777" w:rsidR="00126A82" w:rsidRPr="00EB4C36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đ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ena jedini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na cijena bez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PDVa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u iznosu od 15,93 kn, PDV u iznosu od 2,07 kn,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ponu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đ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ena jedini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č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na cijena sa </w:t>
      </w:r>
      <w:proofErr w:type="spellStart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PDVom</w:t>
      </w:r>
      <w:proofErr w:type="spellEnd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 u iznosu od 18,00 kn</w:t>
      </w:r>
    </w:p>
    <w:p w14:paraId="662C2114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K3u = 18 / 18 x 20 = 20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bodova</w:t>
      </w:r>
    </w:p>
    <w:p w14:paraId="45FDD6EE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62B3A0F" w14:textId="77777777" w:rsidR="00126A82" w:rsidRPr="000E1D39" w:rsidRDefault="00D72BF6" w:rsidP="00EB4C3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Kriterij 4 - jedini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na cijena (HRK) za pra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ž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njenje MKO za volumen spremnika 1.100 litara za kategoriju korisnika 'nije ku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anstvo' i za udio korisnika 1</w:t>
      </w:r>
    </w:p>
    <w:p w14:paraId="335F23DF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lastRenderedPageBreak/>
        <w:t>Ponuda ponuditelja EKO-FLOR PLUS d.o.o., Mokrice 180 C, 49243 Oroslavje, OIB 50730247993</w:t>
      </w:r>
    </w:p>
    <w:p w14:paraId="63EFF45B" w14:textId="77777777" w:rsidR="00126A82" w:rsidRPr="00EB4C36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đ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ena jedini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na cijena bez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PDVa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u iznosu od 42,48 kn, PDV u iznosu od 5,52, kn,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ponu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đ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ena jedini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č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na cijena sa </w:t>
      </w:r>
      <w:proofErr w:type="spellStart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PDVom</w:t>
      </w:r>
      <w:proofErr w:type="spellEnd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 u iznosu od 48,00 kn</w:t>
      </w:r>
    </w:p>
    <w:p w14:paraId="077E38CE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K4u = 48 / 48 x 10 = 10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bodova</w:t>
      </w:r>
    </w:p>
    <w:p w14:paraId="1055DFFA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497E2295" w14:textId="77777777" w:rsidR="00126A82" w:rsidRPr="00EB4C36" w:rsidRDefault="00D72BF6" w:rsidP="00EB4C36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  <w:r w:rsidRPr="00EB4C36">
        <w:rPr>
          <w:rFonts w:ascii="Book Antiqua" w:hAnsi="Book Antiqua"/>
          <w:b/>
          <w:bCs/>
          <w:color w:val="000000"/>
          <w:sz w:val="24"/>
          <w:szCs w:val="24"/>
          <w:u w:color="000000"/>
          <w:bdr w:val="none" w:sz="0" w:space="0" w:color="auto"/>
        </w:rPr>
        <w:t>Kriterij 5 - jedini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color="000000"/>
          <w:bdr w:val="none" w:sz="0" w:space="0" w:color="auto"/>
        </w:rPr>
        <w:t>č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color="000000"/>
          <w:bdr w:val="none" w:sz="0" w:space="0" w:color="auto"/>
        </w:rPr>
        <w:t>na cijena (HRK) za   javne usluge za  kategorije  korisnika ku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color="000000"/>
          <w:bdr w:val="none" w:sz="0" w:space="0" w:color="auto"/>
        </w:rPr>
        <w:t>ć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color="000000"/>
          <w:bdr w:val="none" w:sz="0" w:space="0" w:color="auto"/>
        </w:rPr>
        <w:t>anstvo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-  vre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ć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ica zapremine 120 L</w:t>
      </w:r>
    </w:p>
    <w:p w14:paraId="070180C7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Ponuda ponuditelja EKO-FLOR PLUS d.o.o., Mokrice 180 C, 49243 Oroslavje, OIB 50730247993</w:t>
      </w:r>
    </w:p>
    <w:p w14:paraId="5FB6132E" w14:textId="77777777" w:rsidR="00126A82" w:rsidRPr="00EB4C36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đ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ena jedini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na cijena bez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PDVa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u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iznosu od 1,77 kn, PDV u iznosu od 0,23 kn, 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>ponu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>đ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>ena jedini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>č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 xml:space="preserve">na cijena sa </w:t>
      </w:r>
      <w:proofErr w:type="spellStart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>PDVom</w:t>
      </w:r>
      <w:proofErr w:type="spellEnd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 w:color="000000"/>
        </w:rPr>
        <w:t xml:space="preserve"> u iznosu od 2,00 kn</w:t>
      </w:r>
    </w:p>
    <w:p w14:paraId="670AB116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K5u = 2 / 2 x 5 = 5 bodova</w:t>
      </w:r>
    </w:p>
    <w:p w14:paraId="20388FFB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4F854BE" w14:textId="77777777" w:rsidR="00126A82" w:rsidRPr="000E1D39" w:rsidRDefault="00D72BF6" w:rsidP="00EB4C3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Kriterij 6 - naknada za koncesiju</w:t>
      </w:r>
    </w:p>
    <w:p w14:paraId="35D7DE95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val="single"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Ponuda ponuditelja EKO-FLOR PLUS d.o.o., Mokrice 180 C, 49243 Oroslavje, OIB 50730247993</w:t>
      </w:r>
    </w:p>
    <w:p w14:paraId="3582C0A3" w14:textId="77777777" w:rsidR="00126A82" w:rsidRPr="00EB4C36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</w:rPr>
      </w:pP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Ponu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đ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ena g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</w:rPr>
        <w:t>odi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</w:rPr>
        <w:t>š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</w:rPr>
        <w:t>nja naknada za koncesiju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 u iznosu od 7,50% godi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š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 xml:space="preserve">nje </w:t>
      </w:r>
      <w:bookmarkStart w:id="3" w:name="_Hlk97818266"/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od napla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ć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enih neto prihoda godi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š</w:t>
      </w:r>
      <w:r w:rsidRPr="00EB4C36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nje</w:t>
      </w:r>
      <w:bookmarkEnd w:id="3"/>
    </w:p>
    <w:p w14:paraId="74250421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val="single"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K6u = 7,5 / 7,5 x 5 = 5 bodova</w:t>
      </w:r>
    </w:p>
    <w:p w14:paraId="4B1C5ACD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Izra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č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un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ukupnih bodova:</w:t>
      </w:r>
    </w:p>
    <w:tbl>
      <w:tblPr>
        <w:tblStyle w:val="TableNormal"/>
        <w:tblW w:w="8447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080"/>
        <w:gridCol w:w="955"/>
        <w:gridCol w:w="907"/>
        <w:gridCol w:w="937"/>
        <w:gridCol w:w="918"/>
        <w:gridCol w:w="914"/>
        <w:gridCol w:w="1177"/>
      </w:tblGrid>
      <w:tr w:rsidR="00126A82" w:rsidRPr="000E1D39" w14:paraId="70043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4B35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9AA5" w14:textId="77777777" w:rsidR="00DC1432" w:rsidRDefault="00D72BF6">
            <w:pPr>
              <w:pStyle w:val="BodyA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  <w:t xml:space="preserve">Kriterij </w:t>
            </w:r>
          </w:p>
          <w:p w14:paraId="0055F6D7" w14:textId="074839E4" w:rsidR="00126A82" w:rsidRPr="000E1D39" w:rsidRDefault="00D72BF6">
            <w:pPr>
              <w:pStyle w:val="BodyA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5466" w14:textId="77777777" w:rsidR="00DC1432" w:rsidRDefault="00D72BF6">
            <w:pPr>
              <w:pStyle w:val="BodyA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  <w:t>Kriterij</w:t>
            </w:r>
          </w:p>
          <w:p w14:paraId="7CEB4DA0" w14:textId="01F69C57" w:rsidR="00126A82" w:rsidRPr="000E1D39" w:rsidRDefault="00D72BF6">
            <w:pPr>
              <w:pStyle w:val="BodyA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  <w:t xml:space="preserve">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DE3D1" w14:textId="77777777" w:rsidR="00126A82" w:rsidRPr="000E1D39" w:rsidRDefault="00D72BF6">
            <w:pPr>
              <w:pStyle w:val="BodyA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  <w:t>Kriterij 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B858" w14:textId="77777777" w:rsidR="00126A82" w:rsidRPr="000E1D39" w:rsidRDefault="00D72BF6">
            <w:pPr>
              <w:pStyle w:val="BodyA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</w:rPr>
              <w:t>Kriterij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E5A0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Kriterij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2D46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Kriterij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C3E6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Ukupna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broj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bodova</w:t>
            </w:r>
            <w:proofErr w:type="spellEnd"/>
          </w:p>
        </w:tc>
      </w:tr>
      <w:tr w:rsidR="00126A82" w:rsidRPr="000E1D39" w14:paraId="2C129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4367" w14:textId="77777777" w:rsidR="00126A82" w:rsidRPr="000E1D39" w:rsidRDefault="00D72BF6">
            <w:pPr>
              <w:pStyle w:val="BodyA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AA26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44A7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9421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B18C" w14:textId="77777777" w:rsidR="00126A82" w:rsidRPr="000E1D39" w:rsidRDefault="00D72BF6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F7E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  <w:lang w:val="en-US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2121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  <w:lang w:val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A5FC" w14:textId="77777777" w:rsidR="00126A82" w:rsidRPr="000E1D39" w:rsidRDefault="00D72BF6">
            <w:pPr>
              <w:pStyle w:val="Body"/>
              <w:spacing w:line="288" w:lineRule="auto"/>
              <w:jc w:val="center"/>
              <w:rPr>
                <w:rFonts w:ascii="Book Antiqua" w:hAnsi="Book Antiqua"/>
              </w:rPr>
            </w:pPr>
            <w:r w:rsidRPr="000E1D39">
              <w:rPr>
                <w:rFonts w:ascii="Book Antiqua" w:hAnsi="Book Antiqua"/>
                <w:u w:color="5A5A5A"/>
                <w:lang w:val="en-US"/>
              </w:rPr>
              <w:t>100</w:t>
            </w:r>
          </w:p>
        </w:tc>
      </w:tr>
    </w:tbl>
    <w:p w14:paraId="60CA682B" w14:textId="77777777" w:rsidR="00126A82" w:rsidRPr="000E1D39" w:rsidRDefault="00126A82">
      <w:pPr>
        <w:pStyle w:val="BodyA"/>
        <w:widowControl w:val="0"/>
        <w:spacing w:after="0" w:line="240" w:lineRule="auto"/>
        <w:ind w:left="607" w:hanging="607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500B1974" w14:textId="77777777" w:rsidR="00126A82" w:rsidRPr="000E1D39" w:rsidRDefault="00126A82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4DC5D31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Rangiranje valjanih ponuda prema kriteriju odabira ponude:</w:t>
      </w:r>
    </w:p>
    <w:p w14:paraId="24F009C7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Prema kriteriju za odabir ponude - ekonomski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najpovoljnija ponuda, valjane ponude se rangiraju prema broju ostvarenih bodova kako slijedi:</w:t>
      </w:r>
    </w:p>
    <w:p w14:paraId="27B3DD21" w14:textId="77777777" w:rsidR="00126A82" w:rsidRPr="000E1D39" w:rsidRDefault="00126A82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tbl>
      <w:tblPr>
        <w:tblStyle w:val="TableNormal"/>
        <w:tblW w:w="9064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499"/>
      </w:tblGrid>
      <w:tr w:rsidR="00126A82" w:rsidRPr="000E1D39" w14:paraId="1781D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F98E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Naziv</w:t>
            </w:r>
            <w:proofErr w:type="spellEnd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ponuditelja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89C3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Ukupna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broj</w:t>
            </w:r>
            <w:proofErr w:type="spellEnd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bodova</w:t>
            </w:r>
            <w:proofErr w:type="spellEnd"/>
          </w:p>
        </w:tc>
      </w:tr>
      <w:tr w:rsidR="00126A82" w:rsidRPr="000E1D39" w14:paraId="4056C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39EE" w14:textId="77777777" w:rsidR="00126A82" w:rsidRPr="000E1D39" w:rsidRDefault="00D72BF6">
            <w:pPr>
              <w:pStyle w:val="BodyA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u w:color="000000"/>
              </w:rPr>
              <w:t>EKO-FLOR PLUS d.o.o.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6176" w14:textId="77777777" w:rsidR="00126A82" w:rsidRPr="000E1D39" w:rsidRDefault="00D72BF6">
            <w:pPr>
              <w:pStyle w:val="BodyA"/>
              <w:spacing w:after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1D39">
              <w:rPr>
                <w:rFonts w:ascii="Book Antiqua" w:hAnsi="Book Antiqua"/>
                <w:color w:val="000000"/>
                <w:sz w:val="24"/>
                <w:szCs w:val="24"/>
                <w:u w:color="000000"/>
                <w:lang w:val="en-US"/>
              </w:rPr>
              <w:t>100</w:t>
            </w:r>
          </w:p>
        </w:tc>
      </w:tr>
    </w:tbl>
    <w:p w14:paraId="5CC5F898" w14:textId="77777777" w:rsidR="00126A82" w:rsidRPr="000E1D39" w:rsidRDefault="00126A82">
      <w:pPr>
        <w:pStyle w:val="BodyA"/>
        <w:widowControl w:val="0"/>
        <w:spacing w:after="0" w:line="240" w:lineRule="auto"/>
        <w:ind w:left="607" w:hanging="607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31DED8AE" w14:textId="77777777" w:rsidR="00126A82" w:rsidRPr="000E1D39" w:rsidRDefault="00126A82">
      <w:pPr>
        <w:pStyle w:val="BodyA"/>
        <w:spacing w:after="0" w:line="240" w:lineRule="auto"/>
        <w:ind w:left="283" w:right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4D2B4F8C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Naziv ponuditelja s kojim davatelj koncesije namjerava sklopiti ugovor o koncesiji i 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razlozi za njegov odabir:</w:t>
      </w:r>
    </w:p>
    <w:p w14:paraId="11977A84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Davatelj koncesije namjerava sklopiti ugovor o koncesiji s ponuditeljem EKO-FLOR PLUS d.o.o., Mokrice 180 C, 49243</w:t>
      </w:r>
      <w:r w:rsidRPr="000E1D39">
        <w:rPr>
          <w:rFonts w:ascii="Book Antiqua" w:hAnsi="Book Antiqua"/>
          <w:sz w:val="24"/>
          <w:szCs w:val="24"/>
          <w:u w:color="000000"/>
        </w:rPr>
        <w:t xml:space="preserve">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Oroslavje, OIB 50730247993</w:t>
      </w: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č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je ponuda prema kriteriju odabira ocjenjena kao ekonomski najpovoljnija. </w:t>
      </w:r>
    </w:p>
    <w:p w14:paraId="7B43C675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722172A8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Podaci o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podugovarateljima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i dijelu ugovora o javnoj nabavi koji se daje u podugovor. </w:t>
      </w:r>
    </w:p>
    <w:p w14:paraId="0838967D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Nema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podugovaratelja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.</w:t>
      </w:r>
    </w:p>
    <w:p w14:paraId="7DF1EBD5" w14:textId="77777777" w:rsidR="00126A82" w:rsidRPr="000E1D39" w:rsidRDefault="00126A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ind w:left="0"/>
        <w:rPr>
          <w:rFonts w:ascii="Book Antiqua" w:eastAsia="Times New Roman" w:hAnsi="Book Antiqua" w:cs="Times New Roman"/>
          <w:sz w:val="24"/>
          <w:szCs w:val="24"/>
        </w:rPr>
      </w:pPr>
    </w:p>
    <w:p w14:paraId="44F153F3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Prijedlog za 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dono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š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enje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 xml:space="preserve"> odluke o davanju koncesije: </w:t>
      </w:r>
    </w:p>
    <w:p w14:paraId="792E57A2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val="single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lastRenderedPageBreak/>
        <w:t xml:space="preserve">Nakon analize svih elemenata ponude, a po kriteriju za odabir ponude i sukladno 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č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lanku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37. Zakona o koncesijama,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predla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ž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s-ES_tradnl"/>
        </w:rPr>
        <w:t xml:space="preserve">e se 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it-IT"/>
        </w:rPr>
        <w:t>dono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š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enje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Odluke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pt-PT"/>
        </w:rPr>
        <w:t xml:space="preserve"> o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davanju koncesije ponuditelju EKO-FLOR PLUS d.o.o., Mokrice 180 C, 49243 Oroslavje, OIB 50730247993 sa </w:t>
      </w:r>
      <w:r w:rsidRPr="000E1D39">
        <w:rPr>
          <w:rFonts w:ascii="Book Antiqua" w:hAnsi="Book Antiqua"/>
          <w:color w:val="000000"/>
          <w:sz w:val="24"/>
          <w:szCs w:val="24"/>
        </w:rPr>
        <w:t>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>nom cijenom (HRK) za pra</w:t>
      </w:r>
      <w:r w:rsidRPr="000E1D39">
        <w:rPr>
          <w:rFonts w:ascii="Book Antiqua" w:hAnsi="Book Antiqua"/>
          <w:color w:val="000000"/>
          <w:sz w:val="24"/>
          <w:szCs w:val="24"/>
        </w:rPr>
        <w:t>ž</w:t>
      </w:r>
      <w:r w:rsidRPr="000E1D39">
        <w:rPr>
          <w:rFonts w:ascii="Book Antiqua" w:hAnsi="Book Antiqua"/>
          <w:color w:val="000000"/>
          <w:sz w:val="24"/>
          <w:szCs w:val="24"/>
        </w:rPr>
        <w:t>njenje MKO za volumen spremnika 60 litara za kategorije korisnika ku</w:t>
      </w:r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>anstvo  i za udio korisnika 1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 u iznosu od  6,64 kn,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0,86 kn, ponu</w:t>
      </w:r>
      <w:r w:rsidRPr="000E1D39">
        <w:rPr>
          <w:rFonts w:ascii="Book Antiqua" w:hAnsi="Book Antiqua"/>
          <w:color w:val="000000"/>
          <w:sz w:val="24"/>
          <w:szCs w:val="24"/>
        </w:rPr>
        <w:t>đ</w:t>
      </w:r>
      <w:r w:rsidRPr="000E1D39">
        <w:rPr>
          <w:rFonts w:ascii="Book Antiqua" w:hAnsi="Book Antiqua"/>
          <w:color w:val="000000"/>
          <w:sz w:val="24"/>
          <w:szCs w:val="24"/>
        </w:rPr>
        <w:t>enom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nom cijenom sa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7,50 kn,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>nom cijenom (HRK) za pra</w:t>
      </w:r>
      <w:r w:rsidRPr="000E1D39">
        <w:rPr>
          <w:rFonts w:ascii="Book Antiqua" w:hAnsi="Book Antiqua"/>
          <w:color w:val="000000"/>
          <w:sz w:val="24"/>
          <w:szCs w:val="24"/>
        </w:rPr>
        <w:t>ž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njenje MKO za volumen spremnika 120 litara za sve kategorije korisnika i za udio korisnika 1 u iznosu od 10,18 kn,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1,32 kn, ponu</w:t>
      </w:r>
      <w:r w:rsidRPr="000E1D39">
        <w:rPr>
          <w:rFonts w:ascii="Book Antiqua" w:hAnsi="Book Antiqua"/>
          <w:color w:val="000000"/>
          <w:sz w:val="24"/>
          <w:szCs w:val="24"/>
        </w:rPr>
        <w:t>đ</w:t>
      </w:r>
      <w:r w:rsidRPr="000E1D39">
        <w:rPr>
          <w:rFonts w:ascii="Book Antiqua" w:hAnsi="Book Antiqua"/>
          <w:color w:val="000000"/>
          <w:sz w:val="24"/>
          <w:szCs w:val="24"/>
        </w:rPr>
        <w:t>enom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nom cijenom sa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11,50 kn,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>nom cijenom (HRK) za pra</w:t>
      </w:r>
      <w:r w:rsidRPr="000E1D39">
        <w:rPr>
          <w:rFonts w:ascii="Book Antiqua" w:hAnsi="Book Antiqua"/>
          <w:color w:val="000000"/>
          <w:sz w:val="24"/>
          <w:szCs w:val="24"/>
        </w:rPr>
        <w:t>ž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njenje MKO za volumen spremnika 240 litara za sve kategorije korisnika i za udio korisnika 1 u iznosu od 15,93 kn,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 2,0</w:t>
      </w:r>
      <w:r w:rsidRPr="000E1D39">
        <w:rPr>
          <w:rFonts w:ascii="Book Antiqua" w:hAnsi="Book Antiqua"/>
          <w:color w:val="000000"/>
          <w:sz w:val="24"/>
          <w:szCs w:val="24"/>
        </w:rPr>
        <w:t>7 kn, ponu</w:t>
      </w:r>
      <w:r w:rsidRPr="000E1D39">
        <w:rPr>
          <w:rFonts w:ascii="Book Antiqua" w:hAnsi="Book Antiqua"/>
          <w:color w:val="000000"/>
          <w:sz w:val="24"/>
          <w:szCs w:val="24"/>
        </w:rPr>
        <w:t>đ</w:t>
      </w:r>
      <w:r w:rsidRPr="000E1D39">
        <w:rPr>
          <w:rFonts w:ascii="Book Antiqua" w:hAnsi="Book Antiqua"/>
          <w:color w:val="000000"/>
          <w:sz w:val="24"/>
          <w:szCs w:val="24"/>
        </w:rPr>
        <w:t>enom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nom cijenom sa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18,00 kn,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>nom cijenom (HRK) za pra</w:t>
      </w:r>
      <w:r w:rsidRPr="000E1D39">
        <w:rPr>
          <w:rFonts w:ascii="Book Antiqua" w:hAnsi="Book Antiqua"/>
          <w:color w:val="000000"/>
          <w:sz w:val="24"/>
          <w:szCs w:val="24"/>
        </w:rPr>
        <w:t>ž</w:t>
      </w:r>
      <w:r w:rsidRPr="000E1D39">
        <w:rPr>
          <w:rFonts w:ascii="Book Antiqua" w:hAnsi="Book Antiqua"/>
          <w:color w:val="000000"/>
          <w:sz w:val="24"/>
          <w:szCs w:val="24"/>
        </w:rPr>
        <w:t>njenje MKO za volumen spremnika 1.100 litara za kategoriju korisnika 'nije ku</w:t>
      </w:r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anstvo' i za udio korisnika 1 u iznosu od 42,48 kn,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5,52, kn, </w:t>
      </w:r>
      <w:r w:rsidRPr="000E1D39">
        <w:rPr>
          <w:rFonts w:ascii="Book Antiqua" w:hAnsi="Book Antiqua"/>
          <w:color w:val="000000"/>
          <w:sz w:val="24"/>
          <w:szCs w:val="24"/>
        </w:rPr>
        <w:t>ponu</w:t>
      </w:r>
      <w:r w:rsidRPr="000E1D39">
        <w:rPr>
          <w:rFonts w:ascii="Book Antiqua" w:hAnsi="Book Antiqua"/>
          <w:color w:val="000000"/>
          <w:sz w:val="24"/>
          <w:szCs w:val="24"/>
        </w:rPr>
        <w:t>đ</w:t>
      </w:r>
      <w:r w:rsidRPr="000E1D39">
        <w:rPr>
          <w:rFonts w:ascii="Book Antiqua" w:hAnsi="Book Antiqua"/>
          <w:color w:val="000000"/>
          <w:sz w:val="24"/>
          <w:szCs w:val="24"/>
        </w:rPr>
        <w:t>enom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nom cijenom sa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48,00 kn,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>nom cijenom (HRK) javne usluge za  kategorije  korisnika ku</w:t>
      </w:r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>anstvo -  vre</w:t>
      </w:r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ica zapremine 120 L u iznosu od 1,77 kn,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od 0,23 kn, ponu</w:t>
      </w:r>
      <w:r w:rsidRPr="000E1D39">
        <w:rPr>
          <w:rFonts w:ascii="Book Antiqua" w:hAnsi="Book Antiqua"/>
          <w:color w:val="000000"/>
          <w:sz w:val="24"/>
          <w:szCs w:val="24"/>
        </w:rPr>
        <w:t>đ</w:t>
      </w:r>
      <w:r w:rsidRPr="000E1D39">
        <w:rPr>
          <w:rFonts w:ascii="Book Antiqua" w:hAnsi="Book Antiqua"/>
          <w:color w:val="000000"/>
          <w:sz w:val="24"/>
          <w:szCs w:val="24"/>
        </w:rPr>
        <w:t>enom jedini</w:t>
      </w:r>
      <w:r w:rsidRPr="000E1D39">
        <w:rPr>
          <w:rFonts w:ascii="Book Antiqua" w:hAnsi="Book Antiqua"/>
          <w:color w:val="000000"/>
          <w:sz w:val="24"/>
          <w:szCs w:val="24"/>
        </w:rPr>
        <w:t>č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nom cijenom sa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</w:rPr>
        <w:t>PDVom</w:t>
      </w:r>
      <w:proofErr w:type="spellEnd"/>
      <w:r w:rsidRPr="000E1D39">
        <w:rPr>
          <w:rFonts w:ascii="Book Antiqua" w:hAnsi="Book Antiqua"/>
          <w:color w:val="000000"/>
          <w:sz w:val="24"/>
          <w:szCs w:val="24"/>
        </w:rPr>
        <w:t xml:space="preserve"> u iznosu </w:t>
      </w:r>
      <w:r w:rsidRPr="000E1D39">
        <w:rPr>
          <w:rFonts w:ascii="Book Antiqua" w:hAnsi="Book Antiqua"/>
          <w:color w:val="000000"/>
          <w:sz w:val="24"/>
          <w:szCs w:val="24"/>
        </w:rPr>
        <w:t>od 2,00 kn i sa ponu</w:t>
      </w:r>
      <w:r w:rsidRPr="000E1D39">
        <w:rPr>
          <w:rFonts w:ascii="Book Antiqua" w:hAnsi="Book Antiqua"/>
          <w:color w:val="000000"/>
          <w:sz w:val="24"/>
          <w:szCs w:val="24"/>
        </w:rPr>
        <w:t>đ</w:t>
      </w:r>
      <w:r w:rsidRPr="000E1D39">
        <w:rPr>
          <w:rFonts w:ascii="Book Antiqua" w:hAnsi="Book Antiqua"/>
          <w:color w:val="000000"/>
          <w:sz w:val="24"/>
          <w:szCs w:val="24"/>
        </w:rPr>
        <w:t>enom g</w:t>
      </w:r>
      <w:r w:rsidRPr="000E1D39">
        <w:rPr>
          <w:rFonts w:ascii="Book Antiqua" w:hAnsi="Book Antiqua"/>
          <w:color w:val="000000"/>
          <w:sz w:val="24"/>
          <w:szCs w:val="24"/>
          <w:shd w:val="clear" w:color="auto" w:fill="FFFFFF"/>
        </w:rPr>
        <w:t>odi</w:t>
      </w:r>
      <w:r w:rsidRPr="000E1D39">
        <w:rPr>
          <w:rFonts w:ascii="Book Antiqua" w:hAnsi="Book Antiqua"/>
          <w:color w:val="000000"/>
          <w:sz w:val="24"/>
          <w:szCs w:val="24"/>
          <w:shd w:val="clear" w:color="auto" w:fill="FFFFFF"/>
        </w:rPr>
        <w:t>š</w:t>
      </w:r>
      <w:r w:rsidRPr="000E1D39">
        <w:rPr>
          <w:rFonts w:ascii="Book Antiqua" w:hAnsi="Book Antiqua"/>
          <w:color w:val="000000"/>
          <w:sz w:val="24"/>
          <w:szCs w:val="24"/>
          <w:shd w:val="clear" w:color="auto" w:fill="FFFFFF"/>
        </w:rPr>
        <w:t>njom naknadom za koncesiju</w:t>
      </w:r>
      <w:r w:rsidRPr="000E1D39">
        <w:rPr>
          <w:rFonts w:ascii="Book Antiqua" w:hAnsi="Book Antiqua"/>
          <w:color w:val="000000"/>
          <w:sz w:val="24"/>
          <w:szCs w:val="24"/>
        </w:rPr>
        <w:t xml:space="preserve"> u iznosu od 7,50% godi</w:t>
      </w:r>
      <w:r w:rsidRPr="000E1D39">
        <w:rPr>
          <w:rFonts w:ascii="Book Antiqua" w:hAnsi="Book Antiqua"/>
          <w:color w:val="000000"/>
          <w:sz w:val="24"/>
          <w:szCs w:val="24"/>
        </w:rPr>
        <w:t>š</w:t>
      </w:r>
      <w:r w:rsidRPr="000E1D39">
        <w:rPr>
          <w:rFonts w:ascii="Book Antiqua" w:hAnsi="Book Antiqua"/>
          <w:color w:val="000000"/>
          <w:sz w:val="24"/>
          <w:szCs w:val="24"/>
        </w:rPr>
        <w:t>nje od napla</w:t>
      </w:r>
      <w:r w:rsidRPr="000E1D39">
        <w:rPr>
          <w:rFonts w:ascii="Book Antiqua" w:hAnsi="Book Antiqua"/>
          <w:color w:val="000000"/>
          <w:sz w:val="24"/>
          <w:szCs w:val="24"/>
        </w:rPr>
        <w:t>ć</w:t>
      </w:r>
      <w:r w:rsidRPr="000E1D39">
        <w:rPr>
          <w:rFonts w:ascii="Book Antiqua" w:hAnsi="Book Antiqua"/>
          <w:color w:val="000000"/>
          <w:sz w:val="24"/>
          <w:szCs w:val="24"/>
        </w:rPr>
        <w:t>enih neto prihoda godi</w:t>
      </w:r>
      <w:r w:rsidRPr="000E1D39">
        <w:rPr>
          <w:rFonts w:ascii="Book Antiqua" w:hAnsi="Book Antiqua"/>
          <w:color w:val="000000"/>
          <w:sz w:val="24"/>
          <w:szCs w:val="24"/>
        </w:rPr>
        <w:t>š</w:t>
      </w:r>
      <w:r w:rsidRPr="000E1D39">
        <w:rPr>
          <w:rFonts w:ascii="Book Antiqua" w:hAnsi="Book Antiqua"/>
          <w:color w:val="000000"/>
          <w:sz w:val="24"/>
          <w:szCs w:val="24"/>
        </w:rPr>
        <w:t>nje.</w:t>
      </w:r>
    </w:p>
    <w:p w14:paraId="01E4D133" w14:textId="77777777" w:rsidR="00126A82" w:rsidRPr="000E1D39" w:rsidRDefault="00126A82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423A4202" w14:textId="77777777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Obrazlo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  <w:lang w:val="en-US"/>
        </w:rPr>
        <w:t>ž</w:t>
      </w:r>
      <w:proofErr w:type="spellStart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enje</w:t>
      </w:r>
      <w:proofErr w:type="spellEnd"/>
      <w:r w:rsidRPr="000E1D39">
        <w:rPr>
          <w:rFonts w:ascii="Book Antiqua" w:hAnsi="Book Antiqua"/>
          <w:b/>
          <w:bCs/>
          <w:color w:val="000000"/>
          <w:sz w:val="24"/>
          <w:szCs w:val="24"/>
          <w:u w:color="000000"/>
        </w:rPr>
        <w:t>:</w:t>
      </w:r>
    </w:p>
    <w:p w14:paraId="50030E36" w14:textId="77777777" w:rsidR="00126A82" w:rsidRPr="000E1D39" w:rsidRDefault="00D72BF6">
      <w:pPr>
        <w:pStyle w:val="BodyA"/>
        <w:spacing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Ponuda je pravovremena, po obliku, sadr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ž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aju i cjelovitosti ispunjava uvjete iz dokumentacije za nadmetanje. Ne 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postoje razlozi za isklju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enje ponuditelja. Ne postoje razlozi za odbijanje ponude. Ponuda je po kriteriju odabira ekonomski najpovoljnije ponude ekonomski najpovoljnija, te se odabire za sklapanje ugovora o koncesiji za obavljanje javne usluge sakupljanja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komunalnog otpada na podru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č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ju Op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ć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ine Tovarnik.</w:t>
      </w:r>
    </w:p>
    <w:p w14:paraId="2045030A" w14:textId="72BE7C36" w:rsidR="00126A82" w:rsidRPr="000E1D39" w:rsidRDefault="00D72BF6">
      <w:pPr>
        <w:pStyle w:val="BodyA"/>
        <w:spacing w:after="0" w:line="240" w:lineRule="auto"/>
        <w:ind w:left="0"/>
        <w:jc w:val="both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Datum 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zavr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š</w:t>
      </w:r>
      <w:proofErr w:type="spellStart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>etka</w:t>
      </w:r>
      <w:proofErr w:type="spellEnd"/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 pregleda i ocjene ponuda: </w:t>
      </w:r>
      <w:r w:rsidR="00CE296B">
        <w:rPr>
          <w:rFonts w:ascii="Book Antiqua" w:hAnsi="Book Antiqua"/>
          <w:color w:val="000000"/>
          <w:sz w:val="24"/>
          <w:szCs w:val="24"/>
          <w:u w:color="000000"/>
        </w:rPr>
        <w:t>23.06.</w:t>
      </w: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2022.godine</w:t>
      </w:r>
    </w:p>
    <w:p w14:paraId="12924CCF" w14:textId="77777777" w:rsidR="00126A82" w:rsidRPr="000E1D39" w:rsidRDefault="00126A82">
      <w:pPr>
        <w:pStyle w:val="BodyA"/>
        <w:spacing w:after="0" w:line="240" w:lineRule="auto"/>
        <w:ind w:left="283" w:right="283"/>
        <w:jc w:val="right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</w:p>
    <w:p w14:paraId="11996131" w14:textId="77777777" w:rsidR="00126A82" w:rsidRPr="000E1D39" w:rsidRDefault="00D72BF6">
      <w:pPr>
        <w:pStyle w:val="BodyA"/>
        <w:spacing w:after="0" w:line="240" w:lineRule="auto"/>
        <w:ind w:left="283" w:right="283"/>
        <w:jc w:val="right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 xml:space="preserve">IME, PREZIME I POTPIS OSOBA KOJE SU </w:t>
      </w:r>
    </w:p>
    <w:p w14:paraId="44324CEC" w14:textId="77777777" w:rsidR="00126A82" w:rsidRPr="000E1D39" w:rsidRDefault="00D72BF6">
      <w:pPr>
        <w:pStyle w:val="BodyA"/>
        <w:spacing w:after="0" w:line="240" w:lineRule="auto"/>
        <w:ind w:left="283" w:right="283"/>
        <w:jc w:val="right"/>
        <w:rPr>
          <w:rFonts w:ascii="Book Antiqua" w:eastAsia="Times New Roman" w:hAnsi="Book Antiqua" w:cs="Times New Roman"/>
          <w:color w:val="000000"/>
          <w:sz w:val="24"/>
          <w:szCs w:val="24"/>
          <w:u w:color="000000"/>
        </w:rPr>
      </w:pPr>
      <w:r w:rsidRPr="000E1D39">
        <w:rPr>
          <w:rFonts w:ascii="Book Antiqua" w:hAnsi="Book Antiqua"/>
          <w:color w:val="000000"/>
          <w:sz w:val="24"/>
          <w:szCs w:val="24"/>
          <w:u w:color="000000"/>
        </w:rPr>
        <w:t>IZVR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Š</w:t>
      </w:r>
      <w:r w:rsidRPr="000E1D39">
        <w:rPr>
          <w:rFonts w:ascii="Book Antiqua" w:hAnsi="Book Antiqua"/>
          <w:color w:val="000000"/>
          <w:sz w:val="24"/>
          <w:szCs w:val="24"/>
          <w:u w:color="000000"/>
          <w:lang w:val="en-US"/>
        </w:rPr>
        <w:t>ILE PREGLED I OCJENU PONUDA:</w:t>
      </w:r>
    </w:p>
    <w:p w14:paraId="3BB8C053" w14:textId="77777777" w:rsidR="00DC1432" w:rsidRDefault="00DC1432">
      <w:pPr>
        <w:pStyle w:val="BodyBA"/>
        <w:ind w:left="283" w:right="283"/>
        <w:jc w:val="right"/>
        <w:rPr>
          <w:rFonts w:ascii="Book Antiqua" w:hAnsi="Book Antiqua"/>
        </w:rPr>
      </w:pPr>
    </w:p>
    <w:p w14:paraId="58BDD572" w14:textId="15FD9138" w:rsidR="00126A82" w:rsidRPr="000E1D39" w:rsidRDefault="00D72BF6">
      <w:pPr>
        <w:pStyle w:val="BodyBA"/>
        <w:ind w:left="283" w:right="283"/>
        <w:jc w:val="right"/>
        <w:rPr>
          <w:rFonts w:ascii="Book Antiqua" w:hAnsi="Book Antiqua"/>
        </w:rPr>
      </w:pPr>
      <w:r w:rsidRPr="000E1D39">
        <w:rPr>
          <w:rFonts w:ascii="Book Antiqua" w:hAnsi="Book Antiqua"/>
        </w:rPr>
        <w:t xml:space="preserve">Dominik </w:t>
      </w:r>
      <w:proofErr w:type="spellStart"/>
      <w:r w:rsidRPr="000E1D39">
        <w:rPr>
          <w:rFonts w:ascii="Book Antiqua" w:hAnsi="Book Antiqua"/>
        </w:rPr>
        <w:t>Nizić</w:t>
      </w:r>
      <w:proofErr w:type="spellEnd"/>
    </w:p>
    <w:p w14:paraId="05B25CD8" w14:textId="77777777" w:rsidR="00126A82" w:rsidRPr="000E1D39" w:rsidRDefault="00126A82">
      <w:pPr>
        <w:pStyle w:val="BodyBA"/>
        <w:ind w:left="283" w:right="283"/>
        <w:jc w:val="right"/>
        <w:rPr>
          <w:rFonts w:ascii="Book Antiqua" w:hAnsi="Book Antiqua"/>
        </w:rPr>
      </w:pPr>
    </w:p>
    <w:p w14:paraId="1F5F50C2" w14:textId="25C0578A" w:rsidR="00126A82" w:rsidRDefault="00D72BF6">
      <w:pPr>
        <w:pStyle w:val="BodyBA"/>
        <w:ind w:left="283" w:right="283"/>
        <w:jc w:val="right"/>
        <w:rPr>
          <w:rFonts w:ascii="Book Antiqua" w:hAnsi="Book Antiqua"/>
        </w:rPr>
      </w:pPr>
      <w:r w:rsidRPr="000E1D39">
        <w:rPr>
          <w:rFonts w:ascii="Book Antiqua" w:hAnsi="Book Antiqua"/>
        </w:rPr>
        <w:t>Elizabeta Širić</w:t>
      </w:r>
    </w:p>
    <w:p w14:paraId="5EEB0200" w14:textId="78B8B507" w:rsidR="00DC1432" w:rsidRDefault="00DC1432">
      <w:pPr>
        <w:pStyle w:val="BodyBA"/>
        <w:ind w:left="283" w:right="283"/>
        <w:jc w:val="right"/>
        <w:rPr>
          <w:rFonts w:ascii="Book Antiqua" w:hAnsi="Book Antiqua"/>
        </w:rPr>
      </w:pPr>
    </w:p>
    <w:p w14:paraId="6105D77C" w14:textId="2822DE4E" w:rsidR="00DC1432" w:rsidRDefault="00DC1432">
      <w:pPr>
        <w:pStyle w:val="BodyBA"/>
        <w:ind w:left="283" w:right="283"/>
        <w:jc w:val="right"/>
        <w:rPr>
          <w:rFonts w:ascii="Book Antiqua" w:hAnsi="Book Antiqua"/>
        </w:rPr>
      </w:pPr>
      <w:r>
        <w:rPr>
          <w:rFonts w:ascii="Book Antiqua" w:hAnsi="Book Antiqua"/>
        </w:rPr>
        <w:t>Jasmin Budinski</w:t>
      </w:r>
    </w:p>
    <w:p w14:paraId="5CB71A72" w14:textId="777E6585" w:rsidR="00DC1432" w:rsidRDefault="00DC1432">
      <w:pPr>
        <w:pStyle w:val="BodyBA"/>
        <w:ind w:left="283" w:right="283"/>
        <w:jc w:val="right"/>
        <w:rPr>
          <w:rFonts w:ascii="Book Antiqua" w:hAnsi="Book Antiqua"/>
        </w:rPr>
      </w:pPr>
    </w:p>
    <w:p w14:paraId="4709A4EA" w14:textId="3F3793B0" w:rsidR="00DC1432" w:rsidRDefault="00DC1432">
      <w:pPr>
        <w:pStyle w:val="BodyBA"/>
        <w:ind w:left="283" w:right="283"/>
        <w:jc w:val="right"/>
        <w:rPr>
          <w:rFonts w:ascii="Book Antiqua" w:hAnsi="Book Antiqua"/>
        </w:rPr>
      </w:pPr>
      <w:r>
        <w:rPr>
          <w:rFonts w:ascii="Book Antiqua" w:hAnsi="Book Antiqua"/>
        </w:rPr>
        <w:t>Mario Adamović</w:t>
      </w:r>
    </w:p>
    <w:p w14:paraId="52298F8B" w14:textId="1F74A1B6" w:rsidR="00DC1432" w:rsidRDefault="00DC1432">
      <w:pPr>
        <w:pStyle w:val="BodyBA"/>
        <w:ind w:left="283" w:right="283"/>
        <w:jc w:val="right"/>
        <w:rPr>
          <w:rFonts w:ascii="Book Antiqua" w:hAnsi="Book Antiqua"/>
        </w:rPr>
      </w:pPr>
    </w:p>
    <w:p w14:paraId="586C9144" w14:textId="4F0B6E40" w:rsidR="00DC1432" w:rsidRPr="000E1D39" w:rsidRDefault="00DC1432">
      <w:pPr>
        <w:pStyle w:val="BodyBA"/>
        <w:ind w:left="283" w:right="283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Ivan Ivanković </w:t>
      </w:r>
    </w:p>
    <w:p w14:paraId="26A9E577" w14:textId="77777777" w:rsidR="00126A82" w:rsidRPr="000E1D39" w:rsidRDefault="00126A82">
      <w:pPr>
        <w:pStyle w:val="BodyBA"/>
        <w:ind w:left="283" w:right="283"/>
        <w:jc w:val="right"/>
        <w:rPr>
          <w:rFonts w:ascii="Book Antiqua" w:hAnsi="Book Antiqua"/>
        </w:rPr>
      </w:pPr>
    </w:p>
    <w:p w14:paraId="5ED4C88A" w14:textId="77777777" w:rsidR="00126A82" w:rsidRPr="000E1D39" w:rsidRDefault="00126A82">
      <w:pPr>
        <w:pStyle w:val="BodyBA"/>
        <w:ind w:left="283" w:right="283"/>
        <w:jc w:val="right"/>
        <w:rPr>
          <w:rFonts w:ascii="Book Antiqua" w:hAnsi="Book Antiqua"/>
        </w:rPr>
      </w:pPr>
    </w:p>
    <w:p w14:paraId="241E4CD2" w14:textId="77777777" w:rsidR="00126A82" w:rsidRPr="000E1D39" w:rsidRDefault="00126A82">
      <w:pPr>
        <w:pStyle w:val="BodyBA"/>
        <w:ind w:left="283" w:right="283"/>
        <w:jc w:val="right"/>
        <w:rPr>
          <w:rFonts w:ascii="Book Antiqua" w:hAnsi="Book Antiqua"/>
        </w:rPr>
      </w:pPr>
    </w:p>
    <w:sectPr w:rsidR="00126A82" w:rsidRPr="000E1D39">
      <w:headerReference w:type="default" r:id="rId8"/>
      <w:footerReference w:type="default" r:id="rId9"/>
      <w:pgSz w:w="11900" w:h="16840"/>
      <w:pgMar w:top="992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2875" w14:textId="77777777" w:rsidR="00D72BF6" w:rsidRDefault="00D72BF6">
      <w:r>
        <w:separator/>
      </w:r>
    </w:p>
  </w:endnote>
  <w:endnote w:type="continuationSeparator" w:id="0">
    <w:p w14:paraId="5654C01C" w14:textId="77777777" w:rsidR="00D72BF6" w:rsidRDefault="00D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E57D" w14:textId="77777777" w:rsidR="00126A82" w:rsidRDefault="00D72BF6">
    <w:pPr>
      <w:pStyle w:val="HeaderFooterA"/>
      <w:tabs>
        <w:tab w:val="clear" w:pos="9020"/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line="240" w:lineRule="auto"/>
      <w:jc w:val="center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E1D39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A116" w14:textId="77777777" w:rsidR="00D72BF6" w:rsidRDefault="00D72BF6">
      <w:r>
        <w:separator/>
      </w:r>
    </w:p>
  </w:footnote>
  <w:footnote w:type="continuationSeparator" w:id="0">
    <w:p w14:paraId="1F5B72C9" w14:textId="77777777" w:rsidR="00D72BF6" w:rsidRDefault="00D7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5F32" w14:textId="77777777" w:rsidR="00126A82" w:rsidRDefault="00126A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9B4"/>
    <w:multiLevelType w:val="hybridMultilevel"/>
    <w:tmpl w:val="9C503364"/>
    <w:styleLink w:val="Numbered"/>
    <w:lvl w:ilvl="0" w:tplc="0E8C5992">
      <w:start w:val="1"/>
      <w:numFmt w:val="decimal"/>
      <w:lvlText w:val="%1."/>
      <w:lvlJc w:val="left"/>
      <w:pPr>
        <w:ind w:left="9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E805E">
      <w:start w:val="1"/>
      <w:numFmt w:val="decimal"/>
      <w:lvlText w:val="%2."/>
      <w:lvlJc w:val="left"/>
      <w:pPr>
        <w:ind w:left="12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EF130">
      <w:start w:val="1"/>
      <w:numFmt w:val="decimal"/>
      <w:lvlText w:val="%3."/>
      <w:lvlJc w:val="left"/>
      <w:pPr>
        <w:ind w:left="1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437F4">
      <w:start w:val="1"/>
      <w:numFmt w:val="decimal"/>
      <w:lvlText w:val="%4."/>
      <w:lvlJc w:val="left"/>
      <w:pPr>
        <w:ind w:left="20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0E544">
      <w:start w:val="1"/>
      <w:numFmt w:val="decimal"/>
      <w:lvlText w:val="%5."/>
      <w:lvlJc w:val="left"/>
      <w:pPr>
        <w:ind w:left="2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CAA58">
      <w:start w:val="1"/>
      <w:numFmt w:val="decimal"/>
      <w:lvlText w:val="%6."/>
      <w:lvlJc w:val="left"/>
      <w:pPr>
        <w:ind w:left="2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0EFA2">
      <w:start w:val="1"/>
      <w:numFmt w:val="decimal"/>
      <w:lvlText w:val="%7."/>
      <w:lvlJc w:val="left"/>
      <w:pPr>
        <w:ind w:left="3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A51E6">
      <w:start w:val="1"/>
      <w:numFmt w:val="decimal"/>
      <w:lvlText w:val="%8."/>
      <w:lvlJc w:val="left"/>
      <w:pPr>
        <w:ind w:left="34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02C7E">
      <w:start w:val="1"/>
      <w:numFmt w:val="decimal"/>
      <w:lvlText w:val="%9."/>
      <w:lvlJc w:val="left"/>
      <w:pPr>
        <w:ind w:left="38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0F0EFD"/>
    <w:multiLevelType w:val="hybridMultilevel"/>
    <w:tmpl w:val="9C503364"/>
    <w:numStyleLink w:val="Numbered"/>
  </w:abstractNum>
  <w:num w:numId="1" w16cid:durableId="585580008">
    <w:abstractNumId w:val="0"/>
  </w:num>
  <w:num w:numId="2" w16cid:durableId="28096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82"/>
    <w:rsid w:val="000E1D39"/>
    <w:rsid w:val="00126A82"/>
    <w:rsid w:val="0041424D"/>
    <w:rsid w:val="00CE296B"/>
    <w:rsid w:val="00D72BF6"/>
    <w:rsid w:val="00DC1432"/>
    <w:rsid w:val="00E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BFA"/>
  <w15:docId w15:val="{149386F4-C33F-4500-BD7E-6CFE7CD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next w:val="BodyB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  <w:spacing w:after="160" w:line="288" w:lineRule="auto"/>
      <w:ind w:left="2160"/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60" w:line="288" w:lineRule="auto"/>
      <w:ind w:left="2160"/>
    </w:pPr>
    <w:rPr>
      <w:rFonts w:ascii="Calibri" w:hAnsi="Calibri" w:cs="Arial Unicode MS"/>
      <w:color w:val="5A5A5A"/>
      <w:u w:color="5A5A5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andardWeb">
    <w:name w:val="Normal (Web)"/>
    <w:pPr>
      <w:spacing w:before="100" w:after="100" w:line="288" w:lineRule="auto"/>
      <w:ind w:left="2160"/>
    </w:pPr>
    <w:rPr>
      <w:rFonts w:ascii="Calibri" w:hAnsi="Calibri" w:cs="Arial Unicode MS"/>
      <w:color w:val="5A5A5A"/>
      <w:u w:color="5A5A5A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after="160" w:line="288" w:lineRule="auto"/>
      <w:ind w:left="2160"/>
    </w:pPr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2</cp:revision>
  <dcterms:created xsi:type="dcterms:W3CDTF">2022-06-24T07:44:00Z</dcterms:created>
  <dcterms:modified xsi:type="dcterms:W3CDTF">2022-06-24T07:44:00Z</dcterms:modified>
</cp:coreProperties>
</file>