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5A41" w14:textId="77777777" w:rsidR="00A02579" w:rsidRPr="00A02579" w:rsidRDefault="00A02579" w:rsidP="00A02579">
      <w:pPr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0F0B5BA" wp14:editId="59C525A7">
            <wp:simplePos x="0" y="0"/>
            <wp:positionH relativeFrom="page">
              <wp:posOffset>1447800</wp:posOffset>
            </wp:positionH>
            <wp:positionV relativeFrom="page">
              <wp:posOffset>407035</wp:posOffset>
            </wp:positionV>
            <wp:extent cx="590550" cy="768964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A6A92" w14:textId="77777777" w:rsidR="00A02579" w:rsidRP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</w:rPr>
        <w:t xml:space="preserve">REPUBLIKA HRVATSKA </w:t>
      </w:r>
    </w:p>
    <w:p w14:paraId="25D73FA7" w14:textId="77777777" w:rsidR="00A02579" w:rsidRPr="00A02579" w:rsidRDefault="00A02579" w:rsidP="00A02579">
      <w:pPr>
        <w:pStyle w:val="Bezproreda"/>
        <w:rPr>
          <w:rFonts w:ascii="Book Antiqua" w:hAnsi="Book Antiqua"/>
        </w:rPr>
      </w:pPr>
      <w:r w:rsidRPr="00A02579">
        <w:rPr>
          <w:rFonts w:ascii="Book Antiqua" w:hAnsi="Book Antiqua"/>
        </w:rPr>
        <w:t>VUKOVARSKO SRIJEMSKA ŽUPANIJA</w:t>
      </w:r>
    </w:p>
    <w:p w14:paraId="1FE61951" w14:textId="77777777" w:rsidR="00A02579" w:rsidRDefault="00A02579" w:rsidP="00A02579">
      <w:pPr>
        <w:spacing w:after="0"/>
        <w:rPr>
          <w:rFonts w:ascii="Book Antiqua" w:hAnsi="Book Antiqua"/>
        </w:rPr>
      </w:pPr>
      <w:r w:rsidRPr="00A02579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F118171" wp14:editId="1D9FA2E5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579">
        <w:rPr>
          <w:rFonts w:ascii="Book Antiqua" w:hAnsi="Book Antiqua"/>
        </w:rPr>
        <w:t xml:space="preserve"> </w:t>
      </w:r>
    </w:p>
    <w:p w14:paraId="4DB1B0A0" w14:textId="0568C8A5"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>OPĆINA TOVARNIK</w:t>
      </w:r>
    </w:p>
    <w:p w14:paraId="5C6229EA" w14:textId="77777777" w:rsid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 </w:t>
      </w:r>
    </w:p>
    <w:p w14:paraId="32BF3173" w14:textId="77777777" w:rsidR="00A02579" w:rsidRDefault="00A02579" w:rsidP="00A02579">
      <w:pPr>
        <w:spacing w:after="0"/>
        <w:rPr>
          <w:rFonts w:ascii="Book Antiqua" w:hAnsi="Book Antiqua"/>
          <w:b/>
        </w:rPr>
      </w:pPr>
    </w:p>
    <w:p w14:paraId="7A86188D" w14:textId="77777777" w:rsidR="00A02579" w:rsidRDefault="00A02579" w:rsidP="00A02579">
      <w:pPr>
        <w:spacing w:after="0"/>
        <w:rPr>
          <w:rFonts w:ascii="Book Antiqua" w:hAnsi="Book Antiqua"/>
          <w:b/>
        </w:rPr>
      </w:pPr>
    </w:p>
    <w:p w14:paraId="34D1C47D" w14:textId="6BD8E2EA" w:rsidR="00A02579" w:rsidRPr="00A02579" w:rsidRDefault="00A02579" w:rsidP="00A02579">
      <w:pPr>
        <w:spacing w:after="0"/>
        <w:rPr>
          <w:rFonts w:ascii="Book Antiqua" w:hAnsi="Book Antiqua"/>
          <w:b/>
        </w:rPr>
      </w:pPr>
      <w:r w:rsidRPr="00A02579">
        <w:rPr>
          <w:rFonts w:ascii="Book Antiqua" w:hAnsi="Book Antiqua"/>
          <w:b/>
        </w:rPr>
        <w:t xml:space="preserve">JEDINSTVENI UPRAVNI ODJEL </w:t>
      </w:r>
    </w:p>
    <w:p w14:paraId="6E6BCB7F" w14:textId="77777777" w:rsidR="00A02579" w:rsidRPr="00A02579" w:rsidRDefault="00A02579" w:rsidP="00A02579">
      <w:pPr>
        <w:spacing w:after="0"/>
        <w:rPr>
          <w:rFonts w:ascii="Book Antiqua" w:hAnsi="Book Antiqua"/>
          <w:b/>
        </w:rPr>
      </w:pPr>
    </w:p>
    <w:p w14:paraId="2AC3E0BE" w14:textId="77777777"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Hlk97901884"/>
      <w:r w:rsidRPr="00A02579">
        <w:rPr>
          <w:rFonts w:ascii="Book Antiqua" w:hAnsi="Book Antiqua"/>
          <w:sz w:val="24"/>
          <w:szCs w:val="24"/>
        </w:rPr>
        <w:t xml:space="preserve">KLASA:  112-04/22-01/01 </w:t>
      </w:r>
    </w:p>
    <w:p w14:paraId="37919A96" w14:textId="2C34C23D"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2579">
        <w:rPr>
          <w:rFonts w:ascii="Book Antiqua" w:hAnsi="Book Antiqua"/>
          <w:sz w:val="24"/>
          <w:szCs w:val="24"/>
        </w:rPr>
        <w:t>URBROJ: 2196-28-0</w:t>
      </w:r>
      <w:r>
        <w:rPr>
          <w:rFonts w:ascii="Book Antiqua" w:hAnsi="Book Antiqua"/>
          <w:sz w:val="24"/>
          <w:szCs w:val="24"/>
        </w:rPr>
        <w:t>1</w:t>
      </w:r>
      <w:r w:rsidRPr="00A02579">
        <w:rPr>
          <w:rFonts w:ascii="Book Antiqua" w:hAnsi="Book Antiqua"/>
          <w:sz w:val="24"/>
          <w:szCs w:val="24"/>
        </w:rPr>
        <w:t>-22-</w:t>
      </w:r>
      <w:r w:rsidR="005413A2">
        <w:rPr>
          <w:rFonts w:ascii="Book Antiqua" w:hAnsi="Book Antiqua"/>
          <w:sz w:val="24"/>
          <w:szCs w:val="24"/>
        </w:rPr>
        <w:t>2</w:t>
      </w:r>
    </w:p>
    <w:p w14:paraId="67E443DB" w14:textId="0F40F4C4" w:rsidR="00A02579" w:rsidRPr="00A02579" w:rsidRDefault="00A02579" w:rsidP="00A025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02579">
        <w:rPr>
          <w:rFonts w:ascii="Book Antiqua" w:hAnsi="Book Antiqua"/>
          <w:sz w:val="24"/>
          <w:szCs w:val="24"/>
        </w:rPr>
        <w:t xml:space="preserve">Tovarnik, </w:t>
      </w:r>
      <w:r>
        <w:rPr>
          <w:rFonts w:ascii="Book Antiqua" w:hAnsi="Book Antiqua"/>
          <w:sz w:val="24"/>
          <w:szCs w:val="24"/>
        </w:rPr>
        <w:t>1</w:t>
      </w:r>
      <w:r w:rsidR="005413A2">
        <w:rPr>
          <w:rFonts w:ascii="Book Antiqua" w:hAnsi="Book Antiqua"/>
          <w:sz w:val="24"/>
          <w:szCs w:val="24"/>
        </w:rPr>
        <w:t>5</w:t>
      </w:r>
      <w:r w:rsidRPr="00A02579">
        <w:rPr>
          <w:rFonts w:ascii="Book Antiqua" w:hAnsi="Book Antiqua"/>
          <w:sz w:val="24"/>
          <w:szCs w:val="24"/>
        </w:rPr>
        <w:t xml:space="preserve">.3.2022.   </w:t>
      </w:r>
    </w:p>
    <w:bookmarkEnd w:id="0"/>
    <w:p w14:paraId="3325992B" w14:textId="0E0FA0F1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Na temelju članka 19. i članka 29. Zakona o službenicima i namještenicima u lokalnoj i područnoj (regionalnoj) samoupravi (N</w:t>
      </w:r>
      <w:r>
        <w:rPr>
          <w:rFonts w:ascii="Book Antiqua" w:hAnsi="Book Antiqua"/>
          <w:sz w:val="22"/>
          <w:szCs w:val="22"/>
        </w:rPr>
        <w:t>arodne novine</w:t>
      </w:r>
      <w:r w:rsidRPr="00A02579">
        <w:rPr>
          <w:rFonts w:ascii="Book Antiqua" w:hAnsi="Book Antiqua"/>
          <w:sz w:val="22"/>
          <w:szCs w:val="22"/>
        </w:rPr>
        <w:t xml:space="preserve"> broj 86/08, 61/11</w:t>
      </w:r>
      <w:r>
        <w:rPr>
          <w:rFonts w:ascii="Book Antiqua" w:hAnsi="Book Antiqua"/>
          <w:sz w:val="22"/>
          <w:szCs w:val="22"/>
        </w:rPr>
        <w:t xml:space="preserve">, </w:t>
      </w:r>
      <w:r w:rsidRPr="00A02579">
        <w:rPr>
          <w:rFonts w:ascii="Book Antiqua" w:hAnsi="Book Antiqua"/>
          <w:sz w:val="22"/>
          <w:szCs w:val="22"/>
        </w:rPr>
        <w:t xml:space="preserve"> </w:t>
      </w:r>
      <w:bookmarkStart w:id="1" w:name="_Hlk98140700"/>
      <w:r w:rsidRPr="00A02579">
        <w:rPr>
          <w:rFonts w:ascii="Book Antiqua" w:hAnsi="Book Antiqua"/>
          <w:sz w:val="22"/>
          <w:szCs w:val="22"/>
        </w:rPr>
        <w:t>4/18</w:t>
      </w:r>
      <w:r>
        <w:rPr>
          <w:rFonts w:ascii="Book Antiqua" w:hAnsi="Book Antiqua"/>
          <w:sz w:val="22"/>
          <w:szCs w:val="22"/>
        </w:rPr>
        <w:t>,</w:t>
      </w:r>
      <w:r w:rsidRPr="00A02579">
        <w:t xml:space="preserve"> </w:t>
      </w:r>
      <w:r w:rsidRPr="00A02579">
        <w:rPr>
          <w:rFonts w:ascii="Book Antiqua" w:hAnsi="Book Antiqua"/>
          <w:sz w:val="22"/>
          <w:szCs w:val="22"/>
        </w:rPr>
        <w:t>112/19</w:t>
      </w:r>
      <w:bookmarkEnd w:id="1"/>
      <w:r w:rsidRPr="00A0257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( u daljnjem tekstu: Zakon ) </w:t>
      </w:r>
      <w:r w:rsidRPr="00A02579">
        <w:rPr>
          <w:rFonts w:ascii="Book Antiqua" w:hAnsi="Book Antiqua"/>
          <w:sz w:val="22"/>
          <w:szCs w:val="22"/>
        </w:rPr>
        <w:t xml:space="preserve">, pročelnica  Jedinstvenog upravnog odjela Općine Tovarnik  </w:t>
      </w:r>
      <w:r w:rsidR="005413A2">
        <w:rPr>
          <w:rFonts w:ascii="Book Antiqua" w:hAnsi="Book Antiqua"/>
          <w:sz w:val="22"/>
          <w:szCs w:val="22"/>
        </w:rPr>
        <w:t xml:space="preserve">dana 15.3.2022. </w:t>
      </w:r>
      <w:r w:rsidRPr="00A02579">
        <w:rPr>
          <w:rFonts w:ascii="Book Antiqua" w:hAnsi="Book Antiqua"/>
          <w:sz w:val="22"/>
          <w:szCs w:val="22"/>
        </w:rPr>
        <w:t>objavljuje</w:t>
      </w:r>
    </w:p>
    <w:p w14:paraId="4471DC44" w14:textId="77777777"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>OGLAS ZA PRIJAM U RADNI ODNOS NA ODREĐENO VRIJEME</w:t>
      </w:r>
    </w:p>
    <w:p w14:paraId="5F1BE7C8" w14:textId="06230592" w:rsidR="00A02579" w:rsidRPr="00A02579" w:rsidRDefault="00A02579" w:rsidP="00A02579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b/>
          <w:sz w:val="22"/>
          <w:szCs w:val="22"/>
        </w:rPr>
        <w:t xml:space="preserve">zbog </w:t>
      </w:r>
      <w:r>
        <w:rPr>
          <w:rFonts w:ascii="Book Antiqua" w:hAnsi="Book Antiqua"/>
          <w:b/>
          <w:sz w:val="22"/>
          <w:szCs w:val="22"/>
        </w:rPr>
        <w:t xml:space="preserve">poslova čiji se opseg privremeno povećao </w:t>
      </w:r>
    </w:p>
    <w:p w14:paraId="4C97BDA5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 Jedinstveni upravni odjel,  na radno mjesto :</w:t>
      </w:r>
    </w:p>
    <w:p w14:paraId="7453428C" w14:textId="3F122EAF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     1.  </w:t>
      </w:r>
      <w:r w:rsidRPr="00A02579">
        <w:rPr>
          <w:rFonts w:ascii="Book Antiqua" w:hAnsi="Book Antiqua"/>
          <w:b/>
          <w:bCs/>
          <w:sz w:val="22"/>
          <w:szCs w:val="22"/>
        </w:rPr>
        <w:t xml:space="preserve">KOMUNALNI DJELATNIK </w:t>
      </w:r>
      <w:r w:rsidRPr="00A02579">
        <w:rPr>
          <w:rFonts w:ascii="Book Antiqua" w:hAnsi="Book Antiqua"/>
          <w:sz w:val="22"/>
          <w:szCs w:val="22"/>
        </w:rPr>
        <w:t xml:space="preserve">– </w:t>
      </w:r>
      <w:r>
        <w:rPr>
          <w:rFonts w:ascii="Book Antiqua" w:hAnsi="Book Antiqua"/>
          <w:b/>
          <w:sz w:val="22"/>
          <w:szCs w:val="22"/>
        </w:rPr>
        <w:t xml:space="preserve">7 </w:t>
      </w:r>
      <w:r w:rsidRPr="00A02579">
        <w:rPr>
          <w:rFonts w:ascii="Book Antiqua" w:hAnsi="Book Antiqua"/>
          <w:b/>
          <w:sz w:val="22"/>
          <w:szCs w:val="22"/>
        </w:rPr>
        <w:t xml:space="preserve"> izvršitel</w:t>
      </w:r>
      <w:r w:rsidR="00814849">
        <w:rPr>
          <w:rFonts w:ascii="Book Antiqua" w:hAnsi="Book Antiqua"/>
          <w:b/>
          <w:sz w:val="22"/>
          <w:szCs w:val="22"/>
        </w:rPr>
        <w:t xml:space="preserve">ja </w:t>
      </w:r>
      <w:r w:rsidRPr="00A02579">
        <w:rPr>
          <w:rFonts w:ascii="Book Antiqua" w:hAnsi="Book Antiqua"/>
          <w:sz w:val="22"/>
          <w:szCs w:val="22"/>
        </w:rPr>
        <w:t xml:space="preserve">   ( m/ž ) </w:t>
      </w:r>
    </w:p>
    <w:p w14:paraId="392CEC5F" w14:textId="3F68AC6B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moraju ispunjavati opće uvjete za prijam u službu, propisane u članku 12. Zakona a to su punoljetnost, hrvatsko državljanstvo te zdravstvena sposobnost za obavljanje poslova radnog mjesta na koje se osoba prima, te sljedeće posebne uvjete:     </w:t>
      </w:r>
    </w:p>
    <w:p w14:paraId="0B74C791" w14:textId="77777777" w:rsidR="00A02579" w:rsidRPr="00A02579" w:rsidRDefault="00A02579" w:rsidP="00A02579">
      <w:pPr>
        <w:pStyle w:val="StandardWeb"/>
        <w:numPr>
          <w:ilvl w:val="0"/>
          <w:numId w:val="2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osnovna škola,</w:t>
      </w:r>
    </w:p>
    <w:p w14:paraId="3F649748" w14:textId="7BA6BE6E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 službu ne može biti primljena osoba za čiji prijam postoje zapreke iz članka 15. i članka 16. Zakona</w:t>
      </w:r>
      <w:r>
        <w:rPr>
          <w:rFonts w:ascii="Book Antiqua" w:hAnsi="Book Antiqua"/>
          <w:sz w:val="22"/>
          <w:szCs w:val="22"/>
        </w:rPr>
        <w:t>.</w:t>
      </w:r>
    </w:p>
    <w:p w14:paraId="110C8A2A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Uz potpisanu prijavu kandidati su dužni priložiti:</w:t>
      </w:r>
    </w:p>
    <w:p w14:paraId="291D1B0A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životopis,</w:t>
      </w:r>
    </w:p>
    <w:p w14:paraId="5CA327CC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hrvatskom državljanstvu, ( preslika osobne iskaznice ili domovnice ) </w:t>
      </w:r>
    </w:p>
    <w:p w14:paraId="7A3A9CCA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dokaz o stručnoj spremi ( preslika svjedodžbe ) </w:t>
      </w:r>
    </w:p>
    <w:p w14:paraId="359DEFDD" w14:textId="77777777"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uvjerenje nadležnog suda (ne starije od 3 mjeseci od dana objavljivanja oglasa )  da se protiv podnositelja prijave ne vodi kazneni postupak te da protiv njega nije izrečena pravomoćna osuđujuća presuda.</w:t>
      </w:r>
    </w:p>
    <w:p w14:paraId="0707BC24" w14:textId="77777777" w:rsidR="00A02579" w:rsidRPr="00A02579" w:rsidRDefault="00A02579" w:rsidP="00A02579">
      <w:pPr>
        <w:pStyle w:val="StandardWeb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 vlastoručno potpisanu izjavu kandidata da za prijem u službu ne postoje zapreke iz članaka 15. i 16. Zakona o službenicima i namještenicima u lokalnoj i područnoj (regionalnoj) samoupravi,</w:t>
      </w:r>
    </w:p>
    <w:p w14:paraId="4EC97629" w14:textId="77777777" w:rsidR="00A02579" w:rsidRPr="00A02579" w:rsidRDefault="00A02579" w:rsidP="00A02579">
      <w:pPr>
        <w:pStyle w:val="StandardWeb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lastRenderedPageBreak/>
        <w:t>preslika e radne knjižice  Hrvatskog zavoda za mirovinsko osiguranje</w:t>
      </w:r>
    </w:p>
    <w:p w14:paraId="21C6EEDE" w14:textId="2D7D0633" w:rsidR="00A02579" w:rsidRDefault="00A02579" w:rsidP="00A02579">
      <w:pPr>
        <w:pStyle w:val="StandardWeb"/>
        <w:rPr>
          <w:rFonts w:ascii="Book Antiqua" w:hAnsi="Book Antiqua"/>
          <w:b/>
          <w:i/>
          <w:sz w:val="22"/>
          <w:szCs w:val="22"/>
        </w:rPr>
      </w:pPr>
      <w:r w:rsidRPr="00A02579">
        <w:rPr>
          <w:rFonts w:ascii="Book Antiqua" w:hAnsi="Book Antiqua"/>
          <w:b/>
          <w:i/>
          <w:sz w:val="22"/>
          <w:szCs w:val="22"/>
        </w:rPr>
        <w:t xml:space="preserve">Trajanje službe – </w:t>
      </w:r>
      <w:r w:rsidR="00F47943">
        <w:rPr>
          <w:rFonts w:ascii="Book Antiqua" w:hAnsi="Book Antiqua"/>
          <w:b/>
          <w:i/>
          <w:sz w:val="22"/>
          <w:szCs w:val="22"/>
        </w:rPr>
        <w:t>6 mjeseci uz obvezni probni rad od 2 mjeseca</w:t>
      </w:r>
    </w:p>
    <w:p w14:paraId="30639298" w14:textId="75DB587E" w:rsidR="00081ECC" w:rsidRPr="00081ECC" w:rsidRDefault="00081ECC" w:rsidP="00A02579">
      <w:pPr>
        <w:pStyle w:val="StandardWeb"/>
        <w:rPr>
          <w:rFonts w:ascii="Book Antiqua" w:hAnsi="Book Antiqua"/>
        </w:rPr>
      </w:pPr>
      <w:r w:rsidRPr="00F67AC9">
        <w:rPr>
          <w:rFonts w:ascii="Book Antiqua" w:hAnsi="Book Antiqua"/>
        </w:rPr>
        <w:t>Služba na određeno vrijeme</w:t>
      </w:r>
      <w:r>
        <w:rPr>
          <w:rFonts w:ascii="Book Antiqua" w:hAnsi="Book Antiqua"/>
        </w:rPr>
        <w:t xml:space="preserve"> </w:t>
      </w:r>
      <w:r w:rsidRPr="00F67AC9">
        <w:rPr>
          <w:rFonts w:ascii="Book Antiqua" w:hAnsi="Book Antiqua"/>
        </w:rPr>
        <w:t>ne može postati služba na neodređeno vrijeme.</w:t>
      </w:r>
    </w:p>
    <w:p w14:paraId="67C68AAB" w14:textId="77777777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Isprave koje se prilažu u neovjerenoj preslici potrebno je prije donošenje rješenja o rasporedu na radno mjesto  predočiti u izvorniku.</w:t>
      </w:r>
    </w:p>
    <w:p w14:paraId="46C2C206" w14:textId="1D212C44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Izabrani kandidat dužan je dostaviti uvjerenje o zdravstvenoj sposobnost prije donošenja rješenja o rasporedu na radno mjesto.</w:t>
      </w:r>
      <w:r w:rsidR="00F47943">
        <w:rPr>
          <w:rFonts w:ascii="Book Antiqua" w:hAnsi="Book Antiqua"/>
          <w:sz w:val="22"/>
          <w:szCs w:val="22"/>
        </w:rPr>
        <w:t xml:space="preserve"> Provjera zdravstvene sposobnosti se obavlja na trošak Općine Tovarnik. </w:t>
      </w:r>
    </w:p>
    <w:p w14:paraId="205FD62C" w14:textId="7165D4F3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Osoba koja ima pravo prednosti kod prijma u državnu službu prema posebnom zakonu, dužna je u prijavi na natječaj pozvati se na to pravo i ima prednost u odnosu na ostale kandidate samo pod jednakim uvjetima.</w:t>
      </w:r>
    </w:p>
    <w:p w14:paraId="73D3EB13" w14:textId="6AA76B7B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Propisi kojima je utvrđeno pravo pojedinih osoba na prednost pri zapošljavanju:</w:t>
      </w:r>
    </w:p>
    <w:p w14:paraId="23EE3DCD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1. Zakon o hrvatskim braniteljima iz Domovinskog rata i članovima njihovih obitelji </w:t>
      </w:r>
    </w:p>
    <w:p w14:paraId="05C5ABB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novine“, broj 121/2017)</w:t>
      </w:r>
    </w:p>
    <w:p w14:paraId="0B59D8A3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14:paraId="10D8A56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Navedeni Zakon obvezuje državna tijela da prilikom zapošljavanja službenika i namještenika daju prednost nezaposlenom ukoliko ispunjava tražene uvjete iz natječaja, odnosno oglasa i to sljedećim redoslijedom:</w:t>
      </w:r>
    </w:p>
    <w:p w14:paraId="624F39FC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 xml:space="preserve"> </w:t>
      </w:r>
    </w:p>
    <w:p w14:paraId="14706E43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rata, nestalog hrvatskog branitelja iz Domovinskog rata i hrvatskog branitelja bez oba roditelja ili bez roditeljske skrbi</w:t>
      </w:r>
    </w:p>
    <w:p w14:paraId="3842C187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smrtno stradalog hrvatskog branitelja iz Domovinskog rata i nestalog hrvatskog branitelja iz Domovinskog rata</w:t>
      </w:r>
    </w:p>
    <w:p w14:paraId="740732E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ratnom vojnom invalidu iz Domovinskog rata</w:t>
      </w:r>
    </w:p>
    <w:p w14:paraId="5339BAF6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članu uže i šire obitelji smrtno stradalog hrvatskog branitelja iz Domovinskog rata odnosno nestalog hrvatskog branitelja iz Domovinskog rata</w:t>
      </w:r>
    </w:p>
    <w:p w14:paraId="68C65BC9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dragovoljcu iz Domovinskog rata</w:t>
      </w:r>
    </w:p>
    <w:p w14:paraId="1CBC27D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hrvatskom branitelju iz Domovinskog rata redoslijedom od duljeg prema kraćem vremenu sudjelovanja u obrani suvereniteta Republike Hrvatske</w:t>
      </w:r>
    </w:p>
    <w:p w14:paraId="7951BD5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●djetetu umrlog hrvatskog ratnog vojnog invalida iz Domovinskog rata, ako je korisnik zajamčene minimalne naknade</w:t>
      </w:r>
    </w:p>
    <w:p w14:paraId="4FDAC3EC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● djetetu umrlog dragovoljca iz Domovinskog rata, ako je korisnik zajamčene minimalne naknade</w:t>
      </w:r>
    </w:p>
    <w:p w14:paraId="169B097B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umrlog hrvatskog branitelja iz Domovinskog rata sa 100 dana borbenog sektora, ako je korisnik zajamčene minimalne naknade</w:t>
      </w:r>
    </w:p>
    <w:p w14:paraId="54C777DE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dragovoljca iz Domovinskog rata, ako su roditelj i/ili dijete korisnici naknade za nezaposlene iz članka 107. ovoga Zakona ili zajamčene minimalne naknade i</w:t>
      </w:r>
    </w:p>
    <w:p w14:paraId="717B0EAE" w14:textId="33D33B9B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● djetetu hrvatskog branitelja iz Domovinskog rata sa 100 dana borbenog sektora, ako su roditelj i/ili dijete korisnici naknade za nezaposlene iz članka 107. ovoga Zakona ili zajamčene minimalne naknade.</w:t>
      </w:r>
    </w:p>
    <w:p w14:paraId="651D5265" w14:textId="49A26EB1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koja ispunjava uvjete za ostvarivanje toga prava, dužna je uz prijavu, odnosno ponudu na natječaj priložiti sve dokaze o ispunjavanju traženih uvjeta iz natječaja i oglasa te ostalu dokumentaciju navedenu u članku 103. Zakona o hrvatskim braniteljima i članovima njihovih obitelji.</w:t>
      </w:r>
    </w:p>
    <w:p w14:paraId="53CD1ADF" w14:textId="777D5DC8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2. Ustavni zakon o pravima nacionalnih manjina („Narodne novine“ broj 155/02, 47/10 i 80/10)</w:t>
      </w:r>
    </w:p>
    <w:p w14:paraId="7E8CB067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Odredbom članka 22. stavka 2. navedenoga Zakona pripadnicima nacionalnih manjina osigurava se zastupljenost u tijelima državne uprave i pravosudnim tijelima vodeći računa o sudjelovanju pripadnika nacionalnih manjina u ukupnom stanovništvu na razini na kojoj je ustrojeno tijelo državne uprave ili pravosudno tijelo i stečenim pravima.</w:t>
      </w:r>
    </w:p>
    <w:p w14:paraId="765865FC" w14:textId="1F83A790" w:rsid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U popunjavanju mjesta u tijelima državne uprave i pravosudnim tijelima prednost pod istim uvjetima imaju predstavnici nacionalnih manjina. Kandidat koji se poziva na pravo prednosti pri zapošljavanju sukladno članku 22. navedenog Zakona, uz prijavu na natječaj, pored dokaza o ispunjavanju traženih uvjeta, nije dužan dokazivati svoj status pripadnika nacionalne manjine.</w:t>
      </w:r>
    </w:p>
    <w:p w14:paraId="0FD22C80" w14:textId="79EA98E9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  <w:u w:val="single"/>
        </w:rPr>
      </w:pPr>
      <w:r w:rsidRPr="00ED2F2B">
        <w:rPr>
          <w:rFonts w:ascii="Book Antiqua" w:hAnsi="Book Antiqua"/>
          <w:sz w:val="22"/>
          <w:szCs w:val="22"/>
          <w:u w:val="single"/>
        </w:rPr>
        <w:t>U Općini Tovarnik, u tijelima uprave, do sada nije osigurana zastupljenost pripadnika nacionalnih manjina sukladno ustavnom zakonu o pravima nacionalnih manjina te  pripadnici srpske nacionalne manjine imaju prednost pri zapošljavanju pod jednakim uvjetima.</w:t>
      </w:r>
    </w:p>
    <w:p w14:paraId="0D01D2D1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>3. Zakon o profesionalnoj rehabilitaciji i zapošljavanju osoba s invaliditetom</w:t>
      </w:r>
    </w:p>
    <w:p w14:paraId="3DB7C674" w14:textId="37F92DCA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(„Narodne novine“ broj 157/13)</w:t>
      </w:r>
    </w:p>
    <w:p w14:paraId="4E453345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Sukladno članku 9. navedenoga Zakona, državna tijela dužna su prilikom zapošljavanja osobi s invaliditetom dati prednost pod jednakim uvjetima.</w:t>
      </w:r>
    </w:p>
    <w:p w14:paraId="5D2AFEA5" w14:textId="6D5E5DB2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Da bi ostvarila pravo prednosti pri zapošljavanju, osoba s invaliditetom dužna je uz prijavu na natječaj ili oglas, pozvati se na to pravo te priložiti sve dokaze o ispunjavanju traženih uvjeta, kao i dokaz o utvrđenom statusu osobe s invaliditetom.</w:t>
      </w:r>
    </w:p>
    <w:p w14:paraId="5577E35F" w14:textId="77777777" w:rsidR="00ED2F2B" w:rsidRPr="00ED2F2B" w:rsidRDefault="00ED2F2B" w:rsidP="00ED2F2B">
      <w:pPr>
        <w:pStyle w:val="StandardWeb"/>
        <w:jc w:val="both"/>
        <w:rPr>
          <w:rFonts w:ascii="Book Antiqua" w:hAnsi="Book Antiqua"/>
          <w:b/>
          <w:bCs/>
          <w:sz w:val="22"/>
          <w:szCs w:val="22"/>
        </w:rPr>
      </w:pPr>
      <w:r w:rsidRPr="00ED2F2B">
        <w:rPr>
          <w:rFonts w:ascii="Book Antiqua" w:hAnsi="Book Antiqua"/>
          <w:b/>
          <w:bCs/>
          <w:sz w:val="22"/>
          <w:szCs w:val="22"/>
        </w:rPr>
        <w:t xml:space="preserve">4. Zakon o zaštiti vojnih i civilnih invalida rata </w:t>
      </w:r>
    </w:p>
    <w:p w14:paraId="742424E8" w14:textId="583D6229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lastRenderedPageBreak/>
        <w:t>(„Narodne novine“, broj 33/92, 77/92, 27/93, 58/93, 2/94, 76/94, 108/95, 108/96, 82/01, 103/03 i 148/13)</w:t>
      </w:r>
    </w:p>
    <w:p w14:paraId="709A30F2" w14:textId="3E09939C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Sukladno članku 48.f navedenog Zakona, državna tijela obvezna su pri zapošljavanju pod jednakim uvjetima dati prednost:</w:t>
      </w:r>
    </w:p>
    <w:p w14:paraId="66549AA4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djeci osoba poginulih, umrlih ili nestalih pod okolnostima iz članka 6., 7. i 8. istog Zakona,</w:t>
      </w:r>
    </w:p>
    <w:p w14:paraId="56BD609D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mirnodopskim vojnim i civilnim invalidima rata čije je oštećenje organizma nastalo pod okolnostima iz članka 6., 7. i 8. istog Zakona,</w:t>
      </w:r>
    </w:p>
    <w:p w14:paraId="3A305B79" w14:textId="77777777" w:rsidR="00ED2F2B" w:rsidRPr="00ED2F2B" w:rsidRDefault="00ED2F2B" w:rsidP="00ED2F2B">
      <w:pPr>
        <w:pStyle w:val="StandardWeb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bračnom drugu i roditeljima osoba poginulih, umrlih ili nestalih pod okolnostima iz članka 6., 7. i 8. ovoga Zakona.</w:t>
      </w:r>
    </w:p>
    <w:p w14:paraId="5861B3EF" w14:textId="2383F795" w:rsidR="00ED2F2B" w:rsidRP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 xml:space="preserve"> Prednost ostvarivanja prava na zapošljavanje ostvaruje se redoslijedom od točke 1. prema točki 3. navedenog članka pod uvjetom da nema kandidata iz članka 101. Zakona o hrvatskim braniteljima iz Domovinskog rata i članovima njihovih obitelji koji imaju prednost.</w:t>
      </w:r>
    </w:p>
    <w:p w14:paraId="75E5EDB9" w14:textId="77777777" w:rsidR="00ED2F2B" w:rsidRDefault="00ED2F2B" w:rsidP="00ED2F2B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ED2F2B">
        <w:rPr>
          <w:rFonts w:ascii="Book Antiqua" w:hAnsi="Book Antiqua"/>
          <w:sz w:val="22"/>
          <w:szCs w:val="22"/>
        </w:rPr>
        <w:t>Prednost pri zapošljavanju može se ostvariti samo jednokratno, osim u slučajevima zasnivanja radnog odnosa na određeno vrijeme, a ne mogu ga ostvarivati osobe kojima je radni odnos prestao otkazom zbog skrivljenog ponašanja radnika, otkazom radnika ili sporazumom.</w:t>
      </w:r>
    </w:p>
    <w:p w14:paraId="7A9FDB0F" w14:textId="77777777" w:rsidR="00ED2F2B" w:rsidRDefault="00ED2F2B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</w:p>
    <w:p w14:paraId="7F8771BB" w14:textId="32D042CF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Urednom prijavom smatra se prijava koja sadrži sve podatke i priloge navedene u oglasu. Osoba koja nije podnijela pravodobnu i urednu prijavu ili ne ispunjava formalne uvjete iz oglasa, ne smatra se kandidatom prijavljenim na oglas.</w:t>
      </w:r>
    </w:p>
    <w:p w14:paraId="0A23079A" w14:textId="77777777" w:rsidR="00A02579" w:rsidRPr="00A02579" w:rsidRDefault="00A02579" w:rsidP="00A02579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Kandidati koji ispunjavaju formalne uvjete iz oglasa pristupit će prethodnoj provjeri znanja i sposobnosti putem pisanog testiranja i intervjua. Ako kandidat ne pristupi prethodnoj provjeri znanja, smatra se da je povukao prijavu na oglas. Za svaki dio provjere kandidatima će se dodijeliti određeni broj bodova od 1 do 10. Intervju će se provesti samo s kandidatima koji su ostvarili najmanje 50% bodova na pismenom testiranju.</w:t>
      </w:r>
    </w:p>
    <w:p w14:paraId="7CE74B60" w14:textId="77777777"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Opis poslova i podaci o plaći radnog mjesta biti će objavljeni na web stranici Općine Tovarnik </w:t>
      </w:r>
      <w:hyperlink r:id="rId9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</w:p>
    <w:p w14:paraId="50439710" w14:textId="77777777" w:rsidR="00A02579" w:rsidRPr="00A02579" w:rsidRDefault="00A02579" w:rsidP="00D6772E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Način obavljanja prethodne provjere znanja i sposobnosti kandidata, vrijeme i mjesto održavanja prethodne provjere znanja i sposobnosti kandidata,  područje provjere, te pravni i drugi izvori za pripremanje kandidata za provjeru biti će objavljeni  na web-stranici </w:t>
      </w:r>
      <w:hyperlink r:id="rId10" w:history="1">
        <w:r w:rsidRPr="00A02579">
          <w:rPr>
            <w:rStyle w:val="Hiperveza"/>
            <w:rFonts w:ascii="Book Antiqua" w:hAnsi="Book Antiqua"/>
            <w:sz w:val="22"/>
            <w:szCs w:val="22"/>
          </w:rPr>
          <w:t>www.opcina-tovarnik.hr</w:t>
        </w:r>
      </w:hyperlink>
      <w:r w:rsidRPr="00A02579">
        <w:rPr>
          <w:rFonts w:ascii="Book Antiqua" w:hAnsi="Book Antiqua"/>
          <w:sz w:val="22"/>
          <w:szCs w:val="22"/>
        </w:rPr>
        <w:t xml:space="preserve">  i na oglasnoj ploči Općine Tovarnika najkasnije 5 dana prije održavanja prethodne provjere . </w:t>
      </w:r>
    </w:p>
    <w:p w14:paraId="4C071DF3" w14:textId="18BDE8B7" w:rsidR="00A02579" w:rsidRPr="00A02579" w:rsidRDefault="00A02579" w:rsidP="00A02579">
      <w:pPr>
        <w:pStyle w:val="StandardWeb"/>
        <w:rPr>
          <w:rFonts w:ascii="Book Antiqua" w:hAnsi="Book Antiqua"/>
          <w:b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Pisane prijave podnose se na adresu : OPĆINA TOVARNIK, A. G. MATOŠA 2, 32249  Tovarnik  , sa naznakom : „oglas komunalni djelatnik- ne otvaraj“  u </w:t>
      </w:r>
      <w:r w:rsidRPr="00A02579">
        <w:rPr>
          <w:rFonts w:ascii="Book Antiqua" w:hAnsi="Book Antiqua"/>
          <w:b/>
          <w:sz w:val="22"/>
          <w:szCs w:val="22"/>
        </w:rPr>
        <w:t>roku 8 dana od dana objave oglasa na oglasnim stranicama HZZ-a.</w:t>
      </w:r>
    </w:p>
    <w:p w14:paraId="4814C4A6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Kandidati će biti obaviješteni o rezultatima u zakonskom roku. </w:t>
      </w:r>
    </w:p>
    <w:p w14:paraId="5FC8F82F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>Općina Tovarnik  zadržava pravo poništenja oglasa bez posebnog objašnjenja.</w:t>
      </w:r>
    </w:p>
    <w:p w14:paraId="3BE601C9" w14:textId="77777777" w:rsidR="00A02579" w:rsidRPr="00A02579" w:rsidRDefault="00A02579" w:rsidP="00A02579">
      <w:pPr>
        <w:pStyle w:val="StandardWeb"/>
        <w:rPr>
          <w:rFonts w:ascii="Book Antiqua" w:hAnsi="Book Antiqua"/>
          <w:sz w:val="22"/>
          <w:szCs w:val="22"/>
        </w:rPr>
      </w:pPr>
    </w:p>
    <w:p w14:paraId="01DF4647" w14:textId="77777777" w:rsidR="00A02579" w:rsidRPr="00A02579" w:rsidRDefault="00A02579" w:rsidP="00A02579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PROČELNICA JEDINSTVENOG UPRAVNOG ODJELA </w:t>
      </w:r>
    </w:p>
    <w:p w14:paraId="6D97C57E" w14:textId="31BF568F" w:rsidR="00A02579" w:rsidRPr="00A02579" w:rsidRDefault="00A02579" w:rsidP="00A02579">
      <w:pPr>
        <w:pStyle w:val="StandardWeb"/>
        <w:jc w:val="right"/>
        <w:rPr>
          <w:rFonts w:ascii="Book Antiqua" w:hAnsi="Book Antiqua"/>
          <w:sz w:val="22"/>
          <w:szCs w:val="22"/>
        </w:rPr>
      </w:pPr>
      <w:r w:rsidRPr="00A02579">
        <w:rPr>
          <w:rFonts w:ascii="Book Antiqua" w:hAnsi="Book Antiqua"/>
          <w:sz w:val="22"/>
          <w:szCs w:val="22"/>
        </w:rPr>
        <w:t xml:space="preserve">                                                     </w:t>
      </w:r>
      <w:r w:rsidR="00081ECC">
        <w:rPr>
          <w:rFonts w:ascii="Book Antiqua" w:hAnsi="Book Antiqua"/>
          <w:sz w:val="22"/>
          <w:szCs w:val="22"/>
        </w:rPr>
        <w:t xml:space="preserve">Elizabeta </w:t>
      </w:r>
      <w:proofErr w:type="spellStart"/>
      <w:r w:rsidR="00081ECC">
        <w:rPr>
          <w:rFonts w:ascii="Book Antiqua" w:hAnsi="Book Antiqua"/>
          <w:sz w:val="22"/>
          <w:szCs w:val="22"/>
        </w:rPr>
        <w:t>Širić,dipl</w:t>
      </w:r>
      <w:proofErr w:type="spellEnd"/>
      <w:r w:rsidRPr="00A02579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A02579">
        <w:rPr>
          <w:rFonts w:ascii="Book Antiqua" w:hAnsi="Book Antiqua"/>
          <w:sz w:val="22"/>
          <w:szCs w:val="22"/>
        </w:rPr>
        <w:t>iur</w:t>
      </w:r>
      <w:proofErr w:type="spellEnd"/>
      <w:r w:rsidRPr="00A02579">
        <w:rPr>
          <w:rFonts w:ascii="Book Antiqua" w:hAnsi="Book Antiqua"/>
          <w:sz w:val="22"/>
          <w:szCs w:val="22"/>
        </w:rPr>
        <w:t>.</w:t>
      </w:r>
    </w:p>
    <w:p w14:paraId="7280595A" w14:textId="77777777" w:rsidR="00A02579" w:rsidRPr="00A02579" w:rsidRDefault="00A02579" w:rsidP="00A02579">
      <w:pPr>
        <w:rPr>
          <w:rFonts w:ascii="Book Antiqua" w:hAnsi="Book Antiqua"/>
        </w:rPr>
      </w:pPr>
    </w:p>
    <w:p w14:paraId="5A2529D3" w14:textId="77777777" w:rsidR="00651847" w:rsidRPr="00A02579" w:rsidRDefault="00651847">
      <w:pPr>
        <w:rPr>
          <w:rFonts w:ascii="Book Antiqua" w:hAnsi="Book Antiqua"/>
        </w:rPr>
      </w:pPr>
    </w:p>
    <w:sectPr w:rsidR="00651847" w:rsidRPr="00A02579" w:rsidSect="009750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9EF0" w14:textId="77777777" w:rsidR="00972F2C" w:rsidRDefault="00972F2C">
      <w:pPr>
        <w:spacing w:after="0" w:line="240" w:lineRule="auto"/>
      </w:pPr>
      <w:r>
        <w:separator/>
      </w:r>
    </w:p>
  </w:endnote>
  <w:endnote w:type="continuationSeparator" w:id="0">
    <w:p w14:paraId="0B7D1643" w14:textId="77777777" w:rsidR="00972F2C" w:rsidRDefault="0097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F2AD" w14:textId="77777777" w:rsidR="000013A7" w:rsidRDefault="003B72E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C29543" w14:textId="77777777" w:rsidR="000013A7" w:rsidRDefault="00972F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ED9C" w14:textId="77777777" w:rsidR="00972F2C" w:rsidRDefault="00972F2C">
      <w:pPr>
        <w:spacing w:after="0" w:line="240" w:lineRule="auto"/>
      </w:pPr>
      <w:r>
        <w:separator/>
      </w:r>
    </w:p>
  </w:footnote>
  <w:footnote w:type="continuationSeparator" w:id="0">
    <w:p w14:paraId="01CA795D" w14:textId="77777777" w:rsidR="00972F2C" w:rsidRDefault="0097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AA8"/>
    <w:multiLevelType w:val="hybridMultilevel"/>
    <w:tmpl w:val="B3C4E3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11673"/>
    <w:multiLevelType w:val="hybridMultilevel"/>
    <w:tmpl w:val="821E32E8"/>
    <w:lvl w:ilvl="0" w:tplc="83F835C0">
      <w:numFmt w:val="bullet"/>
      <w:lvlText w:val="–"/>
      <w:lvlJc w:val="left"/>
      <w:pPr>
        <w:ind w:left="465" w:hanging="360"/>
      </w:pPr>
      <w:rPr>
        <w:rFonts w:ascii="Book Antiqua" w:eastAsia="Times New Roman" w:hAnsi="Book Antiqua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79"/>
    <w:rsid w:val="00081ECC"/>
    <w:rsid w:val="003B72EE"/>
    <w:rsid w:val="005413A2"/>
    <w:rsid w:val="00651847"/>
    <w:rsid w:val="007A17F1"/>
    <w:rsid w:val="00814849"/>
    <w:rsid w:val="00972F2C"/>
    <w:rsid w:val="00A02579"/>
    <w:rsid w:val="00CB09E0"/>
    <w:rsid w:val="00D6772E"/>
    <w:rsid w:val="00ED2F2B"/>
    <w:rsid w:val="00F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EA56"/>
  <w15:chartTrackingRefBased/>
  <w15:docId w15:val="{B2D3B0F9-801B-40DB-954E-C9F6CEB1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02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02579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02579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A025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2579"/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081EC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tovarni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2022-03-11T13:37:00Z</dcterms:created>
  <dcterms:modified xsi:type="dcterms:W3CDTF">2022-03-14T12:49:00Z</dcterms:modified>
</cp:coreProperties>
</file>