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45DA" w14:textId="77777777" w:rsidR="00376C4D" w:rsidRPr="000D70FF" w:rsidRDefault="00376C4D" w:rsidP="00376C4D">
      <w:pPr>
        <w:widowControl w:val="0"/>
        <w:tabs>
          <w:tab w:val="left" w:leader="dot" w:pos="6700"/>
        </w:tabs>
        <w:autoSpaceDE w:val="0"/>
        <w:autoSpaceDN w:val="0"/>
        <w:spacing w:before="56" w:after="0"/>
        <w:ind w:left="118" w:right="111"/>
        <w:jc w:val="both"/>
        <w:rPr>
          <w:rFonts w:ascii="Book Antiqua" w:eastAsia="Calibri" w:hAnsi="Book Antiqua" w:cs="Times New Roman"/>
        </w:rPr>
      </w:pPr>
      <w:r w:rsidRPr="000D70FF">
        <w:rPr>
          <w:rFonts w:ascii="Book Antiqua" w:eastAsia="Calibri" w:hAnsi="Book Antiqua" w:cs="Times New Roman"/>
        </w:rPr>
        <w:t xml:space="preserve">              </w:t>
      </w:r>
      <w:r w:rsidRPr="000D70FF">
        <w:rPr>
          <w:rFonts w:ascii="Book Antiqua" w:eastAsiaTheme="minorEastAsia" w:hAnsi="Book Antiqua" w:cs="Times New Roman"/>
          <w:i/>
          <w:noProof/>
          <w:lang w:eastAsia="hr-HR"/>
        </w:rPr>
        <w:drawing>
          <wp:inline distT="0" distB="0" distL="0" distR="0" wp14:anchorId="3FB20076" wp14:editId="2AC88111">
            <wp:extent cx="609600" cy="798022"/>
            <wp:effectExtent l="0" t="0" r="0" b="2540"/>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28" cy="799629"/>
                    </a:xfrm>
                    <a:prstGeom prst="rect">
                      <a:avLst/>
                    </a:prstGeom>
                    <a:noFill/>
                    <a:ln>
                      <a:noFill/>
                    </a:ln>
                  </pic:spPr>
                </pic:pic>
              </a:graphicData>
            </a:graphic>
          </wp:inline>
        </w:drawing>
      </w:r>
    </w:p>
    <w:p w14:paraId="4A66AE29" w14:textId="77777777" w:rsidR="00376C4D" w:rsidRPr="000D70FF" w:rsidRDefault="00376C4D" w:rsidP="00376C4D">
      <w:pPr>
        <w:spacing w:after="0" w:line="240" w:lineRule="auto"/>
        <w:rPr>
          <w:rFonts w:ascii="Book Antiqua" w:eastAsia="Times New Roman" w:hAnsi="Book Antiqua" w:cs="Times New Roman"/>
          <w:lang w:eastAsia="hr-HR"/>
        </w:rPr>
      </w:pPr>
      <w:bookmarkStart w:id="0" w:name="_Hlk89767750"/>
      <w:bookmarkEnd w:id="0"/>
      <w:r w:rsidRPr="000D70FF">
        <w:rPr>
          <w:rFonts w:ascii="Book Antiqua" w:eastAsiaTheme="minorEastAsia" w:hAnsi="Book Antiqua" w:cs="Times New Roman"/>
          <w:lang w:eastAsia="hr-HR"/>
        </w:rPr>
        <w:t>REPUBLIKA HRVATSKA</w:t>
      </w:r>
    </w:p>
    <w:p w14:paraId="60343F4C" w14:textId="77777777" w:rsidR="00376C4D" w:rsidRPr="000D70FF" w:rsidRDefault="00376C4D" w:rsidP="00376C4D">
      <w:pPr>
        <w:spacing w:after="0" w:line="240" w:lineRule="auto"/>
        <w:rPr>
          <w:rFonts w:ascii="Book Antiqua" w:eastAsiaTheme="minorEastAsia" w:hAnsi="Book Antiqua" w:cs="Times New Roman"/>
          <w:lang w:eastAsia="hr-HR"/>
        </w:rPr>
      </w:pPr>
      <w:r w:rsidRPr="000D70FF">
        <w:rPr>
          <w:rFonts w:ascii="Book Antiqua" w:eastAsiaTheme="minorEastAsia" w:hAnsi="Book Antiqua" w:cs="Times New Roman"/>
          <w:lang w:eastAsia="hr-HR"/>
        </w:rPr>
        <w:t>VUKOVARSKO-SRIJEMSKA ŽUPANIJA</w:t>
      </w:r>
    </w:p>
    <w:p w14:paraId="4F6D2FBC" w14:textId="77777777" w:rsidR="00376C4D" w:rsidRPr="000D70FF" w:rsidRDefault="00376C4D" w:rsidP="00376C4D">
      <w:pPr>
        <w:spacing w:after="0" w:line="240" w:lineRule="auto"/>
        <w:rPr>
          <w:rFonts w:ascii="Book Antiqua" w:eastAsiaTheme="minorEastAsia" w:hAnsi="Book Antiqua" w:cs="Times New Roman"/>
          <w:b/>
          <w:bCs/>
          <w:lang w:eastAsia="hr-HR"/>
        </w:rPr>
      </w:pPr>
      <w:r w:rsidRPr="000D70FF">
        <w:rPr>
          <w:rFonts w:ascii="Book Antiqua" w:eastAsia="Calibri" w:hAnsi="Book Antiqua" w:cs="Times New Roman"/>
          <w:noProof/>
        </w:rPr>
        <w:drawing>
          <wp:anchor distT="0" distB="0" distL="114300" distR="114300" simplePos="0" relativeHeight="251660288" behindDoc="0" locked="0" layoutInCell="1" allowOverlap="1" wp14:anchorId="690C269D" wp14:editId="12325325">
            <wp:simplePos x="0" y="0"/>
            <wp:positionH relativeFrom="column">
              <wp:posOffset>33655</wp:posOffset>
            </wp:positionH>
            <wp:positionV relativeFrom="paragraph">
              <wp:posOffset>91440</wp:posOffset>
            </wp:positionV>
            <wp:extent cx="361950" cy="447675"/>
            <wp:effectExtent l="19050" t="0" r="0" b="0"/>
            <wp:wrapNone/>
            <wp:docPr id="3"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5" cstate="print"/>
                    <a:srcRect/>
                    <a:stretch>
                      <a:fillRect/>
                    </a:stretch>
                  </pic:blipFill>
                  <pic:spPr bwMode="auto">
                    <a:xfrm>
                      <a:off x="0" y="0"/>
                      <a:ext cx="361950" cy="447675"/>
                    </a:xfrm>
                    <a:prstGeom prst="rect">
                      <a:avLst/>
                    </a:prstGeom>
                    <a:noFill/>
                  </pic:spPr>
                </pic:pic>
              </a:graphicData>
            </a:graphic>
          </wp:anchor>
        </w:drawing>
      </w:r>
      <w:r w:rsidRPr="000D70FF">
        <w:rPr>
          <w:rFonts w:ascii="Book Antiqua" w:eastAsiaTheme="minorEastAsia" w:hAnsi="Book Antiqua" w:cs="Times New Roman"/>
          <w:b/>
          <w:bCs/>
          <w:noProof/>
          <w:lang w:eastAsia="hr-HR"/>
        </w:rPr>
        <w:drawing>
          <wp:anchor distT="0" distB="0" distL="114300" distR="114300" simplePos="0" relativeHeight="251659264" behindDoc="0" locked="0" layoutInCell="1" allowOverlap="1" wp14:anchorId="2FAC5A74" wp14:editId="0216EDD5">
            <wp:simplePos x="0" y="0"/>
            <wp:positionH relativeFrom="column">
              <wp:posOffset>36195</wp:posOffset>
            </wp:positionH>
            <wp:positionV relativeFrom="paragraph">
              <wp:posOffset>149225</wp:posOffset>
            </wp:positionV>
            <wp:extent cx="313055" cy="389255"/>
            <wp:effectExtent l="0" t="0" r="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0FF">
        <w:rPr>
          <w:rFonts w:ascii="Book Antiqua" w:eastAsiaTheme="minorEastAsia" w:hAnsi="Book Antiqua" w:cs="Times New Roman"/>
          <w:b/>
          <w:bCs/>
          <w:lang w:eastAsia="hr-HR"/>
        </w:rPr>
        <w:t xml:space="preserve">              </w:t>
      </w:r>
    </w:p>
    <w:p w14:paraId="2ACD1311" w14:textId="77777777" w:rsidR="00376C4D" w:rsidRPr="000D70FF" w:rsidRDefault="00376C4D" w:rsidP="00376C4D">
      <w:pPr>
        <w:spacing w:after="0" w:line="240" w:lineRule="auto"/>
        <w:rPr>
          <w:rFonts w:ascii="Book Antiqua" w:eastAsiaTheme="minorEastAsia" w:hAnsi="Book Antiqua" w:cs="Times New Roman"/>
          <w:b/>
          <w:bCs/>
          <w:lang w:eastAsia="hr-HR"/>
        </w:rPr>
      </w:pPr>
      <w:r w:rsidRPr="000D70FF">
        <w:rPr>
          <w:rFonts w:ascii="Book Antiqua" w:eastAsiaTheme="minorEastAsia" w:hAnsi="Book Antiqua" w:cs="Times New Roman"/>
          <w:b/>
          <w:bCs/>
          <w:lang w:eastAsia="hr-HR"/>
        </w:rPr>
        <w:t xml:space="preserve"> OPĆINA TOVARNIK</w:t>
      </w:r>
    </w:p>
    <w:p w14:paraId="18614FDD" w14:textId="77777777" w:rsidR="00376C4D" w:rsidRPr="000D70FF" w:rsidRDefault="00376C4D" w:rsidP="00376C4D">
      <w:pPr>
        <w:spacing w:after="0" w:line="240" w:lineRule="auto"/>
        <w:rPr>
          <w:rFonts w:ascii="Book Antiqua" w:eastAsiaTheme="minorEastAsia" w:hAnsi="Book Antiqua" w:cs="Times New Roman"/>
          <w:b/>
          <w:bCs/>
          <w:lang w:eastAsia="hr-HR"/>
        </w:rPr>
      </w:pPr>
    </w:p>
    <w:p w14:paraId="68419F35" w14:textId="77777777" w:rsidR="00376C4D" w:rsidRPr="000D70FF" w:rsidRDefault="00376C4D" w:rsidP="00376C4D">
      <w:pPr>
        <w:spacing w:after="0" w:line="240" w:lineRule="auto"/>
        <w:rPr>
          <w:rFonts w:ascii="Book Antiqua" w:eastAsiaTheme="minorEastAsia" w:hAnsi="Book Antiqua" w:cs="Times New Roman"/>
          <w:b/>
          <w:bCs/>
          <w:lang w:eastAsia="hr-HR"/>
        </w:rPr>
      </w:pPr>
    </w:p>
    <w:p w14:paraId="3885B0DC" w14:textId="77777777" w:rsidR="00376C4D" w:rsidRPr="000D70FF" w:rsidRDefault="00376C4D" w:rsidP="00376C4D">
      <w:pPr>
        <w:spacing w:after="0" w:line="240" w:lineRule="auto"/>
        <w:rPr>
          <w:rFonts w:ascii="Book Antiqua" w:eastAsiaTheme="minorEastAsia" w:hAnsi="Book Antiqua" w:cs="Times New Roman"/>
          <w:b/>
          <w:bCs/>
          <w:lang w:eastAsia="hr-HR"/>
        </w:rPr>
      </w:pPr>
    </w:p>
    <w:p w14:paraId="7BDEC461" w14:textId="77777777" w:rsidR="00376C4D" w:rsidRPr="000D70FF" w:rsidRDefault="00376C4D" w:rsidP="00376C4D">
      <w:pPr>
        <w:spacing w:after="0" w:line="240" w:lineRule="auto"/>
        <w:rPr>
          <w:rFonts w:ascii="Book Antiqua" w:eastAsiaTheme="minorEastAsia" w:hAnsi="Book Antiqua" w:cs="Times New Roman"/>
          <w:b/>
          <w:bCs/>
          <w:lang w:eastAsia="hr-HR"/>
        </w:rPr>
      </w:pPr>
      <w:r w:rsidRPr="000D70FF">
        <w:rPr>
          <w:rFonts w:ascii="Book Antiqua" w:eastAsiaTheme="minorEastAsia" w:hAnsi="Book Antiqua" w:cs="Times New Roman"/>
          <w:b/>
          <w:bCs/>
          <w:lang w:eastAsia="hr-HR"/>
        </w:rPr>
        <w:t>OPĆINSKO VIJEĆE</w:t>
      </w:r>
    </w:p>
    <w:p w14:paraId="2C20C2FD" w14:textId="77777777" w:rsidR="00376C4D" w:rsidRPr="000D70FF" w:rsidRDefault="00376C4D" w:rsidP="00376C4D">
      <w:pPr>
        <w:spacing w:after="0" w:line="240" w:lineRule="auto"/>
        <w:rPr>
          <w:rFonts w:ascii="Book Antiqua" w:eastAsiaTheme="minorEastAsia" w:hAnsi="Book Antiqua" w:cs="Times New Roman"/>
          <w:lang w:eastAsia="hr-HR"/>
        </w:rPr>
      </w:pPr>
    </w:p>
    <w:p w14:paraId="7FE52039" w14:textId="77777777" w:rsidR="00376C4D" w:rsidRPr="000D70FF" w:rsidRDefault="00376C4D" w:rsidP="00376C4D">
      <w:pPr>
        <w:spacing w:after="0" w:line="240" w:lineRule="auto"/>
        <w:rPr>
          <w:rFonts w:ascii="Book Antiqua" w:eastAsiaTheme="minorEastAsia" w:hAnsi="Book Antiqua" w:cs="Times New Roman"/>
          <w:lang w:eastAsia="hr-HR"/>
        </w:rPr>
      </w:pPr>
      <w:r w:rsidRPr="000D70FF">
        <w:rPr>
          <w:rFonts w:ascii="Book Antiqua" w:eastAsiaTheme="minorEastAsia" w:hAnsi="Book Antiqua" w:cs="Times New Roman"/>
          <w:lang w:eastAsia="hr-HR"/>
        </w:rPr>
        <w:t>KLASA: 021-05/21-03/09</w:t>
      </w:r>
    </w:p>
    <w:p w14:paraId="14123361" w14:textId="15510C0A" w:rsidR="00376C4D" w:rsidRPr="000D70FF" w:rsidRDefault="00376C4D" w:rsidP="00376C4D">
      <w:pPr>
        <w:spacing w:after="0" w:line="240" w:lineRule="auto"/>
        <w:rPr>
          <w:rFonts w:ascii="Book Antiqua" w:eastAsiaTheme="minorEastAsia" w:hAnsi="Book Antiqua" w:cs="Times New Roman"/>
          <w:lang w:eastAsia="hr-HR"/>
        </w:rPr>
      </w:pPr>
      <w:r w:rsidRPr="000D70FF">
        <w:rPr>
          <w:rFonts w:ascii="Book Antiqua" w:eastAsiaTheme="minorEastAsia" w:hAnsi="Book Antiqua" w:cs="Times New Roman"/>
          <w:lang w:eastAsia="hr-HR"/>
        </w:rPr>
        <w:t>URBROJ: 2188/12-04-21-</w:t>
      </w:r>
      <w:r>
        <w:rPr>
          <w:rFonts w:ascii="Book Antiqua" w:eastAsiaTheme="minorEastAsia" w:hAnsi="Book Antiqua" w:cs="Times New Roman"/>
          <w:lang w:eastAsia="hr-HR"/>
        </w:rPr>
        <w:t>12</w:t>
      </w:r>
    </w:p>
    <w:p w14:paraId="1949CFB5" w14:textId="77777777" w:rsidR="00376C4D" w:rsidRPr="000D70FF" w:rsidRDefault="00376C4D" w:rsidP="00376C4D">
      <w:pPr>
        <w:spacing w:after="0" w:line="240" w:lineRule="auto"/>
        <w:rPr>
          <w:rFonts w:ascii="Book Antiqua" w:eastAsiaTheme="minorEastAsia" w:hAnsi="Book Antiqua" w:cs="Times New Roman"/>
          <w:lang w:eastAsia="hr-HR"/>
        </w:rPr>
      </w:pPr>
      <w:r w:rsidRPr="000D70FF">
        <w:rPr>
          <w:rFonts w:ascii="Book Antiqua" w:eastAsiaTheme="minorEastAsia" w:hAnsi="Book Antiqua" w:cs="Times New Roman"/>
          <w:lang w:eastAsia="hr-HR"/>
        </w:rPr>
        <w:t xml:space="preserve">Tovarnik, 20. prosinca  2021. </w:t>
      </w:r>
    </w:p>
    <w:p w14:paraId="24492C83" w14:textId="6D833F6A" w:rsidR="000563E8" w:rsidRDefault="000563E8"/>
    <w:p w14:paraId="1DA84C8F" w14:textId="0AD2AAA5" w:rsidR="00376C4D" w:rsidRPr="00F236AE" w:rsidRDefault="00376C4D" w:rsidP="00376C4D">
      <w:pPr>
        <w:spacing w:line="276" w:lineRule="auto"/>
        <w:jc w:val="both"/>
        <w:rPr>
          <w:rFonts w:ascii="Book Antiqua" w:hAnsi="Book Antiqua"/>
          <w:sz w:val="24"/>
          <w:szCs w:val="24"/>
        </w:rPr>
      </w:pPr>
      <w:r>
        <w:rPr>
          <w:rFonts w:ascii="Book Antiqua" w:hAnsi="Book Antiqua"/>
          <w:sz w:val="24"/>
          <w:szCs w:val="24"/>
        </w:rPr>
        <w:t xml:space="preserve">Na temelju </w:t>
      </w:r>
      <w:r w:rsidRPr="00F236AE">
        <w:rPr>
          <w:rFonts w:ascii="Book Antiqua" w:eastAsia="TimesNewRoman" w:hAnsi="Book Antiqua"/>
          <w:sz w:val="24"/>
          <w:szCs w:val="24"/>
        </w:rPr>
        <w:t xml:space="preserve"> </w:t>
      </w:r>
      <w:r w:rsidRPr="00F236AE">
        <w:rPr>
          <w:rFonts w:ascii="Book Antiqua" w:hAnsi="Book Antiqua"/>
          <w:sz w:val="24"/>
          <w:szCs w:val="24"/>
        </w:rPr>
        <w:t>članka</w:t>
      </w:r>
      <w:r w:rsidRPr="00F236AE">
        <w:rPr>
          <w:rFonts w:ascii="Book Antiqua" w:hAnsi="Book Antiqua"/>
          <w:b/>
          <w:sz w:val="24"/>
          <w:szCs w:val="24"/>
        </w:rPr>
        <w:t xml:space="preserve"> </w:t>
      </w:r>
      <w:r w:rsidRPr="00F236AE">
        <w:rPr>
          <w:rFonts w:ascii="Book Antiqua" w:hAnsi="Book Antiqua"/>
          <w:sz w:val="24"/>
          <w:szCs w:val="24"/>
        </w:rPr>
        <w:t xml:space="preserve">14. Zakona o proračunu ( </w:t>
      </w:r>
      <w:r w:rsidR="005A3BFE">
        <w:rPr>
          <w:rFonts w:ascii="Book Antiqua" w:hAnsi="Book Antiqua"/>
          <w:sz w:val="24"/>
          <w:szCs w:val="24"/>
        </w:rPr>
        <w:t>„</w:t>
      </w:r>
      <w:r w:rsidRPr="00F236AE">
        <w:rPr>
          <w:rFonts w:ascii="Book Antiqua" w:hAnsi="Book Antiqua"/>
          <w:sz w:val="24"/>
          <w:szCs w:val="24"/>
        </w:rPr>
        <w:t>Narodne novine</w:t>
      </w:r>
      <w:r w:rsidR="005A3BFE">
        <w:rPr>
          <w:rFonts w:ascii="Book Antiqua" w:hAnsi="Book Antiqua"/>
          <w:sz w:val="24"/>
          <w:szCs w:val="24"/>
        </w:rPr>
        <w:t>“</w:t>
      </w:r>
      <w:r w:rsidRPr="00F236AE">
        <w:rPr>
          <w:rFonts w:ascii="Book Antiqua" w:hAnsi="Book Antiqua"/>
          <w:sz w:val="24"/>
          <w:szCs w:val="24"/>
        </w:rPr>
        <w:t xml:space="preserve">  br. 87/08, 136/12 i 15/15)  i  članka 31. Statuta Općine Tovarnik ( </w:t>
      </w:r>
      <w:r w:rsidR="005A3BFE">
        <w:rPr>
          <w:rFonts w:ascii="Book Antiqua" w:hAnsi="Book Antiqua"/>
          <w:sz w:val="24"/>
          <w:szCs w:val="24"/>
        </w:rPr>
        <w:t>„</w:t>
      </w:r>
      <w:r w:rsidRPr="00F236AE">
        <w:rPr>
          <w:rFonts w:ascii="Book Antiqua" w:hAnsi="Book Antiqua"/>
          <w:sz w:val="24"/>
          <w:szCs w:val="24"/>
        </w:rPr>
        <w:t>Službeni vjesnik</w:t>
      </w:r>
      <w:r w:rsidR="005A3BFE">
        <w:rPr>
          <w:rFonts w:ascii="Book Antiqua" w:hAnsi="Book Antiqua"/>
          <w:sz w:val="24"/>
          <w:szCs w:val="24"/>
        </w:rPr>
        <w:t>“</w:t>
      </w:r>
      <w:r w:rsidRPr="00F236AE">
        <w:rPr>
          <w:rFonts w:ascii="Book Antiqua" w:hAnsi="Book Antiqua"/>
          <w:sz w:val="24"/>
          <w:szCs w:val="24"/>
        </w:rPr>
        <w:t xml:space="preserve"> Vukovarsko-srijemske županije br.</w:t>
      </w:r>
      <w:r>
        <w:rPr>
          <w:rFonts w:ascii="Book Antiqua" w:hAnsi="Book Antiqua"/>
          <w:sz w:val="24"/>
          <w:szCs w:val="24"/>
        </w:rPr>
        <w:t xml:space="preserve">3/21 </w:t>
      </w:r>
      <w:r w:rsidRPr="00F236AE">
        <w:rPr>
          <w:rFonts w:ascii="Book Antiqua" w:hAnsi="Book Antiqua"/>
          <w:sz w:val="24"/>
          <w:szCs w:val="24"/>
          <w:lang w:val="x-none" w:eastAsia="hr-HR"/>
        </w:rPr>
        <w:t xml:space="preserve"> </w:t>
      </w:r>
      <w:r w:rsidRPr="00F236AE">
        <w:rPr>
          <w:rFonts w:ascii="Book Antiqua" w:hAnsi="Book Antiqua"/>
          <w:sz w:val="24"/>
          <w:szCs w:val="24"/>
          <w:lang w:eastAsia="hr-HR"/>
        </w:rPr>
        <w:t xml:space="preserve">) </w:t>
      </w:r>
      <w:r w:rsidRPr="00F236AE">
        <w:rPr>
          <w:rFonts w:ascii="Book Antiqua" w:hAnsi="Book Antiqua"/>
          <w:sz w:val="24"/>
          <w:szCs w:val="24"/>
        </w:rPr>
        <w:t xml:space="preserve">Općinsko vijeće Općine Tovarnik, na svojoj </w:t>
      </w:r>
      <w:r>
        <w:rPr>
          <w:rFonts w:ascii="Book Antiqua" w:hAnsi="Book Antiqua"/>
          <w:sz w:val="24"/>
          <w:szCs w:val="24"/>
        </w:rPr>
        <w:t xml:space="preserve">5. </w:t>
      </w:r>
      <w:r w:rsidRPr="00F236AE">
        <w:rPr>
          <w:rFonts w:ascii="Book Antiqua" w:hAnsi="Book Antiqua"/>
          <w:sz w:val="24"/>
          <w:szCs w:val="24"/>
        </w:rPr>
        <w:t xml:space="preserve"> sjednici održanoj dana </w:t>
      </w:r>
      <w:r>
        <w:rPr>
          <w:rFonts w:ascii="Book Antiqua" w:hAnsi="Book Antiqua"/>
          <w:sz w:val="24"/>
          <w:szCs w:val="24"/>
        </w:rPr>
        <w:t>20</w:t>
      </w:r>
      <w:r w:rsidRPr="00F236AE">
        <w:rPr>
          <w:rFonts w:ascii="Book Antiqua" w:hAnsi="Book Antiqua"/>
          <w:sz w:val="24"/>
          <w:szCs w:val="24"/>
        </w:rPr>
        <w:t>. prosinca 202</w:t>
      </w:r>
      <w:r>
        <w:rPr>
          <w:rFonts w:ascii="Book Antiqua" w:hAnsi="Book Antiqua"/>
          <w:sz w:val="24"/>
          <w:szCs w:val="24"/>
        </w:rPr>
        <w:t>1</w:t>
      </w:r>
      <w:r w:rsidRPr="00F236AE">
        <w:rPr>
          <w:rFonts w:ascii="Book Antiqua" w:hAnsi="Book Antiqua"/>
          <w:sz w:val="24"/>
          <w:szCs w:val="24"/>
        </w:rPr>
        <w:t xml:space="preserve">.  d o n o s i </w:t>
      </w:r>
    </w:p>
    <w:p w14:paraId="5C8DDCD2" w14:textId="77777777" w:rsidR="00376C4D" w:rsidRPr="00F236AE" w:rsidRDefault="00376C4D" w:rsidP="00376C4D">
      <w:pPr>
        <w:spacing w:line="276" w:lineRule="auto"/>
        <w:jc w:val="both"/>
        <w:rPr>
          <w:rFonts w:ascii="Book Antiqua" w:hAnsi="Book Antiqua"/>
          <w:sz w:val="24"/>
          <w:szCs w:val="24"/>
        </w:rPr>
      </w:pPr>
    </w:p>
    <w:p w14:paraId="495D3A15" w14:textId="77777777" w:rsidR="00376C4D" w:rsidRPr="00F236AE" w:rsidRDefault="00376C4D" w:rsidP="00376C4D">
      <w:pPr>
        <w:spacing w:line="276" w:lineRule="auto"/>
        <w:jc w:val="center"/>
        <w:rPr>
          <w:rFonts w:ascii="Book Antiqua" w:hAnsi="Book Antiqua"/>
          <w:b/>
          <w:sz w:val="24"/>
          <w:szCs w:val="24"/>
        </w:rPr>
      </w:pPr>
      <w:r w:rsidRPr="00F236AE">
        <w:rPr>
          <w:rFonts w:ascii="Book Antiqua" w:hAnsi="Book Antiqua"/>
          <w:b/>
          <w:sz w:val="24"/>
          <w:szCs w:val="24"/>
        </w:rPr>
        <w:t>ODLUKU</w:t>
      </w:r>
    </w:p>
    <w:p w14:paraId="188A10A5" w14:textId="43B79A52" w:rsidR="00376C4D" w:rsidRPr="00F236AE" w:rsidRDefault="00376C4D" w:rsidP="00376C4D">
      <w:pPr>
        <w:spacing w:line="276" w:lineRule="auto"/>
        <w:jc w:val="center"/>
        <w:rPr>
          <w:rFonts w:ascii="Book Antiqua" w:hAnsi="Book Antiqua"/>
          <w:b/>
          <w:sz w:val="24"/>
          <w:szCs w:val="24"/>
        </w:rPr>
      </w:pPr>
      <w:r w:rsidRPr="00F236AE">
        <w:rPr>
          <w:rFonts w:ascii="Book Antiqua" w:hAnsi="Book Antiqua"/>
          <w:b/>
          <w:sz w:val="24"/>
          <w:szCs w:val="24"/>
        </w:rPr>
        <w:t>O IZV</w:t>
      </w:r>
      <w:r w:rsidR="004A3D5C">
        <w:rPr>
          <w:rFonts w:ascii="Book Antiqua" w:hAnsi="Book Antiqua"/>
          <w:b/>
          <w:sz w:val="24"/>
          <w:szCs w:val="24"/>
        </w:rPr>
        <w:t xml:space="preserve">RŠAVANJU </w:t>
      </w:r>
      <w:r w:rsidRPr="00F236AE">
        <w:rPr>
          <w:rFonts w:ascii="Book Antiqua" w:hAnsi="Book Antiqua"/>
          <w:b/>
          <w:sz w:val="24"/>
          <w:szCs w:val="24"/>
        </w:rPr>
        <w:t>PRORAČUNA OPĆINE TOVARNIK ZA 202</w:t>
      </w:r>
      <w:r>
        <w:rPr>
          <w:rFonts w:ascii="Book Antiqua" w:hAnsi="Book Antiqua"/>
          <w:b/>
          <w:sz w:val="24"/>
          <w:szCs w:val="24"/>
        </w:rPr>
        <w:t>2</w:t>
      </w:r>
      <w:r w:rsidRPr="00F236AE">
        <w:rPr>
          <w:rFonts w:ascii="Book Antiqua" w:hAnsi="Book Antiqua"/>
          <w:b/>
          <w:sz w:val="24"/>
          <w:szCs w:val="24"/>
        </w:rPr>
        <w:t>.  GODINU</w:t>
      </w:r>
    </w:p>
    <w:p w14:paraId="03AD5BB1" w14:textId="77777777" w:rsidR="00376C4D" w:rsidRPr="00F236AE" w:rsidRDefault="00376C4D" w:rsidP="00376C4D">
      <w:pPr>
        <w:spacing w:line="276" w:lineRule="auto"/>
        <w:jc w:val="center"/>
        <w:rPr>
          <w:rFonts w:ascii="Book Antiqua" w:hAnsi="Book Antiqua"/>
          <w:b/>
          <w:sz w:val="24"/>
          <w:szCs w:val="24"/>
        </w:rPr>
      </w:pPr>
    </w:p>
    <w:p w14:paraId="2CA34F4C"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b/>
          <w:bCs/>
          <w:color w:val="000000"/>
          <w:sz w:val="24"/>
          <w:szCs w:val="24"/>
        </w:rPr>
        <w:t>I. OP</w:t>
      </w:r>
      <w:r w:rsidRPr="00F236AE">
        <w:rPr>
          <w:rFonts w:ascii="Book Antiqua" w:hAnsi="Book Antiqua"/>
          <w:b/>
          <w:color w:val="000000"/>
          <w:sz w:val="24"/>
          <w:szCs w:val="24"/>
        </w:rPr>
        <w:t>Ć</w:t>
      </w:r>
      <w:r w:rsidRPr="00F236AE">
        <w:rPr>
          <w:rFonts w:ascii="Book Antiqua" w:hAnsi="Book Antiqua"/>
          <w:b/>
          <w:bCs/>
          <w:color w:val="000000"/>
          <w:sz w:val="24"/>
          <w:szCs w:val="24"/>
        </w:rPr>
        <w:t>E ODREDBE</w:t>
      </w:r>
    </w:p>
    <w:p w14:paraId="1025E0B7"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182A989C"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1.</w:t>
      </w:r>
    </w:p>
    <w:p w14:paraId="352D6121" w14:textId="77777777" w:rsidR="00376C4D" w:rsidRPr="00153EFD"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Ovom Odlukom uređuje se struktura prihoda i primitaka te rashoda i izdataka Proračuna Općine Tovarnik za 202</w:t>
      </w:r>
      <w:r>
        <w:rPr>
          <w:rFonts w:ascii="Book Antiqua" w:hAnsi="Book Antiqua"/>
          <w:color w:val="000000"/>
          <w:sz w:val="24"/>
          <w:szCs w:val="24"/>
        </w:rPr>
        <w:t>2.</w:t>
      </w:r>
      <w:r w:rsidRPr="00F236AE">
        <w:rPr>
          <w:rFonts w:ascii="Book Antiqua" w:hAnsi="Book Antiqua"/>
          <w:color w:val="000000"/>
          <w:sz w:val="24"/>
          <w:szCs w:val="24"/>
        </w:rPr>
        <w:t xml:space="preserve"> g. (dalje u tekstu: Proračun), njegovo izvršavanje, upravljanje financijskom i nefinancijskom imovinom, ovlasti općinskog načelnika, te druga pitanja u izvršavanju Proračuna.</w:t>
      </w:r>
    </w:p>
    <w:p w14:paraId="28F3FB44" w14:textId="77777777" w:rsidR="00376C4D" w:rsidRPr="00F236AE" w:rsidRDefault="00376C4D" w:rsidP="00376C4D">
      <w:pPr>
        <w:autoSpaceDE w:val="0"/>
        <w:autoSpaceDN w:val="0"/>
        <w:adjustRightInd w:val="0"/>
        <w:spacing w:after="0" w:line="276" w:lineRule="auto"/>
        <w:rPr>
          <w:rFonts w:ascii="Book Antiqua" w:hAnsi="Book Antiqua"/>
          <w:b/>
          <w:color w:val="000000"/>
          <w:sz w:val="24"/>
          <w:szCs w:val="24"/>
        </w:rPr>
      </w:pPr>
    </w:p>
    <w:p w14:paraId="32FB3619"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2.</w:t>
      </w:r>
    </w:p>
    <w:p w14:paraId="6A57211D"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Proračun se donosi i izvršava u skladu s načelima jedinstva i točnosti proračuna, uravnoteženosti, obračunske jedinice, univerzalnosti, specifikacije, dobrog financijskog upravljanja i transparentnosti.</w:t>
      </w:r>
    </w:p>
    <w:p w14:paraId="2B9E530B"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312A533D" w14:textId="77777777" w:rsidR="00376C4D" w:rsidRDefault="00376C4D" w:rsidP="00376C4D">
      <w:pPr>
        <w:autoSpaceDE w:val="0"/>
        <w:autoSpaceDN w:val="0"/>
        <w:adjustRightInd w:val="0"/>
        <w:spacing w:after="120" w:line="276" w:lineRule="auto"/>
        <w:jc w:val="center"/>
        <w:rPr>
          <w:rFonts w:ascii="Book Antiqua" w:hAnsi="Book Antiqua"/>
          <w:b/>
          <w:color w:val="000000"/>
          <w:sz w:val="24"/>
          <w:szCs w:val="24"/>
        </w:rPr>
      </w:pPr>
    </w:p>
    <w:p w14:paraId="7A3AD9F3" w14:textId="77777777" w:rsidR="00376C4D" w:rsidRDefault="00376C4D" w:rsidP="00376C4D">
      <w:pPr>
        <w:autoSpaceDE w:val="0"/>
        <w:autoSpaceDN w:val="0"/>
        <w:adjustRightInd w:val="0"/>
        <w:spacing w:after="120" w:line="276" w:lineRule="auto"/>
        <w:jc w:val="center"/>
        <w:rPr>
          <w:rFonts w:ascii="Book Antiqua" w:hAnsi="Book Antiqua"/>
          <w:b/>
          <w:color w:val="000000"/>
          <w:sz w:val="24"/>
          <w:szCs w:val="24"/>
        </w:rPr>
      </w:pPr>
    </w:p>
    <w:p w14:paraId="73E489FC" w14:textId="3FC81783"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lastRenderedPageBreak/>
        <w:t>Članak 3.</w:t>
      </w:r>
    </w:p>
    <w:p w14:paraId="218E8335"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se tijekom godine usvoje odluke i drugi propisi na osnovi kojih nastaju nove obveze za Proračun, sredstva će se osigurati u Proračunu za sljedeću proračunsku godinu u skladu s trogodišnjim fiskalnim projekcijama i mogućnostima.</w:t>
      </w:r>
    </w:p>
    <w:p w14:paraId="734C4910" w14:textId="77777777" w:rsidR="00376C4D" w:rsidRDefault="00376C4D" w:rsidP="00376C4D">
      <w:pPr>
        <w:autoSpaceDE w:val="0"/>
        <w:autoSpaceDN w:val="0"/>
        <w:adjustRightInd w:val="0"/>
        <w:spacing w:after="0" w:line="276" w:lineRule="auto"/>
        <w:rPr>
          <w:rFonts w:ascii="Book Antiqua" w:hAnsi="Book Antiqua"/>
          <w:b/>
          <w:bCs/>
          <w:color w:val="000000"/>
          <w:sz w:val="24"/>
          <w:szCs w:val="24"/>
        </w:rPr>
      </w:pPr>
    </w:p>
    <w:p w14:paraId="509BEF96" w14:textId="77777777"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II. SADRŽAJ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0943223D"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6F854258"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4.</w:t>
      </w:r>
    </w:p>
    <w:p w14:paraId="664F0F0C"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Proračun se sastoji od općeg i posebnog dijela, te plana razvojnih programa.</w:t>
      </w:r>
    </w:p>
    <w:p w14:paraId="02011A8D"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p>
    <w:p w14:paraId="7F6448DE"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Opći dio Proračuna čini Račun prihoda i rashoda i Račun financiranja.</w:t>
      </w:r>
    </w:p>
    <w:p w14:paraId="454C6EF3"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p>
    <w:p w14:paraId="20494C40"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14:paraId="36FF0346"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p>
    <w:p w14:paraId="702D6DF7"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U računu financiranja iskazuju se primici od financijske imovine i zaduživanja te izdaci za financijsku imovinu i za otplatu kredita i zajmova.</w:t>
      </w:r>
    </w:p>
    <w:p w14:paraId="19E09F42" w14:textId="77777777" w:rsidR="00376C4D" w:rsidRPr="00F236AE" w:rsidRDefault="00376C4D" w:rsidP="00376C4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Posebni dio Proračuna sastoji se od plana rashoda i izdataka raspoređenih u programe koji se sastoje od aktivnosti i projekata. Rashodi i izdaci prikazani u posebnom dijelu proračuna prikazani su prema ekonomskoj, organizacijskoj, programskoj, funkcijskoj i lokacijskoj klasifikaciji te prema izvoru financiranja.</w:t>
      </w:r>
    </w:p>
    <w:p w14:paraId="594A6AA3"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16E9C9E2"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Plan razvojnih programa prikazuje planirane rashode za investicije, kapitalne pomoći i kapitalne donacije. Rashodi u planu razvojnih programa razvrstani su po pojedinim programima, po godinama</w:t>
      </w:r>
      <w:r>
        <w:rPr>
          <w:rFonts w:ascii="Book Antiqua" w:hAnsi="Book Antiqua"/>
          <w:color w:val="000000"/>
          <w:sz w:val="24"/>
          <w:szCs w:val="24"/>
        </w:rPr>
        <w:t xml:space="preserve"> u kojima ć</w:t>
      </w:r>
      <w:r w:rsidRPr="00F236AE">
        <w:rPr>
          <w:rFonts w:ascii="Book Antiqua" w:hAnsi="Book Antiqua"/>
          <w:color w:val="000000"/>
          <w:sz w:val="24"/>
          <w:szCs w:val="24"/>
        </w:rPr>
        <w:t>e se rashodi za programe teretiti, te po izvorima financiranja.</w:t>
      </w:r>
    </w:p>
    <w:p w14:paraId="21F28E56" w14:textId="77777777"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p>
    <w:p w14:paraId="714B4BA9" w14:textId="77777777"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p>
    <w:p w14:paraId="70A28B1A" w14:textId="77777777"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III. IZVRŠAVANJE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26BF5643"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155D1EE3"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5.</w:t>
      </w:r>
    </w:p>
    <w:p w14:paraId="30769613"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r>
        <w:rPr>
          <w:rFonts w:ascii="Book Antiqua" w:hAnsi="Book Antiqua"/>
          <w:color w:val="000000"/>
          <w:sz w:val="24"/>
          <w:szCs w:val="24"/>
        </w:rPr>
        <w:t>Proračunska sredstva koristit ć</w:t>
      </w:r>
      <w:r w:rsidRPr="00F236AE">
        <w:rPr>
          <w:rFonts w:ascii="Book Antiqua" w:hAnsi="Book Antiqua"/>
          <w:color w:val="000000"/>
          <w:sz w:val="24"/>
          <w:szCs w:val="24"/>
        </w:rPr>
        <w:t>e se samo za namjene određene Proračunom.</w:t>
      </w:r>
    </w:p>
    <w:p w14:paraId="506825CD"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467F0D94"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6.</w:t>
      </w:r>
    </w:p>
    <w:p w14:paraId="1338B405"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Nalogodavac i odgovorna osoba za izvršavanje Proračuna u cjelini je Općinski načelni</w:t>
      </w:r>
      <w:r>
        <w:rPr>
          <w:rFonts w:ascii="Book Antiqua" w:hAnsi="Book Antiqua"/>
          <w:color w:val="000000"/>
          <w:sz w:val="24"/>
          <w:szCs w:val="24"/>
        </w:rPr>
        <w:t>k</w:t>
      </w:r>
    </w:p>
    <w:p w14:paraId="015EE1B6"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1F55902E" w14:textId="77777777" w:rsidR="00376C4D" w:rsidRDefault="00376C4D" w:rsidP="00376C4D">
      <w:pPr>
        <w:autoSpaceDE w:val="0"/>
        <w:autoSpaceDN w:val="0"/>
        <w:adjustRightInd w:val="0"/>
        <w:spacing w:after="120" w:line="276" w:lineRule="auto"/>
        <w:jc w:val="center"/>
        <w:rPr>
          <w:rFonts w:ascii="Book Antiqua" w:hAnsi="Book Antiqua"/>
          <w:b/>
          <w:color w:val="000000"/>
          <w:sz w:val="24"/>
          <w:szCs w:val="24"/>
        </w:rPr>
      </w:pPr>
    </w:p>
    <w:p w14:paraId="3005B7F1" w14:textId="3EC8258E"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lastRenderedPageBreak/>
        <w:t>Članak 7.</w:t>
      </w:r>
    </w:p>
    <w:p w14:paraId="666E7490"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367A9FC0"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 xml:space="preserve">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 </w:t>
      </w:r>
    </w:p>
    <w:p w14:paraId="194F6C68"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16FE9B97"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40A3A01C"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8.</w:t>
      </w:r>
    </w:p>
    <w:p w14:paraId="60422B1C"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će na prijedlog Jedinstvenog upravnog odjela donijeti odluku o preraspodjeli sredstava za rashode poslovanja i nabavu nefinancijske imovine u okviru u Proračunu planiranih sredstava za navedene rashode.</w:t>
      </w:r>
    </w:p>
    <w:p w14:paraId="657CC250"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p>
    <w:p w14:paraId="7E375B8A"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2CBFAD3A"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9</w:t>
      </w:r>
      <w:r w:rsidRPr="00F236AE">
        <w:rPr>
          <w:rFonts w:ascii="Book Antiqua" w:hAnsi="Book Antiqua"/>
          <w:b/>
          <w:color w:val="000000"/>
          <w:sz w:val="24"/>
          <w:szCs w:val="24"/>
        </w:rPr>
        <w:t>.</w:t>
      </w:r>
    </w:p>
    <w:p w14:paraId="506559B8" w14:textId="77777777" w:rsidR="00376C4D"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Prihodi Proračuna ubiru se i uplaćuju u Proračun u skladu sa Zakonom i drugim propisima neovisno o visini prihoda planiranih u Proračunu.</w:t>
      </w:r>
    </w:p>
    <w:p w14:paraId="5B2FC4E7" w14:textId="77777777" w:rsidR="00376C4D" w:rsidRDefault="00376C4D" w:rsidP="00376C4D">
      <w:pPr>
        <w:autoSpaceDE w:val="0"/>
        <w:autoSpaceDN w:val="0"/>
        <w:adjustRightInd w:val="0"/>
        <w:spacing w:after="0" w:line="276" w:lineRule="auto"/>
        <w:jc w:val="both"/>
        <w:rPr>
          <w:rFonts w:ascii="Book Antiqua" w:hAnsi="Book Antiqua"/>
          <w:color w:val="000000"/>
          <w:sz w:val="24"/>
          <w:szCs w:val="24"/>
        </w:rPr>
      </w:pPr>
    </w:p>
    <w:p w14:paraId="52A1C2AF" w14:textId="77777777" w:rsidR="00376C4D" w:rsidRPr="00F236AE" w:rsidRDefault="00376C4D" w:rsidP="00376C4D">
      <w:pPr>
        <w:autoSpaceDE w:val="0"/>
        <w:autoSpaceDN w:val="0"/>
        <w:adjustRightInd w:val="0"/>
        <w:spacing w:after="0" w:line="276" w:lineRule="auto"/>
        <w:rPr>
          <w:rFonts w:ascii="Book Antiqua" w:hAnsi="Book Antiqua"/>
          <w:b/>
          <w:color w:val="000000"/>
          <w:sz w:val="24"/>
          <w:szCs w:val="24"/>
        </w:rPr>
      </w:pPr>
    </w:p>
    <w:p w14:paraId="22B69B94"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10</w:t>
      </w:r>
      <w:r w:rsidRPr="00F236AE">
        <w:rPr>
          <w:rFonts w:ascii="Book Antiqua" w:hAnsi="Book Antiqua"/>
          <w:b/>
          <w:color w:val="000000"/>
          <w:sz w:val="24"/>
          <w:szCs w:val="24"/>
        </w:rPr>
        <w:t>.</w:t>
      </w:r>
    </w:p>
    <w:p w14:paraId="527B34BC"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aktivnosti i projekti za koje su sredstva osigurana u Proračunu tekuće godine nisu izvršeni do visine utvrđene Proračunom mogu se u toj visini izvršavati u sljedećoj godini, ako su ispunjeni osnovni preduvjeti:</w:t>
      </w:r>
    </w:p>
    <w:p w14:paraId="5BA3046F"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1. Proračunska sredstva osigurana u Proračunu tekuće godine za aktivnosti i projekte koji se prenose, moraju ostati na kraju godine neizvršena ili izvršena u iznosu manjem od planiranog, bez izvršenih preraspodjela tijekom tekuće godine.</w:t>
      </w:r>
    </w:p>
    <w:p w14:paraId="17EE04FF"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2. Prenesene aktivnosti i projekti mogu se izvršavati u sljedećoj proračunskoj godini uz suglasnost Općinskog načelnika.</w:t>
      </w:r>
    </w:p>
    <w:p w14:paraId="214268FB"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p>
    <w:p w14:paraId="0BC21D75"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p>
    <w:p w14:paraId="30F0D4CA" w14:textId="77777777"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IV. UPRAVLJANJE FINANCIJSKOM I NEFINANCIJSKOM IMOVINOM</w:t>
      </w:r>
    </w:p>
    <w:p w14:paraId="22202792"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469ACBE1"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11</w:t>
      </w:r>
      <w:r w:rsidRPr="00F236AE">
        <w:rPr>
          <w:rFonts w:ascii="Book Antiqua" w:hAnsi="Book Antiqua"/>
          <w:b/>
          <w:color w:val="000000"/>
          <w:sz w:val="24"/>
          <w:szCs w:val="24"/>
        </w:rPr>
        <w:t>.</w:t>
      </w:r>
    </w:p>
    <w:p w14:paraId="3B8C4749"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Raspoloživim novčanim sredstvima na računu Proračuna upravlja Općinski načelnik</w:t>
      </w:r>
      <w:r>
        <w:rPr>
          <w:rFonts w:ascii="Book Antiqua" w:hAnsi="Book Antiqua"/>
          <w:color w:val="000000"/>
          <w:sz w:val="24"/>
          <w:szCs w:val="24"/>
        </w:rPr>
        <w:t>.</w:t>
      </w:r>
    </w:p>
    <w:p w14:paraId="0F979F7A"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46CDCAA2"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lastRenderedPageBreak/>
        <w:t>Novčana sredstva iz stavka 1. ovog članka mogu se polagati u poslovnu banku, poštujući načela sigurnosti, likvidnosti i isplativosti ulaganja. Odluku o izboru banke donosi Općinski načelnik</w:t>
      </w:r>
      <w:r>
        <w:rPr>
          <w:rFonts w:ascii="Book Antiqua" w:hAnsi="Book Antiqua"/>
          <w:color w:val="000000"/>
          <w:sz w:val="24"/>
          <w:szCs w:val="24"/>
        </w:rPr>
        <w:t>.</w:t>
      </w:r>
    </w:p>
    <w:p w14:paraId="5FE39559"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p>
    <w:p w14:paraId="38E551C5"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12</w:t>
      </w:r>
      <w:r w:rsidRPr="00F236AE">
        <w:rPr>
          <w:rFonts w:ascii="Book Antiqua" w:hAnsi="Book Antiqua"/>
          <w:b/>
          <w:color w:val="000000"/>
          <w:sz w:val="24"/>
          <w:szCs w:val="24"/>
        </w:rPr>
        <w:t>.</w:t>
      </w:r>
    </w:p>
    <w:p w14:paraId="507ED59F"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U slučaju da prestane javni interes za vlasništvo dionica ili udjela u kapitalu pravnih osoba Općinsko vijeće na prijedlog Općinskog načelnika može odlučiti da se dionice odnosno udjeli u kapitalu prodaju ako to nije u suprotnosti s posebnim zakonom.</w:t>
      </w:r>
    </w:p>
    <w:p w14:paraId="2CD6138C"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2BB8B315"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Ostvarena sredstva od prodaje udjela i uloga u kapitalu koriste se za nabavku nefinancijske i financijske imovine.</w:t>
      </w:r>
    </w:p>
    <w:p w14:paraId="67BB0292"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0C5E81FE"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13</w:t>
      </w:r>
      <w:r w:rsidRPr="00F236AE">
        <w:rPr>
          <w:rFonts w:ascii="Book Antiqua" w:hAnsi="Book Antiqua"/>
          <w:b/>
          <w:color w:val="000000"/>
          <w:sz w:val="24"/>
          <w:szCs w:val="24"/>
        </w:rPr>
        <w:t>.</w:t>
      </w:r>
    </w:p>
    <w:p w14:paraId="20ADB6C8"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može otpisati ili djelomično otpisati potraživanja do pojedinačnog iznosa potraživanja 10.000,00 kn.</w:t>
      </w:r>
    </w:p>
    <w:p w14:paraId="4349D166"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p>
    <w:p w14:paraId="01F31F7C"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color w:val="000000"/>
          <w:sz w:val="24"/>
          <w:szCs w:val="24"/>
        </w:rPr>
        <w:t>Općinski načelnik može odobriti odgodu plaćanja duga najviše do šest mjeseci.</w:t>
      </w:r>
    </w:p>
    <w:p w14:paraId="670B7AF6"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3E7921EF"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može odobriti obročnu otplatu duga najviše do osamnaest mjeseci.</w:t>
      </w:r>
    </w:p>
    <w:p w14:paraId="4817B440"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506AE0B4"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će odlukom propisati kriterije i mjerila za odgodu plaćanja, obročnu otplatu duga te otpis ili djelomičan otpis potraživanja iz stavka 1., 2. i 3. ovog članka.</w:t>
      </w:r>
    </w:p>
    <w:p w14:paraId="2F3B30FC"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p>
    <w:p w14:paraId="0CD2F3FD" w14:textId="77777777"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 ISPLATA SREDSTAVA IZ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13E6EC7B"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1D0AEDAC"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14</w:t>
      </w:r>
      <w:r w:rsidRPr="00F236AE">
        <w:rPr>
          <w:rFonts w:ascii="Book Antiqua" w:hAnsi="Book Antiqua"/>
          <w:b/>
          <w:color w:val="000000"/>
          <w:sz w:val="24"/>
          <w:szCs w:val="24"/>
        </w:rPr>
        <w:t>.</w:t>
      </w:r>
    </w:p>
    <w:p w14:paraId="474CA1CC"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 xml:space="preserve">Svaki rashod i izdatak iz Proračuna mora se temeljiti na vjerodostojnoj knjigovodstvenoj ispravi kojom se dokazuje obveza plaćanja. Referent za računovodstvo i financije jedinstvenog upravnog odjela  mora prije isplate provjeriti i potvrditi potpisom pravni temelj i visinu obveze koja proizlazi iz knjigovodstvene isprave. </w:t>
      </w:r>
    </w:p>
    <w:p w14:paraId="61E7DF6E"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17737460"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Nalog za isplatu iz Proračuna s oznakom pozicije i programa izdaje i ovjerava referent za računovodstvo i financije jedinstvenog upravnog odjela, a isti odobrava općinski načelnik</w:t>
      </w:r>
      <w:r>
        <w:rPr>
          <w:rFonts w:ascii="Book Antiqua" w:hAnsi="Book Antiqua"/>
          <w:color w:val="000000"/>
          <w:sz w:val="24"/>
          <w:szCs w:val="24"/>
        </w:rPr>
        <w:t xml:space="preserve"> </w:t>
      </w:r>
      <w:r w:rsidRPr="00F236AE">
        <w:rPr>
          <w:rFonts w:ascii="Book Antiqua" w:hAnsi="Book Antiqua"/>
          <w:color w:val="000000"/>
          <w:sz w:val="24"/>
          <w:szCs w:val="24"/>
        </w:rPr>
        <w:t>svojim potpisom.</w:t>
      </w:r>
    </w:p>
    <w:p w14:paraId="4344528D"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2F1FD699"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15</w:t>
      </w:r>
      <w:r w:rsidRPr="00F236AE">
        <w:rPr>
          <w:rFonts w:ascii="Book Antiqua" w:hAnsi="Book Antiqua"/>
          <w:b/>
          <w:color w:val="000000"/>
          <w:sz w:val="24"/>
          <w:szCs w:val="24"/>
        </w:rPr>
        <w:t>.</w:t>
      </w:r>
    </w:p>
    <w:p w14:paraId="73786A38"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Plaćanje predujma moguće je samo uz odobrenje općinskog načelnika</w:t>
      </w:r>
      <w:r>
        <w:rPr>
          <w:rFonts w:ascii="Book Antiqua" w:hAnsi="Book Antiqua"/>
          <w:color w:val="000000"/>
          <w:sz w:val="24"/>
          <w:szCs w:val="24"/>
        </w:rPr>
        <w:t>.</w:t>
      </w:r>
    </w:p>
    <w:p w14:paraId="6D8FE0D9"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43B1E46F"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lastRenderedPageBreak/>
        <w:t>Odobrenje iz stavka 1. ovog članka podrazumijeva ovjeru knjigovodstvene isprave kojom se zahtjeva plaćanje predujma.</w:t>
      </w:r>
    </w:p>
    <w:p w14:paraId="1A955D0E"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6F1F96AF"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16</w:t>
      </w:r>
      <w:r w:rsidRPr="00F236AE">
        <w:rPr>
          <w:rFonts w:ascii="Book Antiqua" w:hAnsi="Book Antiqua"/>
          <w:b/>
          <w:color w:val="000000"/>
          <w:sz w:val="24"/>
          <w:szCs w:val="24"/>
        </w:rPr>
        <w:t>.</w:t>
      </w:r>
    </w:p>
    <w:p w14:paraId="29E4A50C"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Pogrešno ili više uplaćeni prihodi u Proračunu, vraćaju se uplatiteljima na teret tih prihoda. Pogrešno ili više uplaćeni prihodi u proračune prethodnih godina, vraćaju se uplatiteljima na teret rashoda Proračuna. Rješenje o povratu sredstava donosi Općinski načelnik</w:t>
      </w:r>
    </w:p>
    <w:p w14:paraId="439C7F5F"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65CF3A53"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17</w:t>
      </w:r>
      <w:r w:rsidRPr="00F236AE">
        <w:rPr>
          <w:rFonts w:ascii="Book Antiqua" w:hAnsi="Book Antiqua"/>
          <w:b/>
          <w:color w:val="000000"/>
          <w:sz w:val="24"/>
          <w:szCs w:val="24"/>
        </w:rPr>
        <w:t>.</w:t>
      </w:r>
    </w:p>
    <w:p w14:paraId="59FD61AF" w14:textId="77777777" w:rsidR="00376C4D"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Instrumenti osiguranja plaćanja primljeni od pravnih osoba kao sredstvo osiguranja naplate potraživanja, jamstva dobavljača i izvođača radova i usluga za dobro i pravovremeno izvođenje radova i usluga, dostavljaju se u Jedinstveni upravni odjel radi evidentiranja u poslovnim knjigama.</w:t>
      </w:r>
    </w:p>
    <w:p w14:paraId="6899671D" w14:textId="77777777" w:rsidR="00376C4D" w:rsidRDefault="00376C4D" w:rsidP="00376C4D">
      <w:pPr>
        <w:autoSpaceDE w:val="0"/>
        <w:autoSpaceDN w:val="0"/>
        <w:adjustRightInd w:val="0"/>
        <w:spacing w:after="0" w:line="276" w:lineRule="auto"/>
        <w:jc w:val="both"/>
        <w:rPr>
          <w:rFonts w:ascii="Book Antiqua" w:hAnsi="Book Antiqua"/>
          <w:color w:val="000000"/>
          <w:sz w:val="24"/>
          <w:szCs w:val="24"/>
        </w:rPr>
      </w:pPr>
    </w:p>
    <w:p w14:paraId="6015BCFE"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p>
    <w:p w14:paraId="3D0046F9" w14:textId="77777777"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VI. POLUGODIŠNJI I GODIŠNJI IZVJEŠTAJ O IZVRŠENJU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4EAF8B1C"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3F78840B"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18</w:t>
      </w:r>
      <w:r w:rsidRPr="00F236AE">
        <w:rPr>
          <w:rFonts w:ascii="Book Antiqua" w:hAnsi="Book Antiqua"/>
          <w:b/>
          <w:color w:val="000000"/>
          <w:sz w:val="24"/>
          <w:szCs w:val="24"/>
        </w:rPr>
        <w:t>.</w:t>
      </w:r>
    </w:p>
    <w:p w14:paraId="0D6E6FCB"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r>
        <w:rPr>
          <w:rFonts w:ascii="Book Antiqua" w:hAnsi="Book Antiqua"/>
          <w:color w:val="000000"/>
          <w:sz w:val="24"/>
          <w:szCs w:val="24"/>
        </w:rPr>
        <w:t xml:space="preserve"> </w:t>
      </w:r>
      <w:r w:rsidRPr="00F236AE">
        <w:rPr>
          <w:rFonts w:ascii="Book Antiqua" w:hAnsi="Book Antiqua"/>
          <w:color w:val="000000"/>
          <w:sz w:val="24"/>
          <w:szCs w:val="24"/>
        </w:rPr>
        <w:t xml:space="preserve"> podnosi Općinskom vijeću, na donošenje polugodišnji izvještaj o izvršenju Proračuna do 15 rujna tekuće godine.</w:t>
      </w:r>
    </w:p>
    <w:p w14:paraId="60C37165"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44E227CD"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r>
        <w:rPr>
          <w:rFonts w:ascii="Book Antiqua" w:hAnsi="Book Antiqua"/>
          <w:color w:val="000000"/>
          <w:sz w:val="24"/>
          <w:szCs w:val="24"/>
        </w:rPr>
        <w:t xml:space="preserve"> </w:t>
      </w:r>
      <w:r w:rsidRPr="00F236AE">
        <w:rPr>
          <w:rFonts w:ascii="Book Antiqua" w:hAnsi="Book Antiqua"/>
          <w:color w:val="000000"/>
          <w:sz w:val="24"/>
          <w:szCs w:val="24"/>
        </w:rPr>
        <w:t xml:space="preserve"> podnosi Općinskom vijeću na donošenje godišnji izvještaj o izvršenju Proračuna do 1. lipnja tekuće godine za prethodnu godinu.</w:t>
      </w:r>
    </w:p>
    <w:p w14:paraId="331DC3D5"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p>
    <w:p w14:paraId="17EE8C7C"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r>
        <w:rPr>
          <w:rFonts w:ascii="Book Antiqua" w:hAnsi="Book Antiqua"/>
          <w:color w:val="000000"/>
          <w:sz w:val="24"/>
          <w:szCs w:val="24"/>
        </w:rPr>
        <w:t xml:space="preserve"> </w:t>
      </w:r>
      <w:r w:rsidRPr="00F236AE">
        <w:rPr>
          <w:rFonts w:ascii="Book Antiqua" w:hAnsi="Book Antiqua"/>
          <w:color w:val="000000"/>
          <w:sz w:val="24"/>
          <w:szCs w:val="24"/>
        </w:rPr>
        <w:t xml:space="preserve"> godišnji obračun Proračuna dostavlja Ministarstvu financija i Državnom uredu za reviziju u roku od 15 dana nakon što ga donese Općinsko vijeće.</w:t>
      </w:r>
    </w:p>
    <w:p w14:paraId="35903D2D" w14:textId="77777777" w:rsidR="00376C4D" w:rsidRPr="00F236AE" w:rsidRDefault="00376C4D" w:rsidP="00376C4D">
      <w:pPr>
        <w:autoSpaceDE w:val="0"/>
        <w:autoSpaceDN w:val="0"/>
        <w:adjustRightInd w:val="0"/>
        <w:spacing w:after="0" w:line="276" w:lineRule="auto"/>
        <w:jc w:val="both"/>
        <w:rPr>
          <w:rFonts w:ascii="Book Antiqua" w:hAnsi="Book Antiqua"/>
          <w:b/>
          <w:bCs/>
          <w:color w:val="000000"/>
          <w:sz w:val="24"/>
          <w:szCs w:val="24"/>
        </w:rPr>
      </w:pPr>
    </w:p>
    <w:p w14:paraId="7987AFCD" w14:textId="77777777" w:rsidR="00376C4D" w:rsidRPr="00F236AE" w:rsidRDefault="00376C4D" w:rsidP="00376C4D">
      <w:pPr>
        <w:autoSpaceDE w:val="0"/>
        <w:autoSpaceDN w:val="0"/>
        <w:adjustRightInd w:val="0"/>
        <w:spacing w:after="0" w:line="276" w:lineRule="auto"/>
        <w:jc w:val="both"/>
        <w:rPr>
          <w:rFonts w:ascii="Book Antiqua" w:hAnsi="Book Antiqua"/>
          <w:b/>
          <w:bCs/>
          <w:color w:val="000000"/>
          <w:sz w:val="24"/>
          <w:szCs w:val="24"/>
        </w:rPr>
      </w:pPr>
      <w:r w:rsidRPr="00F236AE">
        <w:rPr>
          <w:rFonts w:ascii="Book Antiqua" w:hAnsi="Book Antiqua"/>
          <w:b/>
          <w:bCs/>
          <w:color w:val="000000"/>
          <w:sz w:val="24"/>
          <w:szCs w:val="24"/>
        </w:rPr>
        <w:t>VII. NADZOR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65703E1C"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1E0BB514"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19</w:t>
      </w:r>
      <w:r w:rsidRPr="00F236AE">
        <w:rPr>
          <w:rFonts w:ascii="Book Antiqua" w:hAnsi="Book Antiqua"/>
          <w:b/>
          <w:color w:val="000000"/>
          <w:sz w:val="24"/>
          <w:szCs w:val="24"/>
        </w:rPr>
        <w:t>.</w:t>
      </w:r>
    </w:p>
    <w:p w14:paraId="422E923D" w14:textId="77777777" w:rsidR="00376C4D" w:rsidRPr="00F236AE" w:rsidRDefault="00376C4D" w:rsidP="00376C4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14:paraId="0FACFD10" w14:textId="77777777" w:rsidR="00376C4D" w:rsidRPr="00F236AE" w:rsidRDefault="00376C4D" w:rsidP="00376C4D">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color w:val="000000"/>
          <w:sz w:val="24"/>
          <w:szCs w:val="24"/>
        </w:rPr>
        <w:t xml:space="preserve">   </w:t>
      </w:r>
    </w:p>
    <w:p w14:paraId="113194BD" w14:textId="77777777" w:rsidR="00376C4D" w:rsidRDefault="00376C4D" w:rsidP="00376C4D">
      <w:pPr>
        <w:autoSpaceDE w:val="0"/>
        <w:autoSpaceDN w:val="0"/>
        <w:adjustRightInd w:val="0"/>
        <w:spacing w:after="0" w:line="276" w:lineRule="auto"/>
        <w:rPr>
          <w:rFonts w:ascii="Book Antiqua" w:hAnsi="Book Antiqua"/>
          <w:b/>
          <w:bCs/>
          <w:color w:val="000000"/>
          <w:sz w:val="24"/>
          <w:szCs w:val="24"/>
        </w:rPr>
      </w:pPr>
    </w:p>
    <w:p w14:paraId="1861779E" w14:textId="77777777" w:rsidR="00376C4D" w:rsidRDefault="00376C4D" w:rsidP="00376C4D">
      <w:pPr>
        <w:autoSpaceDE w:val="0"/>
        <w:autoSpaceDN w:val="0"/>
        <w:adjustRightInd w:val="0"/>
        <w:spacing w:after="0" w:line="276" w:lineRule="auto"/>
        <w:rPr>
          <w:rFonts w:ascii="Book Antiqua" w:hAnsi="Book Antiqua"/>
          <w:b/>
          <w:bCs/>
          <w:color w:val="000000"/>
          <w:sz w:val="24"/>
          <w:szCs w:val="24"/>
        </w:rPr>
      </w:pPr>
    </w:p>
    <w:p w14:paraId="44596042" w14:textId="77777777" w:rsidR="00376C4D" w:rsidRDefault="00376C4D" w:rsidP="00376C4D">
      <w:pPr>
        <w:autoSpaceDE w:val="0"/>
        <w:autoSpaceDN w:val="0"/>
        <w:adjustRightInd w:val="0"/>
        <w:spacing w:after="0" w:line="276" w:lineRule="auto"/>
        <w:rPr>
          <w:rFonts w:ascii="Book Antiqua" w:hAnsi="Book Antiqua"/>
          <w:b/>
          <w:bCs/>
          <w:color w:val="000000"/>
          <w:sz w:val="24"/>
          <w:szCs w:val="24"/>
        </w:rPr>
      </w:pPr>
    </w:p>
    <w:p w14:paraId="166CC4EA" w14:textId="77777777" w:rsidR="00376C4D" w:rsidRDefault="00376C4D" w:rsidP="00376C4D">
      <w:pPr>
        <w:autoSpaceDE w:val="0"/>
        <w:autoSpaceDN w:val="0"/>
        <w:adjustRightInd w:val="0"/>
        <w:spacing w:after="0" w:line="276" w:lineRule="auto"/>
        <w:rPr>
          <w:rFonts w:ascii="Book Antiqua" w:hAnsi="Book Antiqua"/>
          <w:b/>
          <w:bCs/>
          <w:color w:val="000000"/>
          <w:sz w:val="24"/>
          <w:szCs w:val="24"/>
        </w:rPr>
      </w:pPr>
    </w:p>
    <w:p w14:paraId="7A750C8D" w14:textId="33CE8FBB" w:rsidR="00376C4D" w:rsidRPr="00F236AE" w:rsidRDefault="00376C4D" w:rsidP="00376C4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lastRenderedPageBreak/>
        <w:t>VIII. PRIJELAZNE I ZAVRŠNE ODREDBE</w:t>
      </w:r>
    </w:p>
    <w:p w14:paraId="776F70D5" w14:textId="77777777" w:rsidR="00376C4D" w:rsidRPr="00F236AE" w:rsidRDefault="00376C4D" w:rsidP="00376C4D">
      <w:pPr>
        <w:autoSpaceDE w:val="0"/>
        <w:autoSpaceDN w:val="0"/>
        <w:adjustRightInd w:val="0"/>
        <w:spacing w:after="0" w:line="276" w:lineRule="auto"/>
        <w:jc w:val="center"/>
        <w:rPr>
          <w:rFonts w:ascii="Book Antiqua" w:hAnsi="Book Antiqua"/>
          <w:b/>
          <w:color w:val="000000"/>
          <w:sz w:val="24"/>
          <w:szCs w:val="24"/>
        </w:rPr>
      </w:pPr>
    </w:p>
    <w:p w14:paraId="0948A613" w14:textId="77777777" w:rsidR="00376C4D" w:rsidRPr="00F236AE" w:rsidRDefault="00376C4D" w:rsidP="00376C4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20</w:t>
      </w:r>
      <w:r w:rsidRPr="00F236AE">
        <w:rPr>
          <w:rFonts w:ascii="Book Antiqua" w:hAnsi="Book Antiqua"/>
          <w:b/>
          <w:color w:val="000000"/>
          <w:sz w:val="24"/>
          <w:szCs w:val="24"/>
        </w:rPr>
        <w:t>.</w:t>
      </w:r>
    </w:p>
    <w:p w14:paraId="4317E2C5" w14:textId="74A64BA9" w:rsidR="00376C4D" w:rsidRPr="00153EFD" w:rsidRDefault="00376C4D" w:rsidP="00376C4D">
      <w:pPr>
        <w:spacing w:line="276" w:lineRule="auto"/>
        <w:jc w:val="both"/>
        <w:rPr>
          <w:rFonts w:ascii="Book Antiqua" w:hAnsi="Book Antiqua"/>
          <w:sz w:val="24"/>
          <w:szCs w:val="24"/>
        </w:rPr>
      </w:pPr>
      <w:r w:rsidRPr="00F236AE">
        <w:rPr>
          <w:rFonts w:ascii="Book Antiqua" w:hAnsi="Book Antiqua"/>
          <w:sz w:val="24"/>
          <w:szCs w:val="24"/>
        </w:rPr>
        <w:t xml:space="preserve">Ova Odluka stupa na </w:t>
      </w:r>
      <w:r w:rsidR="00BF4EED">
        <w:rPr>
          <w:rFonts w:ascii="Book Antiqua" w:hAnsi="Book Antiqua"/>
          <w:sz w:val="24"/>
          <w:szCs w:val="24"/>
        </w:rPr>
        <w:t xml:space="preserve">snagu 1. siječnja 2022. god. a objavit će se </w:t>
      </w:r>
      <w:r>
        <w:rPr>
          <w:rFonts w:ascii="Book Antiqua" w:hAnsi="Book Antiqua"/>
          <w:sz w:val="24"/>
          <w:szCs w:val="24"/>
        </w:rPr>
        <w:t xml:space="preserve"> </w:t>
      </w:r>
      <w:r w:rsidRPr="00F236AE">
        <w:rPr>
          <w:rFonts w:ascii="Book Antiqua" w:hAnsi="Book Antiqua"/>
          <w:sz w:val="24"/>
          <w:szCs w:val="24"/>
        </w:rPr>
        <w:t xml:space="preserve"> u „Službenom vjesniku“ Vukovarsko-srijemske županije</w:t>
      </w:r>
      <w:r w:rsidR="00BF4EED">
        <w:rPr>
          <w:rFonts w:ascii="Book Antiqua" w:hAnsi="Book Antiqua"/>
          <w:sz w:val="24"/>
          <w:szCs w:val="24"/>
        </w:rPr>
        <w:t xml:space="preserve">. </w:t>
      </w:r>
    </w:p>
    <w:p w14:paraId="0888EF11" w14:textId="77777777" w:rsidR="00376C4D" w:rsidRDefault="00376C4D" w:rsidP="00376C4D"/>
    <w:p w14:paraId="5F24B107" w14:textId="33777324" w:rsidR="00376C4D" w:rsidRPr="00376C4D" w:rsidRDefault="00376C4D" w:rsidP="00376C4D">
      <w:pPr>
        <w:jc w:val="right"/>
        <w:rPr>
          <w:rFonts w:ascii="Book Antiqua" w:hAnsi="Book Antiqua"/>
        </w:rPr>
      </w:pPr>
      <w:r w:rsidRPr="00376C4D">
        <w:rPr>
          <w:rFonts w:ascii="Book Antiqua" w:hAnsi="Book Antiqua"/>
        </w:rPr>
        <w:t>PREDSJEDNIK OPĆINSKOG VIJEĆA</w:t>
      </w:r>
    </w:p>
    <w:p w14:paraId="04C41805" w14:textId="2BECB8BA" w:rsidR="00376C4D" w:rsidRPr="00376C4D" w:rsidRDefault="00376C4D" w:rsidP="00376C4D">
      <w:pPr>
        <w:jc w:val="right"/>
        <w:rPr>
          <w:rFonts w:ascii="Book Antiqua" w:hAnsi="Book Antiqua"/>
        </w:rPr>
      </w:pPr>
      <w:r w:rsidRPr="00376C4D">
        <w:rPr>
          <w:rFonts w:ascii="Book Antiqua" w:hAnsi="Book Antiqua"/>
        </w:rPr>
        <w:t>Dubravko Blašković</w:t>
      </w:r>
    </w:p>
    <w:sectPr w:rsidR="00376C4D" w:rsidRPr="00376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4D"/>
    <w:rsid w:val="000563E8"/>
    <w:rsid w:val="00376C4D"/>
    <w:rsid w:val="004A3D5C"/>
    <w:rsid w:val="005A3BFE"/>
    <w:rsid w:val="00BF4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B849"/>
  <w15:chartTrackingRefBased/>
  <w15:docId w15:val="{54A22F16-030C-48DB-9419-F7C0E516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1203</Words>
  <Characters>6859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5</cp:revision>
  <dcterms:created xsi:type="dcterms:W3CDTF">2021-12-22T13:34:00Z</dcterms:created>
  <dcterms:modified xsi:type="dcterms:W3CDTF">2021-12-27T13:31:00Z</dcterms:modified>
</cp:coreProperties>
</file>