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90" w:rsidRPr="001F0ABF" w:rsidRDefault="001F2C90" w:rsidP="001F2C90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7472AB9" wp14:editId="003EF292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1F2C90" w:rsidRPr="001F0ABF" w:rsidRDefault="001F2C90" w:rsidP="001F2C90">
      <w:pPr>
        <w:spacing w:after="0"/>
        <w:rPr>
          <w:rFonts w:ascii="Book Antiqua" w:hAnsi="Book Antiqua"/>
          <w:lang w:eastAsia="hr-HR"/>
        </w:rPr>
      </w:pPr>
    </w:p>
    <w:p w:rsidR="001F2C90" w:rsidRPr="001F0ABF" w:rsidRDefault="001F2C90" w:rsidP="001F2C90">
      <w:pPr>
        <w:spacing w:after="0"/>
        <w:rPr>
          <w:rFonts w:ascii="Book Antiqua" w:hAnsi="Book Antiqua"/>
          <w:lang w:eastAsia="hr-HR"/>
        </w:rPr>
      </w:pPr>
    </w:p>
    <w:p w:rsidR="001F2C90" w:rsidRPr="001F0ABF" w:rsidRDefault="001F2C90" w:rsidP="001F2C90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1F2C90" w:rsidRPr="001F0ABF" w:rsidRDefault="001F2C90" w:rsidP="001F2C90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1F2C90" w:rsidRPr="001F0ABF" w:rsidRDefault="001F2C90" w:rsidP="001F2C90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9EC8C28" wp14:editId="52C98817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1F2C90" w:rsidRPr="001F0ABF" w:rsidRDefault="001F2C90" w:rsidP="001F2C90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1F2C90" w:rsidRPr="001F0ABF" w:rsidRDefault="001F2C90" w:rsidP="001F2C90">
      <w:pPr>
        <w:spacing w:after="0"/>
        <w:rPr>
          <w:rFonts w:ascii="Book Antiqua" w:hAnsi="Book Antiqua"/>
          <w:lang w:eastAsia="hr-HR"/>
        </w:rPr>
      </w:pPr>
    </w:p>
    <w:p w:rsidR="001F2C90" w:rsidRPr="001F0ABF" w:rsidRDefault="001F2C90" w:rsidP="001F2C90">
      <w:pPr>
        <w:spacing w:after="0"/>
        <w:rPr>
          <w:rFonts w:ascii="Book Antiqua" w:hAnsi="Book Antiqua"/>
          <w:lang w:eastAsia="hr-HR"/>
        </w:rPr>
      </w:pPr>
    </w:p>
    <w:p w:rsidR="001F2C90" w:rsidRDefault="001F2C90" w:rsidP="001F2C90">
      <w:pPr>
        <w:rPr>
          <w:rFonts w:ascii="Book Antiqua" w:hAnsi="Book Antiqua"/>
        </w:rPr>
      </w:pPr>
      <w:r>
        <w:rPr>
          <w:rFonts w:ascii="Book Antiqua" w:hAnsi="Book Antiqua"/>
        </w:rPr>
        <w:t>KLASA: 021-05/21-03/4</w:t>
      </w:r>
    </w:p>
    <w:p w:rsidR="001F2C90" w:rsidRPr="009E30BC" w:rsidRDefault="001F2C90" w:rsidP="001F2C90">
      <w:pPr>
        <w:rPr>
          <w:rFonts w:ascii="Book Antiqua" w:hAnsi="Book Antiqua"/>
        </w:rPr>
      </w:pPr>
      <w:r>
        <w:rPr>
          <w:rFonts w:ascii="Book Antiqua" w:hAnsi="Book Antiqua"/>
        </w:rPr>
        <w:t>URBROJ:2188/12-04-21-17</w:t>
      </w:r>
    </w:p>
    <w:p w:rsidR="001F2C90" w:rsidRDefault="001F2C90" w:rsidP="001F2C90">
      <w:pPr>
        <w:rPr>
          <w:rFonts w:ascii="Book Antiqua" w:hAnsi="Book Antiqua"/>
          <w:lang w:eastAsia="hr-HR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30.3.2021.</w:t>
      </w:r>
    </w:p>
    <w:p w:rsidR="001F2C90" w:rsidRDefault="001F2C90" w:rsidP="001F2C90">
      <w:pPr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 </w:t>
      </w:r>
    </w:p>
    <w:p w:rsidR="001F2C90" w:rsidRDefault="001F2C90" w:rsidP="001F2C90">
      <w:pPr>
        <w:pStyle w:val="Bezproreda"/>
        <w:jc w:val="both"/>
        <w:rPr>
          <w:rFonts w:ascii="Book Antiqua" w:hAnsi="Book Antiqua"/>
          <w:sz w:val="20"/>
          <w:szCs w:val="20"/>
        </w:rPr>
      </w:pPr>
      <w:r w:rsidRPr="006B6B52">
        <w:rPr>
          <w:rFonts w:ascii="Book Antiqua" w:hAnsi="Book Antiqua"/>
          <w:sz w:val="20"/>
          <w:szCs w:val="20"/>
        </w:rPr>
        <w:t xml:space="preserve">Na temelju članka 31. Statuta Općine </w:t>
      </w:r>
      <w:proofErr w:type="spellStart"/>
      <w:r w:rsidRPr="006B6B52">
        <w:rPr>
          <w:rFonts w:ascii="Book Antiqua" w:hAnsi="Book Antiqua"/>
          <w:sz w:val="20"/>
          <w:szCs w:val="20"/>
        </w:rPr>
        <w:t>Tovarnik</w:t>
      </w:r>
      <w:proofErr w:type="spellEnd"/>
      <w:r w:rsidRPr="006B6B52">
        <w:rPr>
          <w:rFonts w:ascii="Book Antiqua" w:hAnsi="Book Antiqua"/>
          <w:sz w:val="20"/>
          <w:szCs w:val="20"/>
        </w:rPr>
        <w:t xml:space="preserve"> („Službeni vjesnik  Vukovarsko-srijemske županije“, broj </w:t>
      </w:r>
      <w:r>
        <w:rPr>
          <w:rFonts w:ascii="Book Antiqua" w:hAnsi="Book Antiqua"/>
          <w:sz w:val="20"/>
          <w:szCs w:val="20"/>
        </w:rPr>
        <w:t>3/21</w:t>
      </w:r>
      <w:r w:rsidRPr="006B6B52">
        <w:rPr>
          <w:rFonts w:ascii="Book Antiqua" w:hAnsi="Book Antiqua"/>
          <w:sz w:val="20"/>
          <w:szCs w:val="20"/>
        </w:rPr>
        <w:t xml:space="preserve"> ) Općinsko vijeće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na svojoj 33. Sjednici, održanoj dana 30.3</w:t>
      </w:r>
      <w:r w:rsidRPr="006B6B52">
        <w:rPr>
          <w:rFonts w:ascii="Book Antiqua" w:hAnsi="Book Antiqua"/>
          <w:sz w:val="20"/>
          <w:szCs w:val="20"/>
        </w:rPr>
        <w:t>.2021. godine, donosi</w:t>
      </w:r>
    </w:p>
    <w:p w:rsidR="001F2C90" w:rsidRDefault="001F2C90" w:rsidP="001F2C90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1F2C90" w:rsidRDefault="001F2C90" w:rsidP="001F2C90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1F2C90" w:rsidRDefault="001F2C90" w:rsidP="001F2C90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637F49" w:rsidRDefault="00637F49" w:rsidP="001F2C90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</w:p>
    <w:p w:rsidR="00637F49" w:rsidRDefault="001F2C90" w:rsidP="001F2C90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7E6EF5">
        <w:rPr>
          <w:rFonts w:ascii="Book Antiqua" w:hAnsi="Book Antiqua"/>
          <w:b/>
          <w:sz w:val="24"/>
          <w:szCs w:val="24"/>
        </w:rPr>
        <w:t xml:space="preserve">ODLUKU </w:t>
      </w:r>
    </w:p>
    <w:p w:rsidR="001F2C90" w:rsidRPr="007E6EF5" w:rsidRDefault="001F2C90" w:rsidP="001F2C90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  <w:r w:rsidRPr="007E6EF5">
        <w:rPr>
          <w:rFonts w:ascii="Book Antiqua" w:hAnsi="Book Antiqua"/>
          <w:b/>
          <w:sz w:val="24"/>
          <w:szCs w:val="24"/>
        </w:rPr>
        <w:t>O USVAJANJU IZVJEŠTAJA O RADU RAZVOJNE AGENCIJE TINTL</w:t>
      </w:r>
    </w:p>
    <w:p w:rsidR="001F2C90" w:rsidRDefault="001F2C90" w:rsidP="001F2C90">
      <w:pPr>
        <w:spacing w:after="0"/>
        <w:jc w:val="center"/>
        <w:rPr>
          <w:rFonts w:ascii="Book Antiqua" w:hAnsi="Book Antiqua"/>
          <w:b/>
        </w:rPr>
      </w:pPr>
    </w:p>
    <w:p w:rsidR="001F2C90" w:rsidRDefault="001F2C90" w:rsidP="001F2C90">
      <w:pPr>
        <w:spacing w:after="0"/>
        <w:jc w:val="center"/>
        <w:rPr>
          <w:rFonts w:ascii="Book Antiqua" w:hAnsi="Book Antiqua"/>
          <w:b/>
        </w:rPr>
      </w:pPr>
    </w:p>
    <w:p w:rsidR="00637F49" w:rsidRDefault="00637F49" w:rsidP="001F2C90">
      <w:pPr>
        <w:spacing w:after="0"/>
        <w:jc w:val="center"/>
        <w:rPr>
          <w:rFonts w:ascii="Book Antiqua" w:hAnsi="Book Antiqua"/>
          <w:b/>
        </w:rPr>
      </w:pPr>
    </w:p>
    <w:p w:rsidR="00637F49" w:rsidRPr="00637F49" w:rsidRDefault="001F2C90" w:rsidP="00637F49">
      <w:pPr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1.</w:t>
      </w:r>
    </w:p>
    <w:p w:rsidR="001F2C90" w:rsidRPr="001F0ABF" w:rsidRDefault="001F2C90" w:rsidP="001F2C9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1F2C90" w:rsidRPr="001F0ABF" w:rsidRDefault="001F2C90" w:rsidP="001F2C90">
      <w:pPr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Usvaja se  izvještaj o radu </w:t>
      </w:r>
      <w:r w:rsidRPr="005578F4">
        <w:rPr>
          <w:rFonts w:ascii="Book Antiqua" w:hAnsi="Book Antiqua"/>
        </w:rPr>
        <w:t xml:space="preserve">razvojne agencije „TINTL“  koje je ovom tijelu dostavio ravnatelj agencije Mladen </w:t>
      </w:r>
      <w:proofErr w:type="spellStart"/>
      <w:r w:rsidRPr="005578F4">
        <w:rPr>
          <w:rFonts w:ascii="Book Antiqua" w:hAnsi="Book Antiqua"/>
        </w:rPr>
        <w:t>Markešić</w:t>
      </w:r>
      <w:proofErr w:type="spellEnd"/>
      <w:r w:rsidRPr="005578F4">
        <w:rPr>
          <w:rFonts w:ascii="Book Antiqua" w:hAnsi="Book Antiqua"/>
        </w:rPr>
        <w:t>.</w:t>
      </w:r>
    </w:p>
    <w:p w:rsidR="001F2C90" w:rsidRDefault="001F2C90" w:rsidP="001F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1F2C90" w:rsidRPr="001F0ABF" w:rsidRDefault="001F2C90" w:rsidP="001F2C9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1F2C90" w:rsidRDefault="001F2C90" w:rsidP="001F2C90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Odluke je sastavni dio ove Odluke.</w:t>
      </w:r>
    </w:p>
    <w:p w:rsidR="00637F49" w:rsidRPr="001F0ABF" w:rsidRDefault="00637F49" w:rsidP="001F2C9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1F2C90" w:rsidRDefault="001F2C90" w:rsidP="001F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:rsidR="001F2C90" w:rsidRDefault="001F2C90" w:rsidP="001F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1F2C90" w:rsidRPr="001F0ABF" w:rsidRDefault="001F2C90" w:rsidP="001F2C9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1F2C90" w:rsidRPr="001F0ABF" w:rsidRDefault="001F2C90" w:rsidP="001F2C90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1F2C90" w:rsidRPr="001F0ABF" w:rsidRDefault="001F2C90" w:rsidP="001F2C9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1F2C90" w:rsidRDefault="001F2C90" w:rsidP="001F2C90">
      <w:pPr>
        <w:rPr>
          <w:rFonts w:ascii="Book Antiqua" w:hAnsi="Book Antiqua"/>
        </w:rPr>
      </w:pPr>
    </w:p>
    <w:p w:rsidR="00761BD7" w:rsidRPr="001F0ABF" w:rsidRDefault="00761BD7" w:rsidP="001F2C90">
      <w:pPr>
        <w:rPr>
          <w:rFonts w:ascii="Book Antiqua" w:hAnsi="Book Antiqua"/>
        </w:rPr>
      </w:pPr>
    </w:p>
    <w:p w:rsidR="001F2C90" w:rsidRDefault="001F2C90" w:rsidP="001F2C90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PRESJEDNIK VIJEĆA </w:t>
      </w:r>
    </w:p>
    <w:p w:rsidR="00EF0F97" w:rsidRPr="001F2C90" w:rsidRDefault="001F2C90" w:rsidP="001F2C90">
      <w:pPr>
        <w:jc w:val="righ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Dubravko Blašković        </w:t>
      </w:r>
    </w:p>
    <w:sectPr w:rsidR="00EF0F97" w:rsidRPr="001F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7"/>
    <w:rsid w:val="001F2C90"/>
    <w:rsid w:val="002150EB"/>
    <w:rsid w:val="00637F49"/>
    <w:rsid w:val="00654E86"/>
    <w:rsid w:val="00761BD7"/>
    <w:rsid w:val="009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75B00-B611-4093-94DD-B6DE0A22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F2C9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2021-04-06T08:56:00Z</cp:lastPrinted>
  <dcterms:created xsi:type="dcterms:W3CDTF">2021-04-01T11:59:00Z</dcterms:created>
  <dcterms:modified xsi:type="dcterms:W3CDTF">2021-04-06T08:56:00Z</dcterms:modified>
</cp:coreProperties>
</file>