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0F4F5F74" wp14:editId="730D917F">
            <wp:simplePos x="0" y="0"/>
            <wp:positionH relativeFrom="column">
              <wp:posOffset>497205</wp:posOffset>
            </wp:positionH>
            <wp:positionV relativeFrom="paragraph">
              <wp:posOffset>-62865</wp:posOffset>
            </wp:positionV>
            <wp:extent cx="464185" cy="611505"/>
            <wp:effectExtent l="0" t="0" r="0" b="0"/>
            <wp:wrapNone/>
            <wp:docPr id="2" name="Slika 2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  <w:r w:rsidRPr="006B5824">
        <w:rPr>
          <w:rFonts w:ascii="Book Antiqua" w:hAnsi="Book Antiqua"/>
          <w:sz w:val="22"/>
          <w:szCs w:val="22"/>
        </w:rPr>
        <w:t>REPUBLIKA HRVATSKA</w:t>
      </w:r>
    </w:p>
    <w:p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  <w:r w:rsidRPr="006B5824">
        <w:rPr>
          <w:rFonts w:ascii="Book Antiqua" w:hAnsi="Book Antiqua"/>
          <w:sz w:val="22"/>
          <w:szCs w:val="22"/>
        </w:rPr>
        <w:t>VUKOVARSKO-SRIJEMSKA ŽUPANIJA</w:t>
      </w:r>
    </w:p>
    <w:p w:rsidR="0094255E" w:rsidRPr="006B5824" w:rsidRDefault="0094255E" w:rsidP="0094255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6A93A35B" wp14:editId="3CEEBB64">
            <wp:simplePos x="0" y="0"/>
            <wp:positionH relativeFrom="column">
              <wp:posOffset>135255</wp:posOffset>
            </wp:positionH>
            <wp:positionV relativeFrom="paragraph">
              <wp:posOffset>31115</wp:posOffset>
            </wp:positionV>
            <wp:extent cx="361950" cy="447675"/>
            <wp:effectExtent l="0" t="0" r="0" b="9525"/>
            <wp:wrapNone/>
            <wp:docPr id="1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824">
        <w:rPr>
          <w:rFonts w:ascii="Book Antiqua" w:hAnsi="Book Antiqua"/>
          <w:sz w:val="22"/>
          <w:szCs w:val="22"/>
        </w:rPr>
        <w:tab/>
        <w:t xml:space="preserve">      </w:t>
      </w:r>
      <w:r w:rsidRPr="006B5824">
        <w:rPr>
          <w:rFonts w:ascii="Book Antiqua" w:hAnsi="Book Antiqua"/>
          <w:b/>
          <w:sz w:val="22"/>
          <w:szCs w:val="22"/>
        </w:rPr>
        <w:t>OPĆINA TOVARNIK</w:t>
      </w:r>
    </w:p>
    <w:p w:rsidR="0094255E" w:rsidRPr="006B5824" w:rsidRDefault="0094255E" w:rsidP="0094255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OP</w:t>
      </w:r>
      <w:r w:rsidRPr="006B5824">
        <w:rPr>
          <w:rFonts w:ascii="Book Antiqua" w:hAnsi="Book Antiqua"/>
          <w:b/>
          <w:sz w:val="22"/>
          <w:szCs w:val="22"/>
        </w:rPr>
        <w:t>ĆINSKO VIJEĆE</w:t>
      </w:r>
    </w:p>
    <w:p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:rsidR="0094255E" w:rsidRPr="00FE7508" w:rsidRDefault="00FE7508" w:rsidP="0094255E">
      <w:pPr>
        <w:rPr>
          <w:rFonts w:ascii="Book Antiqua" w:hAnsi="Book Antiqua"/>
          <w:sz w:val="22"/>
          <w:szCs w:val="22"/>
        </w:rPr>
      </w:pPr>
      <w:r w:rsidRPr="00FE7508">
        <w:rPr>
          <w:rFonts w:ascii="Book Antiqua" w:hAnsi="Book Antiqua"/>
          <w:sz w:val="22"/>
          <w:szCs w:val="22"/>
        </w:rPr>
        <w:t>KLASA: 021-05/21-03/4</w:t>
      </w:r>
    </w:p>
    <w:p w:rsidR="0094255E" w:rsidRPr="00FE7508" w:rsidRDefault="00FE7508" w:rsidP="0094255E">
      <w:pPr>
        <w:rPr>
          <w:rFonts w:ascii="Book Antiqua" w:hAnsi="Book Antiqua"/>
          <w:sz w:val="22"/>
          <w:szCs w:val="22"/>
        </w:rPr>
      </w:pPr>
      <w:r w:rsidRPr="00FE7508">
        <w:rPr>
          <w:rFonts w:ascii="Book Antiqua" w:hAnsi="Book Antiqua"/>
          <w:sz w:val="22"/>
          <w:szCs w:val="22"/>
        </w:rPr>
        <w:t>URBROJ:2188/12-04-21-1</w:t>
      </w:r>
    </w:p>
    <w:p w:rsidR="0094255E" w:rsidRDefault="0094255E" w:rsidP="009425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Tovarnik, </w:t>
      </w:r>
      <w:r w:rsidR="00BB63E5">
        <w:rPr>
          <w:rFonts w:ascii="Book Antiqua" w:hAnsi="Book Antiqua"/>
          <w:sz w:val="22"/>
          <w:szCs w:val="22"/>
        </w:rPr>
        <w:t>30.3.2021.</w:t>
      </w:r>
    </w:p>
    <w:p w:rsidR="0094255E" w:rsidRDefault="0094255E" w:rsidP="0094255E">
      <w:pPr>
        <w:rPr>
          <w:rFonts w:ascii="Book Antiqua" w:hAnsi="Book Antiqua"/>
          <w:sz w:val="22"/>
          <w:szCs w:val="22"/>
        </w:rPr>
      </w:pPr>
    </w:p>
    <w:p w:rsidR="0094255E" w:rsidRPr="006B6B52" w:rsidRDefault="0094255E" w:rsidP="0094255E">
      <w:pPr>
        <w:tabs>
          <w:tab w:val="center" w:pos="4536"/>
          <w:tab w:val="right" w:pos="9072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6B6B52">
        <w:rPr>
          <w:rFonts w:ascii="Book Antiqua" w:hAnsi="Book Antiqua"/>
          <w:sz w:val="20"/>
          <w:szCs w:val="20"/>
        </w:rPr>
        <w:t xml:space="preserve">Na temelju članka 31. Statuta Općine Tovarnik („Službeni vjesnik  Vukovarsko-srijemske županije“, broj </w:t>
      </w:r>
      <w:r>
        <w:rPr>
          <w:rFonts w:ascii="Book Antiqua" w:hAnsi="Book Antiqua"/>
          <w:sz w:val="20"/>
          <w:szCs w:val="20"/>
        </w:rPr>
        <w:t>3/21</w:t>
      </w:r>
      <w:r w:rsidRPr="006B6B52">
        <w:rPr>
          <w:rFonts w:ascii="Book Antiqua" w:hAnsi="Book Antiqua"/>
          <w:sz w:val="20"/>
          <w:szCs w:val="20"/>
        </w:rPr>
        <w:t xml:space="preserve"> )</w:t>
      </w:r>
      <w:r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 w:cs="TimesNewRoman"/>
          <w:sz w:val="20"/>
          <w:szCs w:val="20"/>
        </w:rPr>
        <w:t>članka 2. i 3. Odluke o prodaji nekretnine ( Službeni vjesnik Vukovarsko-srijemske županije, 21/20),</w:t>
      </w:r>
      <w:r w:rsidRPr="006B6B52">
        <w:rPr>
          <w:rFonts w:ascii="Book Antiqua" w:hAnsi="Book Antiqua"/>
          <w:sz w:val="20"/>
          <w:szCs w:val="20"/>
        </w:rPr>
        <w:t xml:space="preserve"> Općinsko vijeće Općine </w:t>
      </w:r>
      <w:r>
        <w:rPr>
          <w:rFonts w:ascii="Book Antiqua" w:hAnsi="Book Antiqua"/>
          <w:sz w:val="20"/>
          <w:szCs w:val="20"/>
        </w:rPr>
        <w:t>Tovarnik na svojoj 33. Sjednici, održanoj 30.3</w:t>
      </w:r>
      <w:r w:rsidRPr="006B6B52">
        <w:rPr>
          <w:rFonts w:ascii="Book Antiqua" w:hAnsi="Book Antiqua"/>
          <w:sz w:val="20"/>
          <w:szCs w:val="20"/>
        </w:rPr>
        <w:t>.2021. godine, donosi</w:t>
      </w:r>
    </w:p>
    <w:p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:rsidR="0094255E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</w:p>
    <w:p w:rsidR="0094255E" w:rsidRPr="00F74D89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  <w:r w:rsidRPr="006B5824">
        <w:rPr>
          <w:rFonts w:ascii="Book Antiqua" w:hAnsi="Book Antiqua"/>
          <w:b/>
          <w:sz w:val="22"/>
          <w:szCs w:val="22"/>
        </w:rPr>
        <w:t xml:space="preserve">ODLUKU O PRODAJI NEKRETNINE K.Č. </w:t>
      </w:r>
      <w:r>
        <w:rPr>
          <w:rFonts w:ascii="Book Antiqua" w:hAnsi="Book Antiqua"/>
          <w:b/>
          <w:sz w:val="22"/>
          <w:szCs w:val="22"/>
        </w:rPr>
        <w:t>2786,</w:t>
      </w:r>
      <w:r w:rsidRPr="006B5824">
        <w:rPr>
          <w:rFonts w:ascii="Book Antiqua" w:hAnsi="Book Antiqua"/>
          <w:b/>
          <w:sz w:val="22"/>
          <w:szCs w:val="22"/>
        </w:rPr>
        <w:t xml:space="preserve"> K.O. I</w:t>
      </w:r>
      <w:r>
        <w:rPr>
          <w:rFonts w:ascii="Book Antiqua" w:hAnsi="Book Antiqua"/>
          <w:b/>
          <w:sz w:val="22"/>
          <w:szCs w:val="22"/>
        </w:rPr>
        <w:t>LAČA NAJPOVOLJNIJEM PONUDITELJU</w:t>
      </w:r>
    </w:p>
    <w:p w:rsidR="0094255E" w:rsidRDefault="0094255E" w:rsidP="0094255E">
      <w:pPr>
        <w:pStyle w:val="Tablicasadraj2"/>
        <w:tabs>
          <w:tab w:val="clear" w:pos="1091"/>
          <w:tab w:val="clear" w:pos="1553"/>
        </w:tabs>
        <w:jc w:val="right"/>
        <w:rPr>
          <w:rFonts w:ascii="Book Antiqua" w:hAnsi="Book Antiqua"/>
          <w:sz w:val="22"/>
          <w:szCs w:val="22"/>
        </w:rPr>
      </w:pPr>
    </w:p>
    <w:p w:rsidR="0028135B" w:rsidRPr="006B5824" w:rsidRDefault="0028135B" w:rsidP="0094255E">
      <w:pPr>
        <w:pStyle w:val="Tablicasadraj2"/>
        <w:tabs>
          <w:tab w:val="clear" w:pos="1091"/>
          <w:tab w:val="clear" w:pos="1553"/>
        </w:tabs>
        <w:jc w:val="right"/>
        <w:rPr>
          <w:rFonts w:ascii="Book Antiqua" w:hAnsi="Book Antiqua"/>
          <w:sz w:val="22"/>
          <w:szCs w:val="22"/>
        </w:rPr>
      </w:pPr>
    </w:p>
    <w:p w:rsidR="0094255E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  <w:r w:rsidRPr="006B5824">
        <w:rPr>
          <w:rFonts w:ascii="Book Antiqua" w:hAnsi="Book Antiqua"/>
          <w:b/>
          <w:sz w:val="22"/>
          <w:szCs w:val="22"/>
        </w:rPr>
        <w:t>I.</w:t>
      </w:r>
    </w:p>
    <w:p w:rsidR="0094255E" w:rsidRPr="006B5824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</w:p>
    <w:p w:rsidR="0094255E" w:rsidRDefault="0094255E" w:rsidP="0094255E">
      <w:pPr>
        <w:jc w:val="both"/>
        <w:rPr>
          <w:rFonts w:ascii="Book Antiqua" w:hAnsi="Book Antiqua"/>
          <w:sz w:val="22"/>
          <w:szCs w:val="22"/>
        </w:rPr>
      </w:pPr>
      <w:r w:rsidRPr="006B5824">
        <w:rPr>
          <w:rFonts w:ascii="Book Antiqua" w:hAnsi="Book Antiqua"/>
          <w:sz w:val="22"/>
          <w:szCs w:val="22"/>
        </w:rPr>
        <w:t xml:space="preserve">Prihvaća se ponuda </w:t>
      </w:r>
      <w:r>
        <w:rPr>
          <w:rFonts w:ascii="Book Antiqua" w:hAnsi="Book Antiqua"/>
          <w:sz w:val="22"/>
          <w:szCs w:val="22"/>
        </w:rPr>
        <w:t>Ines Čoti, V.Nazora 57</w:t>
      </w:r>
      <w:r w:rsidRPr="006B5824">
        <w:rPr>
          <w:rFonts w:ascii="Book Antiqua" w:hAnsi="Book Antiqua"/>
          <w:sz w:val="22"/>
          <w:szCs w:val="22"/>
        </w:rPr>
        <w:t>, Ilača, OIB</w:t>
      </w:r>
      <w:r>
        <w:rPr>
          <w:rFonts w:ascii="Book Antiqua" w:hAnsi="Book Antiqua"/>
          <w:sz w:val="22"/>
          <w:szCs w:val="22"/>
        </w:rPr>
        <w:t xml:space="preserve"> 11699323553</w:t>
      </w:r>
      <w:r w:rsidRPr="006B5824">
        <w:rPr>
          <w:rFonts w:ascii="Book Antiqua" w:hAnsi="Book Antiqua"/>
          <w:sz w:val="22"/>
          <w:szCs w:val="22"/>
        </w:rPr>
        <w:t xml:space="preserve"> za kupnju k.č. </w:t>
      </w:r>
      <w:r>
        <w:rPr>
          <w:rFonts w:ascii="Book Antiqua" w:hAnsi="Book Antiqua"/>
          <w:sz w:val="22"/>
          <w:szCs w:val="22"/>
        </w:rPr>
        <w:t xml:space="preserve">2786, k.o. Ilača, zk. uložak 1651,  površine 1199 m2,  u iznosu od 76.700,00 </w:t>
      </w:r>
      <w:r w:rsidRPr="006B5824">
        <w:rPr>
          <w:rFonts w:ascii="Book Antiqua" w:hAnsi="Book Antiqua"/>
          <w:sz w:val="22"/>
          <w:szCs w:val="22"/>
        </w:rPr>
        <w:t xml:space="preserve">kn. </w:t>
      </w:r>
    </w:p>
    <w:p w:rsidR="0094255E" w:rsidRDefault="0094255E" w:rsidP="0094255E">
      <w:pPr>
        <w:rPr>
          <w:rFonts w:ascii="Book Antiqua" w:hAnsi="Book Antiqua"/>
          <w:b/>
          <w:sz w:val="22"/>
          <w:szCs w:val="22"/>
        </w:rPr>
      </w:pPr>
    </w:p>
    <w:p w:rsidR="0094255E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  <w:r w:rsidRPr="006B5824">
        <w:rPr>
          <w:rFonts w:ascii="Book Antiqua" w:hAnsi="Book Antiqua"/>
          <w:b/>
          <w:sz w:val="22"/>
          <w:szCs w:val="22"/>
        </w:rPr>
        <w:t>II.</w:t>
      </w:r>
    </w:p>
    <w:p w:rsidR="0094255E" w:rsidRPr="006B5824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</w:p>
    <w:p w:rsidR="0094255E" w:rsidRDefault="0094255E" w:rsidP="0094255E">
      <w:pPr>
        <w:rPr>
          <w:rFonts w:ascii="Book Antiqua" w:hAnsi="Book Antiqua"/>
          <w:sz w:val="22"/>
          <w:szCs w:val="22"/>
        </w:rPr>
      </w:pPr>
      <w:r w:rsidRPr="006B5824">
        <w:rPr>
          <w:rFonts w:ascii="Book Antiqua" w:hAnsi="Book Antiqua"/>
          <w:sz w:val="22"/>
          <w:szCs w:val="22"/>
        </w:rPr>
        <w:t xml:space="preserve">Načelnica Općine Tovarnik će s odabranim ponuditeljem sklopiti </w:t>
      </w:r>
      <w:r>
        <w:rPr>
          <w:rFonts w:ascii="Book Antiqua" w:hAnsi="Book Antiqua"/>
          <w:sz w:val="22"/>
          <w:szCs w:val="22"/>
        </w:rPr>
        <w:t>Ugovor o kupoprodaji nekretnine u roku od 15 dana, računajući od dana donošenja Odluke Općinskog vijeća Općine Tovarnik, po odabiru najpovoljnije ponude</w:t>
      </w:r>
      <w:r w:rsidRPr="006B5824">
        <w:rPr>
          <w:rFonts w:ascii="Book Antiqua" w:hAnsi="Book Antiqua"/>
          <w:sz w:val="22"/>
          <w:szCs w:val="22"/>
        </w:rPr>
        <w:t>.</w:t>
      </w:r>
    </w:p>
    <w:p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:rsidR="0094255E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  <w:r w:rsidRPr="00F74D89">
        <w:rPr>
          <w:rFonts w:ascii="Book Antiqua" w:hAnsi="Book Antiqua"/>
          <w:b/>
          <w:sz w:val="22"/>
          <w:szCs w:val="22"/>
        </w:rPr>
        <w:t>III.</w:t>
      </w:r>
    </w:p>
    <w:p w:rsidR="0094255E" w:rsidRPr="00F74D89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</w:p>
    <w:p w:rsidR="0094255E" w:rsidRPr="00BB63E5" w:rsidRDefault="0094255E" w:rsidP="00BB63E5">
      <w:pPr>
        <w:spacing w:after="200"/>
        <w:rPr>
          <w:rFonts w:ascii="Book Antiqua" w:eastAsia="Humanist521BT-Bold" w:hAnsi="Book Antiqua" w:cs="Humanist521BT-Bold"/>
          <w:bCs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 xml:space="preserve">Ova odluka će biti </w:t>
      </w:r>
      <w:r w:rsidRPr="00F74D89">
        <w:rPr>
          <w:rFonts w:ascii="Book Antiqua" w:eastAsia="Humanist521BT-Bold" w:hAnsi="Book Antiqua" w:cs="Humanist521BT-Bold"/>
          <w:bCs/>
          <w:sz w:val="22"/>
          <w:szCs w:val="22"/>
          <w:lang w:eastAsia="en-US"/>
        </w:rPr>
        <w:t>objavljena   u „Službenom vjesniku“ Vukovarsko-srijemske županije</w:t>
      </w:r>
      <w:bookmarkStart w:id="0" w:name="_GoBack"/>
      <w:bookmarkEnd w:id="0"/>
      <w:r w:rsidR="000716CA">
        <w:rPr>
          <w:rFonts w:ascii="Book Antiqua" w:eastAsia="Humanist521BT-Bold" w:hAnsi="Book Antiqua" w:cs="Humanist521BT-Bold"/>
          <w:bCs/>
          <w:sz w:val="22"/>
          <w:szCs w:val="22"/>
          <w:lang w:eastAsia="en-US"/>
        </w:rPr>
        <w:t>.</w:t>
      </w:r>
    </w:p>
    <w:p w:rsidR="0094255E" w:rsidRPr="006B5824" w:rsidRDefault="0094255E" w:rsidP="0094255E">
      <w:pPr>
        <w:pStyle w:val="Tablicasadraj2"/>
        <w:tabs>
          <w:tab w:val="clear" w:pos="1091"/>
          <w:tab w:val="clear" w:pos="1553"/>
        </w:tabs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</w:t>
      </w:r>
    </w:p>
    <w:p w:rsidR="0094255E" w:rsidRPr="006B5824" w:rsidRDefault="0094255E" w:rsidP="0094255E">
      <w:pPr>
        <w:pStyle w:val="Tablicasadraj2"/>
        <w:tabs>
          <w:tab w:val="clear" w:pos="1091"/>
          <w:tab w:val="clear" w:pos="1553"/>
        </w:tabs>
        <w:jc w:val="right"/>
        <w:rPr>
          <w:rFonts w:ascii="Book Antiqua" w:hAnsi="Book Antiqua"/>
          <w:sz w:val="22"/>
          <w:szCs w:val="22"/>
        </w:rPr>
      </w:pPr>
    </w:p>
    <w:p w:rsidR="0094255E" w:rsidRPr="006B5824" w:rsidRDefault="0094255E" w:rsidP="0094255E">
      <w:pPr>
        <w:pStyle w:val="Tablicasadraj2"/>
        <w:tabs>
          <w:tab w:val="clear" w:pos="1091"/>
          <w:tab w:val="clear" w:pos="1553"/>
        </w:tabs>
        <w:jc w:val="right"/>
        <w:rPr>
          <w:rFonts w:ascii="Book Antiqua" w:hAnsi="Book Antiqua"/>
          <w:sz w:val="22"/>
          <w:szCs w:val="22"/>
        </w:rPr>
      </w:pPr>
    </w:p>
    <w:p w:rsidR="0094255E" w:rsidRPr="006B5824" w:rsidRDefault="0094255E" w:rsidP="0094255E">
      <w:pPr>
        <w:pStyle w:val="Tablicasadraj2"/>
        <w:tabs>
          <w:tab w:val="clear" w:pos="1091"/>
          <w:tab w:val="clear" w:pos="1553"/>
        </w:tabs>
        <w:jc w:val="right"/>
        <w:rPr>
          <w:rFonts w:ascii="Book Antiqua" w:hAnsi="Book Antiqua"/>
          <w:sz w:val="22"/>
          <w:szCs w:val="22"/>
        </w:rPr>
      </w:pPr>
    </w:p>
    <w:p w:rsidR="00BB63E5" w:rsidRDefault="00BB63E5" w:rsidP="0094255E">
      <w:pPr>
        <w:spacing w:after="160" w:line="259" w:lineRule="auto"/>
        <w:jc w:val="right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PREDSJEDNIK VIJEĆA</w:t>
      </w:r>
    </w:p>
    <w:p w:rsidR="0094255E" w:rsidRPr="00AD25F5" w:rsidRDefault="00BB63E5" w:rsidP="0094255E">
      <w:pPr>
        <w:spacing w:after="160" w:line="259" w:lineRule="auto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Dubravko Blašković</w:t>
      </w:r>
      <w:r w:rsidR="0094255E" w:rsidRPr="00AD25F5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         </w:t>
      </w:r>
    </w:p>
    <w:p w:rsidR="0094255E" w:rsidRDefault="0094255E" w:rsidP="0094255E"/>
    <w:p w:rsidR="0094255E" w:rsidRPr="00AD25F5" w:rsidRDefault="0094255E" w:rsidP="0094255E"/>
    <w:p w:rsidR="0094255E" w:rsidRDefault="0094255E" w:rsidP="0094255E"/>
    <w:p w:rsidR="0094255E" w:rsidRPr="00AD25F5" w:rsidRDefault="0094255E" w:rsidP="0094255E">
      <w:pPr>
        <w:tabs>
          <w:tab w:val="left" w:pos="7450"/>
        </w:tabs>
      </w:pPr>
      <w:r>
        <w:tab/>
      </w:r>
    </w:p>
    <w:p w:rsidR="00EF0F97" w:rsidRDefault="00633BFF"/>
    <w:sectPr w:rsidR="00EF0F97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401 BT">
    <w:altName w:val="Times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BF"/>
    <w:rsid w:val="000716CA"/>
    <w:rsid w:val="002150EB"/>
    <w:rsid w:val="0028135B"/>
    <w:rsid w:val="0058481C"/>
    <w:rsid w:val="00633BFF"/>
    <w:rsid w:val="00654E86"/>
    <w:rsid w:val="007C2DB0"/>
    <w:rsid w:val="0094255E"/>
    <w:rsid w:val="00BB63E5"/>
    <w:rsid w:val="00CF1FBF"/>
    <w:rsid w:val="00D56AE9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0D12-E5A3-4D3B-907E-2FC94981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sadraj2">
    <w:name w:val="Tablica sadržaj2"/>
    <w:basedOn w:val="Normal"/>
    <w:semiHidden/>
    <w:rsid w:val="0094255E"/>
    <w:pPr>
      <w:tabs>
        <w:tab w:val="left" w:pos="1091"/>
        <w:tab w:val="left" w:pos="1553"/>
      </w:tabs>
      <w:jc w:val="center"/>
    </w:pPr>
    <w:rPr>
      <w:rFonts w:ascii="Aldine401 BT" w:hAnsi="Aldine401 BT" w:cs="Arial"/>
      <w:sz w:val="20"/>
    </w:rPr>
  </w:style>
  <w:style w:type="paragraph" w:styleId="Bezproreda">
    <w:name w:val="No Spacing"/>
    <w:qFormat/>
    <w:rsid w:val="0094255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6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6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2021-04-06T07:52:00Z</cp:lastPrinted>
  <dcterms:created xsi:type="dcterms:W3CDTF">2021-03-31T06:14:00Z</dcterms:created>
  <dcterms:modified xsi:type="dcterms:W3CDTF">2021-04-07T11:12:00Z</dcterms:modified>
</cp:coreProperties>
</file>