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8331E8">
        <w:rPr>
          <w:rFonts w:ascii="Book Antiqua" w:hAnsi="Book Antiqua"/>
          <w:sz w:val="20"/>
          <w:szCs w:val="20"/>
        </w:rPr>
        <w:t>-05/20-03/40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8331E8">
        <w:rPr>
          <w:rFonts w:ascii="Book Antiqua" w:hAnsi="Book Antiqua"/>
          <w:sz w:val="20"/>
          <w:szCs w:val="20"/>
        </w:rPr>
        <w:t>-20-15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 w:rsidR="008331E8">
        <w:rPr>
          <w:rFonts w:ascii="Book Antiqua" w:hAnsi="Book Antiqua"/>
          <w:sz w:val="20"/>
          <w:szCs w:val="20"/>
        </w:rPr>
        <w:t>23</w:t>
      </w:r>
      <w:r w:rsidR="00E51766">
        <w:rPr>
          <w:rFonts w:ascii="Book Antiqua" w:hAnsi="Book Antiqua"/>
          <w:sz w:val="20"/>
          <w:szCs w:val="20"/>
        </w:rPr>
        <w:t>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F11E0" w:rsidRDefault="007F11E0" w:rsidP="007F11E0">
      <w:pPr>
        <w:pStyle w:val="Podnoje"/>
        <w:spacing w:line="276" w:lineRule="auto"/>
        <w:rPr>
          <w:rFonts w:ascii="Book Antiqua" w:hAnsi="Book Antiqua" w:cs="Calibri"/>
          <w:sz w:val="24"/>
          <w:szCs w:val="24"/>
        </w:rPr>
      </w:pPr>
    </w:p>
    <w:p w:rsidR="008331E8" w:rsidRDefault="008331E8" w:rsidP="008331E8">
      <w:pPr>
        <w:spacing w:after="0" w:line="276" w:lineRule="auto"/>
        <w:ind w:firstLine="720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Na temelju članka 43. Zakona o proračunu (Narodne novine RH broj 87/08, 136/12 i 15/15) i čl. 31. Statuta Općine </w:t>
      </w:r>
      <w:proofErr w:type="spellStart"/>
      <w:r w:rsidRPr="00CF3C77">
        <w:rPr>
          <w:rFonts w:ascii="Book Antiqua" w:eastAsia="Times New Roman" w:hAnsi="Book Antiqua"/>
          <w:color w:val="000000"/>
          <w:sz w:val="24"/>
          <w:szCs w:val="24"/>
        </w:rPr>
        <w:t>Tovarnik</w:t>
      </w:r>
      <w:proofErr w:type="spellEnd"/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 ( Službeni vjesnik Vukovarsko-srijemske županije 4/13, 14/13, 1/18, </w:t>
      </w:r>
      <w:r w:rsidRPr="00CF3C77">
        <w:rPr>
          <w:rFonts w:ascii="Book Antiqua" w:hAnsi="Book Antiqua"/>
          <w:sz w:val="24"/>
          <w:szCs w:val="24"/>
          <w:lang w:eastAsia="hr-HR"/>
        </w:rPr>
        <w:t>6/18, 3/20, pročišćeni tekst 9/20</w:t>
      </w:r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), Općinsko vijeće Općine </w:t>
      </w:r>
      <w:proofErr w:type="spellStart"/>
      <w:r w:rsidRPr="00CF3C77">
        <w:rPr>
          <w:rFonts w:ascii="Book Antiqua" w:eastAsia="Times New Roman" w:hAnsi="Book Antiqua"/>
          <w:color w:val="000000"/>
          <w:sz w:val="24"/>
          <w:szCs w:val="24"/>
        </w:rPr>
        <w:t>Tovarnik</w:t>
      </w:r>
      <w:proofErr w:type="spellEnd"/>
      <w:r w:rsidRPr="00CF3C77">
        <w:rPr>
          <w:rFonts w:ascii="Book Antiqua" w:eastAsia="Times New Roman" w:hAnsi="Book Antiqua"/>
          <w:color w:val="000000"/>
          <w:sz w:val="24"/>
          <w:szCs w:val="24"/>
        </w:rPr>
        <w:t xml:space="preserve"> na svojoj 31. sjednici, održanoj dana 21. prosinca 2020., </w:t>
      </w:r>
    </w:p>
    <w:p w:rsidR="008331E8" w:rsidRPr="00CF3C77" w:rsidRDefault="008331E8" w:rsidP="008331E8">
      <w:pPr>
        <w:spacing w:after="0" w:line="276" w:lineRule="auto"/>
        <w:jc w:val="both"/>
        <w:rPr>
          <w:rFonts w:ascii="Book Antiqua" w:eastAsia="Times New Roman" w:hAnsi="Book Antiqua"/>
          <w:color w:val="000000"/>
          <w:sz w:val="24"/>
          <w:szCs w:val="24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d o n o s i </w:t>
      </w:r>
    </w:p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</w:p>
    <w:p w:rsidR="008331E8" w:rsidRPr="00CF3C77" w:rsidRDefault="008331E8" w:rsidP="008331E8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 ODLUKU  </w:t>
      </w:r>
    </w:p>
    <w:p w:rsidR="008331E8" w:rsidRPr="00CF3C77" w:rsidRDefault="008331E8" w:rsidP="008331E8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o drugim izmjenama i dopunama Odluke o </w:t>
      </w:r>
    </w:p>
    <w:p w:rsidR="008331E8" w:rsidRPr="00CF3C77" w:rsidRDefault="008331E8" w:rsidP="008331E8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l-PL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l-PL"/>
        </w:rPr>
        <w:t xml:space="preserve"> Proračunu Općine Tovarnik za 2020. godinu</w:t>
      </w:r>
    </w:p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b/>
          <w:sz w:val="24"/>
          <w:szCs w:val="24"/>
          <w:lang w:val="pl-PL"/>
        </w:rPr>
      </w:pPr>
    </w:p>
    <w:p w:rsidR="008331E8" w:rsidRPr="00CF3C77" w:rsidRDefault="008331E8" w:rsidP="008331E8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t-BR"/>
        </w:rPr>
        <w:t>Članak 1.</w:t>
      </w:r>
    </w:p>
    <w:p w:rsidR="008331E8" w:rsidRPr="00CF3C77" w:rsidRDefault="008331E8" w:rsidP="008331E8">
      <w:pPr>
        <w:spacing w:after="0" w:line="276" w:lineRule="auto"/>
        <w:jc w:val="both"/>
        <w:rPr>
          <w:rFonts w:ascii="Book Antiqua" w:eastAsia="Times New Roman" w:hAnsi="Book Antiqua"/>
          <w:b/>
          <w:sz w:val="24"/>
          <w:szCs w:val="24"/>
          <w:lang w:val="pt-BR"/>
        </w:rPr>
      </w:pPr>
    </w:p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Članak 1. Odluke o proračunu Općine Tovarnik za 2020. godinu mijenja se i glasi:</w:t>
      </w:r>
    </w:p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</w:p>
    <w:p w:rsidR="008331E8" w:rsidRPr="00CF3C77" w:rsidRDefault="008331E8" w:rsidP="008331E8">
      <w:pPr>
        <w:numPr>
          <w:ilvl w:val="0"/>
          <w:numId w:val="9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ukupni prihodi</w:t>
      </w:r>
      <w:r>
        <w:rPr>
          <w:rFonts w:ascii="Book Antiqua" w:eastAsia="Times New Roman" w:hAnsi="Book Antiqua"/>
          <w:sz w:val="24"/>
          <w:szCs w:val="24"/>
          <w:lang w:val="pt-BR"/>
        </w:rPr>
        <w:tab/>
      </w:r>
      <w:r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                   13.517.473,34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8331E8" w:rsidRPr="00CF3C77" w:rsidRDefault="008331E8" w:rsidP="008331E8">
      <w:pPr>
        <w:numPr>
          <w:ilvl w:val="0"/>
          <w:numId w:val="9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 xml:space="preserve">raspoređene rashode </w:t>
      </w:r>
      <w:r>
        <w:rPr>
          <w:rFonts w:ascii="Book Antiqua" w:eastAsia="Times New Roman" w:hAnsi="Book Antiqua"/>
          <w:sz w:val="24"/>
          <w:szCs w:val="24"/>
          <w:lang w:val="pt-BR"/>
        </w:rPr>
        <w:tab/>
      </w:r>
      <w:r>
        <w:rPr>
          <w:rFonts w:ascii="Book Antiqua" w:eastAsia="Times New Roman" w:hAnsi="Book Antiqua"/>
          <w:sz w:val="24"/>
          <w:szCs w:val="24"/>
          <w:lang w:val="pt-BR"/>
        </w:rPr>
        <w:tab/>
      </w:r>
      <w:r>
        <w:rPr>
          <w:rFonts w:ascii="Book Antiqua" w:eastAsia="Times New Roman" w:hAnsi="Book Antiqua"/>
          <w:sz w:val="24"/>
          <w:szCs w:val="24"/>
          <w:lang w:val="pt-BR"/>
        </w:rPr>
        <w:tab/>
        <w:t>15.189.259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>,51 kn</w:t>
      </w:r>
    </w:p>
    <w:p w:rsidR="008331E8" w:rsidRPr="00CF3C77" w:rsidRDefault="008331E8" w:rsidP="008331E8">
      <w:pPr>
        <w:numPr>
          <w:ilvl w:val="0"/>
          <w:numId w:val="9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neraspređeni prihodi (višak</w:t>
      </w:r>
    </w:p>
    <w:p w:rsidR="008331E8" w:rsidRDefault="008331E8" w:rsidP="008331E8">
      <w:pPr>
        <w:spacing w:after="0" w:line="276" w:lineRule="auto"/>
        <w:ind w:left="720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koji se </w:t>
      </w:r>
      <w:r>
        <w:rPr>
          <w:rFonts w:ascii="Book Antiqua" w:eastAsia="Times New Roman" w:hAnsi="Book Antiqua"/>
          <w:sz w:val="24"/>
          <w:szCs w:val="24"/>
          <w:lang w:val="pt-BR"/>
        </w:rPr>
        <w:t>prenosi u 2020. godinu)</w:t>
      </w:r>
      <w:r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589.565,64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8331E8" w:rsidRPr="00CF3C77" w:rsidRDefault="008331E8" w:rsidP="008331E8">
      <w:pPr>
        <w:numPr>
          <w:ilvl w:val="0"/>
          <w:numId w:val="9"/>
        </w:numPr>
        <w:spacing w:after="0" w:line="276" w:lineRule="auto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>raspređeni prihodi (manjak</w:t>
      </w:r>
    </w:p>
    <w:p w:rsidR="008331E8" w:rsidRPr="00CF3C77" w:rsidRDefault="008331E8" w:rsidP="008331E8">
      <w:pPr>
        <w:spacing w:after="0" w:line="276" w:lineRule="auto"/>
        <w:ind w:left="720"/>
        <w:rPr>
          <w:rFonts w:ascii="Book Antiqua" w:eastAsia="Times New Roman" w:hAnsi="Book Antiqua"/>
          <w:sz w:val="24"/>
          <w:szCs w:val="24"/>
          <w:lang w:val="pt-BR"/>
        </w:rPr>
      </w:pPr>
      <w:r>
        <w:rPr>
          <w:rFonts w:ascii="Book Antiqua" w:eastAsia="Times New Roman" w:hAnsi="Book Antiqua"/>
          <w:sz w:val="24"/>
          <w:szCs w:val="24"/>
          <w:lang w:val="pt-BR"/>
        </w:rPr>
        <w:t xml:space="preserve">koji se prenosi u slijedeću 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>godinu)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ab/>
        <w:t xml:space="preserve">     </w:t>
      </w:r>
      <w:r>
        <w:rPr>
          <w:rFonts w:ascii="Book Antiqua" w:eastAsia="Times New Roman" w:hAnsi="Book Antiqua"/>
          <w:sz w:val="24"/>
          <w:szCs w:val="24"/>
          <w:lang w:val="pt-BR"/>
        </w:rPr>
        <w:t>-1.082.129,53</w:t>
      </w:r>
      <w:r w:rsidRPr="00CF3C77">
        <w:rPr>
          <w:rFonts w:ascii="Book Antiqua" w:eastAsia="Times New Roman" w:hAnsi="Book Antiqua"/>
          <w:sz w:val="24"/>
          <w:szCs w:val="24"/>
          <w:lang w:val="pt-BR"/>
        </w:rPr>
        <w:t xml:space="preserve"> kn</w:t>
      </w:r>
    </w:p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7"/>
        <w:gridCol w:w="1596"/>
        <w:gridCol w:w="1563"/>
        <w:gridCol w:w="1596"/>
      </w:tblGrid>
      <w:tr w:rsidR="008331E8" w:rsidRPr="00CF3C77" w:rsidTr="009511F1">
        <w:trPr>
          <w:trHeight w:val="315"/>
        </w:trPr>
        <w:tc>
          <w:tcPr>
            <w:tcW w:w="2424" w:type="pct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33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909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REBALANS</w:t>
            </w:r>
          </w:p>
        </w:tc>
        <w:tc>
          <w:tcPr>
            <w:tcW w:w="834" w:type="pct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NOVI PLAN</w:t>
            </w:r>
          </w:p>
        </w:tc>
      </w:tr>
      <w:tr w:rsidR="008331E8" w:rsidRPr="00CF3C77" w:rsidTr="009511F1">
        <w:trPr>
          <w:trHeight w:val="33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2020</w:t>
            </w: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(+/-)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2020</w:t>
            </w: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8331E8" w:rsidRPr="00CF3C77" w:rsidTr="009511F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1. PRIHODI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17.499.545,07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-3.982.071,73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13.517.473,34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2. PRIHODI OD PRODAJE NEFINACIJSKE IMOVINE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lastRenderedPageBreak/>
              <w:t>3. RASHODI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9.546.153,71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</w:t>
            </w: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1.192.802,71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8.353.351,00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4. RASHODI ZA NEFINANCIJSKU IMOVINU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8.543.048</w:t>
            </w: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-1.707.139,49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6.835.908,51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5. RAZLIKA (VIŠAK / MANJAK)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-1.082.129,53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-1.671.786,17</w:t>
            </w:r>
          </w:p>
        </w:tc>
      </w:tr>
      <w:tr w:rsidR="008331E8" w:rsidRPr="00CF3C77" w:rsidTr="009511F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B. RASPOLOŽIVA SREDSTVA IZ PRETHODNIH GODINA</w:t>
            </w:r>
          </w:p>
        </w:tc>
      </w:tr>
      <w:tr w:rsidR="008331E8" w:rsidRPr="00CF3C77" w:rsidTr="009511F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UKUPNI DONOS VIŠKA/MANJKA IZ PRETHODNIH GODINA ( NERASPOREĐENI VIŠAK)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EEECE1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</w:tr>
      <w:tr w:rsidR="008331E8" w:rsidRPr="00CF3C77" w:rsidTr="009511F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6. RASPOLOŽIVA SREDSTVA IZ PRETHODNIH GODINA KOJI ĆE SE POKRITI RASPOREDITI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center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-1.082.129,53</w:t>
            </w:r>
          </w:p>
        </w:tc>
      </w:tr>
      <w:tr w:rsidR="008331E8" w:rsidRPr="00CF3C77" w:rsidTr="009511F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C. RAČUN ZADUŽIVANJA / FINANCIRANJA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7. PRIMICI OD FINANCIJSKE IMOVINE I ZADUŽIVANJA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8. IZDACI ZA FINANCIJSKU IMOVINU I OTPLATE ZAJMOVA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9. NETO ZADUŽIVANJE / FINANCIRANJE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8331E8" w:rsidRPr="00CF3C77" w:rsidTr="009511F1">
        <w:trPr>
          <w:trHeight w:val="645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10. VIŠAK/MANJAK(5) + RASPLOŽIVA SREDSTVA IZ PRETHODNIH GODINA (6) + NETO ZADUŽIVANJE/FINANCIRANJE (9)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0,00</w:t>
            </w:r>
          </w:p>
        </w:tc>
      </w:tr>
      <w:tr w:rsidR="008331E8" w:rsidRPr="00CF3C77" w:rsidTr="009511F1">
        <w:trPr>
          <w:trHeight w:val="330"/>
        </w:trPr>
        <w:tc>
          <w:tcPr>
            <w:tcW w:w="5000" w:type="pct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noWrap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UKUPNI PRIHODI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17.499.545,0</w:t>
            </w:r>
            <w:r w:rsidRPr="00CF3C77"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-3.982.071,73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13.517.473,34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VIŠAK PRIHODA IZ PRETHODNIH GODINA ( NERASPOREĐENI)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589.656,64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 xml:space="preserve">UKUPNI PRIHODI + VIŠAK PRIHODA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18.089.201,71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8331E8" w:rsidRPr="00CF3C77" w:rsidRDefault="008331E8" w:rsidP="009511F1">
            <w:pPr>
              <w:spacing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-3.982.071.73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BFBFBF"/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14.107.129,98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F3C77"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331E8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18.089.201,71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331E8" w:rsidRDefault="008331E8" w:rsidP="009511F1">
            <w:pPr>
              <w:spacing w:line="276" w:lineRule="auto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-2.899.942,20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8331E8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  <w:sz w:val="24"/>
                <w:szCs w:val="24"/>
                <w:lang w:eastAsia="hr-HR"/>
              </w:rPr>
              <w:t>15.189.259,51</w:t>
            </w:r>
          </w:p>
        </w:tc>
      </w:tr>
      <w:tr w:rsidR="008331E8" w:rsidRPr="00CF3C77" w:rsidTr="009511F1">
        <w:trPr>
          <w:trHeight w:val="330"/>
        </w:trPr>
        <w:tc>
          <w:tcPr>
            <w:tcW w:w="242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MANJAK/VIŠAK KOJI SE PRENOSI U SLIJEDEĆU PRORAČUNSKU GODINU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color w:val="000000"/>
                <w:sz w:val="24"/>
                <w:szCs w:val="24"/>
                <w:lang w:eastAsia="hr-HR"/>
              </w:rPr>
              <w:t>-1.082.129,53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331E8" w:rsidRPr="00CF3C77" w:rsidRDefault="008331E8" w:rsidP="009511F1">
            <w:pPr>
              <w:spacing w:after="0" w:line="276" w:lineRule="auto"/>
              <w:jc w:val="right"/>
              <w:rPr>
                <w:rFonts w:ascii="Book Antiqua" w:eastAsia="Times New Roman" w:hAnsi="Book Antiqua"/>
                <w:sz w:val="24"/>
                <w:szCs w:val="24"/>
                <w:lang w:eastAsia="hr-HR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hr-HR"/>
              </w:rPr>
              <w:t>-1.082.129,53</w:t>
            </w:r>
          </w:p>
        </w:tc>
      </w:tr>
    </w:tbl>
    <w:p w:rsidR="008331E8" w:rsidRPr="00CF3C77" w:rsidRDefault="008331E8" w:rsidP="008331E8">
      <w:pPr>
        <w:spacing w:after="0" w:line="276" w:lineRule="auto"/>
        <w:rPr>
          <w:rFonts w:ascii="Book Antiqua" w:eastAsia="Times New Roman" w:hAnsi="Book Antiqua"/>
          <w:b/>
          <w:sz w:val="24"/>
          <w:szCs w:val="24"/>
          <w:lang w:val="pt-BR"/>
        </w:rPr>
      </w:pPr>
    </w:p>
    <w:p w:rsidR="008331E8" w:rsidRPr="00CF3C77" w:rsidRDefault="008331E8" w:rsidP="008331E8">
      <w:pPr>
        <w:spacing w:after="0" w:line="276" w:lineRule="auto"/>
        <w:jc w:val="center"/>
        <w:rPr>
          <w:rFonts w:ascii="Book Antiqua" w:eastAsia="Times New Roman" w:hAnsi="Book Antiqua"/>
          <w:b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b/>
          <w:sz w:val="24"/>
          <w:szCs w:val="24"/>
          <w:lang w:val="pt-BR"/>
        </w:rPr>
        <w:t>Članak 2.</w:t>
      </w:r>
    </w:p>
    <w:p w:rsidR="008331E8" w:rsidRPr="00CF3C77" w:rsidRDefault="008331E8" w:rsidP="008331E8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</w:p>
    <w:p w:rsidR="008331E8" w:rsidRPr="00CF3C77" w:rsidRDefault="008331E8" w:rsidP="008331E8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  <w:r w:rsidRPr="00CF3C77">
        <w:rPr>
          <w:rFonts w:ascii="Book Antiqua" w:eastAsia="Times New Roman" w:hAnsi="Book Antiqua"/>
          <w:sz w:val="24"/>
          <w:szCs w:val="24"/>
          <w:lang w:val="pt-BR"/>
        </w:rPr>
        <w:t>Prihodi i rashodi, primici i izdaci po ekonomskoj klasifikaciji utvrđuju se u Računu prihoda i rashoda te u Računu financiranja Proračuna Općine Tovarnik kako slijedi u nastavku.</w:t>
      </w:r>
    </w:p>
    <w:p w:rsidR="008331E8" w:rsidRPr="00CF3C77" w:rsidRDefault="008331E8" w:rsidP="008331E8">
      <w:pPr>
        <w:spacing w:after="0" w:line="276" w:lineRule="auto"/>
        <w:ind w:firstLine="720"/>
        <w:rPr>
          <w:rFonts w:ascii="Book Antiqua" w:eastAsia="Times New Roman" w:hAnsi="Book Antiqua"/>
          <w:sz w:val="24"/>
          <w:szCs w:val="24"/>
          <w:lang w:val="pt-BR"/>
        </w:rPr>
      </w:pPr>
    </w:p>
    <w:p w:rsidR="008331E8" w:rsidRPr="008331E8" w:rsidRDefault="008331E8" w:rsidP="008331E8">
      <w:pPr>
        <w:spacing w:after="0" w:line="276" w:lineRule="auto"/>
        <w:ind w:firstLine="720"/>
        <w:jc w:val="center"/>
        <w:rPr>
          <w:rFonts w:ascii="Book Antiqua" w:eastAsia="Times New Roman" w:hAnsi="Book Antiqua"/>
          <w:b/>
          <w:sz w:val="24"/>
          <w:szCs w:val="24"/>
          <w:lang w:val="pt-BR"/>
        </w:rPr>
      </w:pPr>
      <w:r w:rsidRPr="008331E8">
        <w:rPr>
          <w:rFonts w:ascii="Book Antiqua" w:eastAsia="Times New Roman" w:hAnsi="Book Antiqua"/>
          <w:b/>
          <w:sz w:val="24"/>
          <w:szCs w:val="24"/>
          <w:lang w:val="pt-BR"/>
        </w:rPr>
        <w:lastRenderedPageBreak/>
        <w:t>Članak 3.</w:t>
      </w:r>
    </w:p>
    <w:p w:rsidR="008331E8" w:rsidRPr="00CF3C77" w:rsidRDefault="008331E8" w:rsidP="008331E8">
      <w:pPr>
        <w:spacing w:after="0" w:line="276" w:lineRule="auto"/>
        <w:ind w:firstLine="720"/>
        <w:jc w:val="center"/>
        <w:rPr>
          <w:rFonts w:ascii="Book Antiqua" w:eastAsia="Times New Roman" w:hAnsi="Book Antiqua"/>
          <w:sz w:val="24"/>
          <w:szCs w:val="24"/>
          <w:lang w:val="pt-BR"/>
        </w:rPr>
      </w:pPr>
    </w:p>
    <w:p w:rsidR="008331E8" w:rsidRPr="00CF3C77" w:rsidRDefault="008331E8" w:rsidP="008331E8">
      <w:pPr>
        <w:spacing w:line="276" w:lineRule="auto"/>
        <w:jc w:val="both"/>
        <w:rPr>
          <w:rFonts w:ascii="Book Antiqua" w:eastAsia="Times New Roman" w:hAnsi="Book Antiqua"/>
          <w:sz w:val="24"/>
          <w:szCs w:val="24"/>
          <w:lang w:val="en-US"/>
        </w:rPr>
      </w:pPr>
      <w:r w:rsidRPr="00CF3C77">
        <w:rPr>
          <w:rFonts w:ascii="Book Antiqua" w:eastAsia="Times New Roman" w:hAnsi="Book Antiqua"/>
          <w:sz w:val="24"/>
          <w:szCs w:val="24"/>
        </w:rPr>
        <w:t xml:space="preserve">Ove  druge izmjene i dopune Proračuna za 2020. godinu stupaju na snagu </w:t>
      </w:r>
      <w:r w:rsidR="00D437DD">
        <w:rPr>
          <w:rFonts w:ascii="Book Antiqua" w:eastAsia="Times New Roman" w:hAnsi="Book Antiqua"/>
          <w:sz w:val="24"/>
          <w:szCs w:val="24"/>
        </w:rPr>
        <w:t xml:space="preserve">osmi </w:t>
      </w:r>
      <w:bookmarkStart w:id="0" w:name="_GoBack"/>
      <w:bookmarkEnd w:id="0"/>
      <w:r w:rsidRPr="00CF3C77">
        <w:rPr>
          <w:rFonts w:ascii="Book Antiqua" w:eastAsia="Times New Roman" w:hAnsi="Book Antiqua"/>
          <w:sz w:val="24"/>
          <w:szCs w:val="24"/>
        </w:rPr>
        <w:t>dan nakon objave u „Službenom vjesniku“ Vukovarsko-srijemske županije.</w:t>
      </w:r>
    </w:p>
    <w:p w:rsidR="009105A4" w:rsidRPr="00192041" w:rsidRDefault="009105A4" w:rsidP="00192041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7427C" w:rsidRPr="00192041" w:rsidRDefault="00B7427C" w:rsidP="008331E8">
      <w:pPr>
        <w:spacing w:after="240"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sectPr w:rsidR="00B7427C" w:rsidRPr="0019204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3B" w:rsidRDefault="00945E3B" w:rsidP="00742463">
      <w:pPr>
        <w:spacing w:after="0"/>
      </w:pPr>
      <w:r>
        <w:separator/>
      </w:r>
    </w:p>
  </w:endnote>
  <w:endnote w:type="continuationSeparator" w:id="0">
    <w:p w:rsidR="00945E3B" w:rsidRDefault="00945E3B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7DD">
      <w:rPr>
        <w:noProof/>
      </w:rPr>
      <w:t>3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3B" w:rsidRDefault="00945E3B" w:rsidP="00742463">
      <w:pPr>
        <w:spacing w:after="0"/>
      </w:pPr>
      <w:r>
        <w:separator/>
      </w:r>
    </w:p>
  </w:footnote>
  <w:footnote w:type="continuationSeparator" w:id="0">
    <w:p w:rsidR="00945E3B" w:rsidRDefault="00945E3B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ind w:left="785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D547D"/>
    <w:rsid w:val="000E4B88"/>
    <w:rsid w:val="00184DB5"/>
    <w:rsid w:val="00192041"/>
    <w:rsid w:val="0019273D"/>
    <w:rsid w:val="001C297C"/>
    <w:rsid w:val="001E6557"/>
    <w:rsid w:val="0022621C"/>
    <w:rsid w:val="0025695C"/>
    <w:rsid w:val="002B1047"/>
    <w:rsid w:val="002E208F"/>
    <w:rsid w:val="004563A4"/>
    <w:rsid w:val="00486A95"/>
    <w:rsid w:val="00491EF0"/>
    <w:rsid w:val="004C0D52"/>
    <w:rsid w:val="005A45F2"/>
    <w:rsid w:val="005F40C2"/>
    <w:rsid w:val="00636736"/>
    <w:rsid w:val="006C2887"/>
    <w:rsid w:val="00742463"/>
    <w:rsid w:val="007C32D9"/>
    <w:rsid w:val="007C6B30"/>
    <w:rsid w:val="007E295B"/>
    <w:rsid w:val="007F11E0"/>
    <w:rsid w:val="008331E8"/>
    <w:rsid w:val="0085399E"/>
    <w:rsid w:val="00865868"/>
    <w:rsid w:val="00880387"/>
    <w:rsid w:val="008B710A"/>
    <w:rsid w:val="009037C5"/>
    <w:rsid w:val="009105A4"/>
    <w:rsid w:val="00911EC5"/>
    <w:rsid w:val="00934A4D"/>
    <w:rsid w:val="00945E3B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D437DD"/>
    <w:rsid w:val="00D90844"/>
    <w:rsid w:val="00DA22C8"/>
    <w:rsid w:val="00DE3754"/>
    <w:rsid w:val="00E51766"/>
    <w:rsid w:val="00E659F1"/>
    <w:rsid w:val="00E80171"/>
    <w:rsid w:val="00E96F35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5B1A0-244D-4D57-91FD-D23E5C1A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13</cp:revision>
  <cp:lastPrinted>2020-12-23T12:50:00Z</cp:lastPrinted>
  <dcterms:created xsi:type="dcterms:W3CDTF">2019-12-03T11:16:00Z</dcterms:created>
  <dcterms:modified xsi:type="dcterms:W3CDTF">2020-12-23T12:50:00Z</dcterms:modified>
</cp:coreProperties>
</file>