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62" w:rsidRPr="0054373D" w:rsidRDefault="00A31162" w:rsidP="00A31162">
      <w:pPr>
        <w:pStyle w:val="Default"/>
        <w:rPr>
          <w:rFonts w:ascii="Book Antiqua" w:hAnsi="Book Antiqua"/>
          <w:sz w:val="22"/>
          <w:szCs w:val="22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162" w:rsidRPr="0054373D" w:rsidRDefault="00A31162" w:rsidP="00A31162">
      <w:pPr>
        <w:spacing w:after="0"/>
        <w:rPr>
          <w:rFonts w:ascii="Book Antiqua" w:hAnsi="Book Antiqua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</w:rPr>
        <w:t>REPUBLIKA HRVATSKA</w:t>
      </w:r>
    </w:p>
    <w:p w:rsidR="00A31162" w:rsidRPr="0054373D" w:rsidRDefault="00A31162" w:rsidP="00A31162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</w:rPr>
        <w:t>VUKOVARSKO-SRIJEMSKA ŽUPANIJA</w:t>
      </w:r>
    </w:p>
    <w:p w:rsidR="00A31162" w:rsidRPr="0054373D" w:rsidRDefault="00A31162" w:rsidP="00A31162">
      <w:pPr>
        <w:spacing w:after="0"/>
        <w:rPr>
          <w:rFonts w:ascii="Book Antiqua" w:hAnsi="Book Antiqua"/>
          <w:b/>
        </w:rPr>
      </w:pPr>
      <w:r w:rsidRPr="0054373D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73D">
        <w:rPr>
          <w:rFonts w:ascii="Book Antiqua" w:hAnsi="Book Antiqua"/>
          <w:b/>
        </w:rPr>
        <w:t xml:space="preserve"> OPĆINA TOVARNIK</w:t>
      </w:r>
    </w:p>
    <w:p w:rsidR="00A31162" w:rsidRPr="0054373D" w:rsidRDefault="00A31162" w:rsidP="00A31162">
      <w:pPr>
        <w:spacing w:after="0"/>
        <w:rPr>
          <w:rFonts w:ascii="Book Antiqua" w:hAnsi="Book Antiqua"/>
          <w:b/>
          <w:lang w:val="de-DE"/>
        </w:rPr>
      </w:pPr>
      <w:r w:rsidRPr="0054373D">
        <w:rPr>
          <w:rFonts w:ascii="Book Antiqua" w:hAnsi="Book Antiqua"/>
          <w:b/>
        </w:rPr>
        <w:t xml:space="preserve"> </w:t>
      </w:r>
      <w:r w:rsidRPr="0054373D">
        <w:rPr>
          <w:rFonts w:ascii="Book Antiqua" w:hAnsi="Book Antiqua"/>
          <w:b/>
          <w:lang w:val="de-DE"/>
        </w:rPr>
        <w:t xml:space="preserve">POVJERENSTVO ZA PROVEDBU OGLASA </w:t>
      </w:r>
    </w:p>
    <w:p w:rsidR="00A31162" w:rsidRPr="0054373D" w:rsidRDefault="00A31162" w:rsidP="00A31162">
      <w:pPr>
        <w:spacing w:after="0"/>
        <w:rPr>
          <w:rFonts w:ascii="Book Antiqua" w:hAnsi="Book Antiqua"/>
          <w:b/>
          <w:lang w:val="de-DE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</w:p>
    <w:p w:rsidR="00A31162" w:rsidRPr="0054373D" w:rsidRDefault="00A1595A" w:rsidP="00A31162">
      <w:pPr>
        <w:spacing w:after="0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KLASA: 112-01/20-04/11</w:t>
      </w: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URBROJ: 2188/12-01/01-20-</w:t>
      </w:r>
      <w:r w:rsidR="00A1595A">
        <w:rPr>
          <w:rFonts w:ascii="Book Antiqua" w:hAnsi="Book Antiqua"/>
          <w:lang w:val="de-DE"/>
        </w:rPr>
        <w:t>6</w:t>
      </w: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 xml:space="preserve">Tovarnik, </w:t>
      </w:r>
      <w:r w:rsidR="005E4C26">
        <w:rPr>
          <w:rFonts w:ascii="Book Antiqua" w:hAnsi="Book Antiqua"/>
          <w:lang w:val="de-DE"/>
        </w:rPr>
        <w:t>08</w:t>
      </w:r>
      <w:r w:rsidR="00A1595A">
        <w:rPr>
          <w:rFonts w:ascii="Book Antiqua" w:hAnsi="Book Antiqua"/>
          <w:lang w:val="de-DE"/>
        </w:rPr>
        <w:t>.10.</w:t>
      </w:r>
      <w:r w:rsidRPr="0054373D">
        <w:rPr>
          <w:rFonts w:ascii="Book Antiqua" w:hAnsi="Book Antiqua"/>
          <w:lang w:val="de-DE"/>
        </w:rPr>
        <w:t xml:space="preserve">2020. </w:t>
      </w:r>
    </w:p>
    <w:p w:rsidR="00A31162" w:rsidRPr="0054373D" w:rsidRDefault="00A31162" w:rsidP="00A31162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A31162" w:rsidRPr="0054373D" w:rsidRDefault="00A31162" w:rsidP="00A31162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temelju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20. </w:t>
      </w: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u</w:t>
      </w:r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vezi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novine</w:t>
      </w:r>
      <w:proofErr w:type="spellEnd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“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86/08, 61/11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04/18), a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svezi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KOMUNALNOG DJELATNI</w:t>
      </w:r>
      <w:r w:rsidR="00852E83">
        <w:rPr>
          <w:rFonts w:ascii="Book Antiqua" w:eastAsia="Times New Roman" w:hAnsi="Book Antiqua" w:cs="Segoe UI"/>
          <w:i/>
          <w:color w:val="333333"/>
          <w:lang w:eastAsia="hr-HR"/>
        </w:rPr>
        <w:t xml:space="preserve">KA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objavljenog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stranicama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Hrvatskog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zavoda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zapošlja</w:t>
      </w:r>
      <w:r w:rsidR="00A1595A">
        <w:rPr>
          <w:rFonts w:ascii="Book Antiqua" w:eastAsia="Times New Roman" w:hAnsi="Book Antiqua" w:cs="Segoe UI"/>
          <w:color w:val="333333"/>
          <w:lang w:eastAsia="hr-HR"/>
        </w:rPr>
        <w:t>vanje</w:t>
      </w:r>
      <w:proofErr w:type="spellEnd"/>
      <w:r w:rsidR="00A1595A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="00A1595A">
        <w:rPr>
          <w:rFonts w:ascii="Book Antiqua" w:eastAsia="Times New Roman" w:hAnsi="Book Antiqua" w:cs="Segoe UI"/>
          <w:color w:val="333333"/>
          <w:lang w:eastAsia="hr-HR"/>
        </w:rPr>
        <w:t>Ispostava</w:t>
      </w:r>
      <w:proofErr w:type="spellEnd"/>
      <w:r w:rsidR="00A1595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1595A">
        <w:rPr>
          <w:rFonts w:ascii="Book Antiqua" w:eastAsia="Times New Roman" w:hAnsi="Book Antiqua" w:cs="Segoe UI"/>
          <w:color w:val="333333"/>
          <w:lang w:eastAsia="hr-HR"/>
        </w:rPr>
        <w:t>Vukovar</w:t>
      </w:r>
      <w:proofErr w:type="spellEnd"/>
      <w:r w:rsidR="00A1595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1595A">
        <w:rPr>
          <w:rFonts w:ascii="Book Antiqua" w:eastAsia="Times New Roman" w:hAnsi="Book Antiqua" w:cs="Segoe UI"/>
          <w:color w:val="333333"/>
          <w:lang w:eastAsia="hr-HR"/>
        </w:rPr>
        <w:t>dana</w:t>
      </w:r>
      <w:proofErr w:type="spellEnd"/>
      <w:r w:rsidR="00A1595A">
        <w:rPr>
          <w:rFonts w:ascii="Book Antiqua" w:eastAsia="Times New Roman" w:hAnsi="Book Antiqua" w:cs="Segoe UI"/>
          <w:color w:val="333333"/>
          <w:lang w:eastAsia="hr-HR"/>
        </w:rPr>
        <w:t xml:space="preserve"> 24.09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.2020. 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web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objavljuje</w:t>
      </w:r>
      <w:proofErr w:type="spellEnd"/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komun</w:t>
      </w:r>
      <w:r w:rsidR="00852E83">
        <w:rPr>
          <w:rFonts w:ascii="Book Antiqua" w:eastAsia="Times New Roman" w:hAnsi="Book Antiqua" w:cs="Segoe UI"/>
          <w:color w:val="333333"/>
          <w:lang w:eastAsia="hr-HR"/>
        </w:rPr>
        <w:t>alni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djelatnik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održalo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dana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08.10.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2020.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sjednicu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razmotrilo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pristigle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</w:t>
      </w:r>
      <w:r w:rsidR="00852E83">
        <w:rPr>
          <w:rFonts w:ascii="Book Antiqua" w:eastAsia="Times New Roman" w:hAnsi="Book Antiqua" w:cs="Segoe UI"/>
          <w:color w:val="333333"/>
          <w:lang w:eastAsia="hr-HR"/>
        </w:rPr>
        <w:t>rdilo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pisanom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sljedeći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podnio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pravodobnu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potpunu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ispunjava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for</w:t>
      </w:r>
      <w:r w:rsidR="00852E83">
        <w:rPr>
          <w:rFonts w:ascii="Book Antiqua" w:eastAsia="Times New Roman" w:hAnsi="Book Antiqua" w:cs="Segoe UI"/>
          <w:color w:val="333333"/>
          <w:lang w:eastAsia="hr-HR"/>
        </w:rPr>
        <w:t>malne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uvjete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propisane</w:t>
      </w:r>
      <w:proofErr w:type="spellEnd"/>
      <w:r w:rsidR="00852E83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52E83">
        <w:rPr>
          <w:rFonts w:ascii="Book Antiqua" w:eastAsia="Times New Roman" w:hAnsi="Book Antiqua" w:cs="Segoe UI"/>
          <w:color w:val="333333"/>
          <w:lang w:eastAsia="hr-HR"/>
        </w:rPr>
        <w:t>oglasom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:</w:t>
      </w:r>
    </w:p>
    <w:p w:rsidR="0054373D" w:rsidRPr="0054373D" w:rsidRDefault="0054373D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54373D" w:rsidRPr="00852E83" w:rsidRDefault="00852E83" w:rsidP="00852E83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1. </w:t>
      </w:r>
      <w:proofErr w:type="spellStart"/>
      <w:r>
        <w:rPr>
          <w:rFonts w:ascii="Book Antiqua" w:hAnsi="Book Antiqua" w:cstheme="minorHAnsi"/>
          <w:sz w:val="20"/>
          <w:szCs w:val="20"/>
        </w:rPr>
        <w:t>Tomislav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Iskrić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, </w:t>
      </w:r>
      <w:proofErr w:type="spellStart"/>
      <w:r>
        <w:rPr>
          <w:rFonts w:ascii="Book Antiqua" w:hAnsi="Book Antiqua" w:cstheme="minorHAnsi"/>
          <w:sz w:val="20"/>
          <w:szCs w:val="20"/>
        </w:rPr>
        <w:t>Ilača</w:t>
      </w:r>
      <w:proofErr w:type="spellEnd"/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852E83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poziva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prethodnu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pismenim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testiranjem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će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provesti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zgradi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Tovarnik, A. G.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Matoša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2, Tovarnik u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prostoriji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Općinske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vijećnice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dana</w:t>
      </w:r>
      <w:proofErr w:type="spellEnd"/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487972" w:rsidRPr="00852E83" w:rsidRDefault="00852E83" w:rsidP="00852E8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b/>
          <w:color w:val="333333"/>
          <w:lang w:eastAsia="hr-HR"/>
        </w:rPr>
        <w:t>15.10</w:t>
      </w:r>
      <w:r w:rsidR="00A31162" w:rsidRPr="0054373D">
        <w:rPr>
          <w:rFonts w:ascii="Book Antiqua" w:eastAsia="Times New Roman" w:hAnsi="Book Antiqua" w:cs="Segoe UI"/>
          <w:b/>
          <w:color w:val="333333"/>
          <w:lang w:eastAsia="hr-HR"/>
        </w:rPr>
        <w:t>.2020</w:t>
      </w:r>
      <w:proofErr w:type="gramStart"/>
      <w:r w:rsidR="00A31162" w:rsidRPr="0054373D">
        <w:rPr>
          <w:rFonts w:ascii="Book Antiqua" w:eastAsia="Times New Roman" w:hAnsi="Book Antiqua" w:cs="Segoe UI"/>
          <w:b/>
          <w:color w:val="333333"/>
          <w:lang w:eastAsia="hr-HR"/>
        </w:rPr>
        <w:t>.</w:t>
      </w:r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="00A31162"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>godine</w:t>
      </w:r>
      <w:proofErr w:type="spellEnd"/>
      <w:proofErr w:type="gramEnd"/>
      <w:r w:rsidR="00A31162"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( </w:t>
      </w:r>
      <w:proofErr w:type="spellStart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četvrtak</w:t>
      </w:r>
      <w:proofErr w:type="spellEnd"/>
      <w:r w:rsidR="00A31162"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 ) </w:t>
      </w:r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u 09:00h</w:t>
      </w:r>
      <w:r w:rsidR="00487972">
        <w:rPr>
          <w:rFonts w:ascii="Book Antiqua" w:hAnsi="Book Antiqua" w:cstheme="minorHAnsi"/>
          <w:sz w:val="20"/>
          <w:szCs w:val="20"/>
        </w:rPr>
        <w:t xml:space="preserve"> 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obavezno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ponijeti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osobnu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iskaznicu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</w:t>
      </w:r>
      <w:r w:rsidR="009E6A92">
        <w:rPr>
          <w:rFonts w:ascii="Book Antiqua" w:eastAsia="Times New Roman" w:hAnsi="Book Antiqua" w:cs="Segoe UI"/>
          <w:color w:val="333333"/>
          <w:lang w:eastAsia="hr-HR"/>
        </w:rPr>
        <w:t>đenja</w:t>
      </w:r>
      <w:proofErr w:type="spellEnd"/>
      <w:r w:rsidR="009E6A9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9E6A92">
        <w:rPr>
          <w:rFonts w:ascii="Book Antiqua" w:eastAsia="Times New Roman" w:hAnsi="Book Antiqua" w:cs="Segoe UI"/>
          <w:color w:val="333333"/>
          <w:lang w:eastAsia="hr-HR"/>
        </w:rPr>
        <w:t>identiteta</w:t>
      </w:r>
      <w:proofErr w:type="spellEnd"/>
      <w:r w:rsidR="009E6A9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9E6A92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9E6A9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Ukoliko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kandidat</w:t>
      </w:r>
      <w:bookmarkStart w:id="0" w:name="_GoBack"/>
      <w:bookmarkEnd w:id="0"/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dokazati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identitet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="00A31162"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lastRenderedPageBreak/>
        <w:t>Sukladno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novine</w:t>
      </w:r>
      <w:proofErr w:type="spellEnd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“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86/08, 61/11</w:t>
      </w:r>
      <w:r w:rsidR="0048797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04/18)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smatra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nije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povukao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natječaj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Kandidatima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će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biti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podijeljeno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10 </w:t>
      </w:r>
      <w:proofErr w:type="spellStart"/>
      <w:r w:rsidRPr="0054373D">
        <w:rPr>
          <w:rFonts w:ascii="Book Antiqua" w:hAnsi="Book Antiqua"/>
          <w:sz w:val="22"/>
          <w:szCs w:val="22"/>
        </w:rPr>
        <w:t>pitanja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za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provjeru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znanja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iz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skripte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b/>
          <w:sz w:val="22"/>
          <w:szCs w:val="22"/>
        </w:rPr>
        <w:t>Motorni</w:t>
      </w:r>
      <w:proofErr w:type="spellEnd"/>
      <w:r w:rsidRPr="0054373D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b/>
          <w:sz w:val="22"/>
          <w:szCs w:val="22"/>
        </w:rPr>
        <w:t>trimeri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koja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4373D">
        <w:rPr>
          <w:rFonts w:ascii="Book Antiqua" w:hAnsi="Book Antiqua"/>
          <w:sz w:val="22"/>
          <w:szCs w:val="22"/>
        </w:rPr>
        <w:t>objavljena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službenim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web </w:t>
      </w:r>
      <w:proofErr w:type="spellStart"/>
      <w:r w:rsidRPr="0054373D">
        <w:rPr>
          <w:rFonts w:ascii="Book Antiqua" w:hAnsi="Book Antiqua"/>
          <w:sz w:val="22"/>
          <w:szCs w:val="22"/>
        </w:rPr>
        <w:t>stranicama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Općine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Tovarnik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4373D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54373D">
        <w:rPr>
          <w:rFonts w:ascii="Book Antiqua" w:hAnsi="Book Antiqua"/>
          <w:sz w:val="22"/>
          <w:szCs w:val="22"/>
        </w:rPr>
        <w:t>pisanoj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provjeri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kandidati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mogu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ostvariti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54373D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54373D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54373D">
        <w:rPr>
          <w:rFonts w:ascii="Book Antiqua" w:hAnsi="Book Antiqua"/>
          <w:sz w:val="22"/>
          <w:szCs w:val="22"/>
        </w:rPr>
        <w:t>Svaki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točan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odgovor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nosi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 bod.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4373D">
        <w:rPr>
          <w:rFonts w:ascii="Book Antiqua" w:hAnsi="Book Antiqua"/>
          <w:sz w:val="22"/>
          <w:szCs w:val="22"/>
        </w:rPr>
        <w:t xml:space="preserve">Pisano </w:t>
      </w:r>
      <w:proofErr w:type="spellStart"/>
      <w:r w:rsidRPr="0054373D">
        <w:rPr>
          <w:rFonts w:ascii="Book Antiqua" w:hAnsi="Book Antiqua"/>
          <w:sz w:val="22"/>
          <w:szCs w:val="22"/>
        </w:rPr>
        <w:t>testiranje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traje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maksimalno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30 </w:t>
      </w:r>
      <w:proofErr w:type="spellStart"/>
      <w:r w:rsidRPr="0054373D">
        <w:rPr>
          <w:rFonts w:ascii="Book Antiqua" w:hAnsi="Book Antiqua"/>
          <w:sz w:val="22"/>
          <w:szCs w:val="22"/>
        </w:rPr>
        <w:t>minuta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Intervjui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4373D">
        <w:rPr>
          <w:rFonts w:ascii="Book Antiqua" w:hAnsi="Book Antiqua"/>
          <w:sz w:val="22"/>
          <w:szCs w:val="22"/>
        </w:rPr>
        <w:t>sa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praktičnim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dijelom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) se </w:t>
      </w:r>
      <w:proofErr w:type="spellStart"/>
      <w:r w:rsidRPr="0054373D">
        <w:rPr>
          <w:rFonts w:ascii="Book Antiqua" w:hAnsi="Book Antiqua"/>
          <w:sz w:val="22"/>
          <w:szCs w:val="22"/>
        </w:rPr>
        <w:t>provode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samo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54373D">
        <w:rPr>
          <w:rFonts w:ascii="Book Antiqua" w:hAnsi="Book Antiqua"/>
          <w:sz w:val="22"/>
          <w:szCs w:val="22"/>
        </w:rPr>
        <w:t>kandidatima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koji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ostvarili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najmanje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50%  ( </w:t>
      </w:r>
      <w:proofErr w:type="spellStart"/>
      <w:r w:rsidRPr="0054373D">
        <w:rPr>
          <w:rFonts w:ascii="Book Antiqua" w:hAnsi="Book Antiqua"/>
          <w:sz w:val="22"/>
          <w:szCs w:val="22"/>
        </w:rPr>
        <w:t>najmanje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5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) </w:t>
      </w:r>
      <w:proofErr w:type="spellStart"/>
      <w:r w:rsidRPr="0054373D">
        <w:rPr>
          <w:rFonts w:ascii="Book Antiqua" w:hAnsi="Book Antiqua"/>
          <w:sz w:val="22"/>
          <w:szCs w:val="22"/>
        </w:rPr>
        <w:t>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provedenom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pisanom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testiranju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87972">
        <w:rPr>
          <w:rFonts w:ascii="Book Antiqua" w:hAnsi="Book Antiqua"/>
          <w:b/>
          <w:sz w:val="22"/>
          <w:szCs w:val="22"/>
          <w:u w:val="single"/>
        </w:rPr>
        <w:t>isti</w:t>
      </w:r>
      <w:proofErr w:type="spellEnd"/>
      <w:r w:rsidRPr="00487972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487972">
        <w:rPr>
          <w:rFonts w:ascii="Book Antiqua" w:hAnsi="Book Antiqua"/>
          <w:b/>
          <w:sz w:val="22"/>
          <w:szCs w:val="22"/>
          <w:u w:val="single"/>
        </w:rPr>
        <w:t>dan</w:t>
      </w:r>
      <w:proofErr w:type="spellEnd"/>
      <w:r w:rsidRPr="00487972">
        <w:rPr>
          <w:rFonts w:ascii="Book Antiqua" w:hAnsi="Book Antiqua"/>
          <w:b/>
          <w:sz w:val="22"/>
          <w:szCs w:val="22"/>
          <w:u w:val="single"/>
        </w:rPr>
        <w:t xml:space="preserve">, </w:t>
      </w:r>
      <w:r w:rsidR="00852E83">
        <w:rPr>
          <w:rFonts w:ascii="Book Antiqua" w:hAnsi="Book Antiqua"/>
          <w:b/>
          <w:sz w:val="22"/>
          <w:szCs w:val="22"/>
          <w:u w:val="single"/>
        </w:rPr>
        <w:t>15.10.2020</w:t>
      </w:r>
      <w:r w:rsidRPr="00487972">
        <w:rPr>
          <w:rFonts w:ascii="Book Antiqua" w:hAnsi="Book Antiqua"/>
          <w:b/>
          <w:sz w:val="22"/>
          <w:szCs w:val="22"/>
          <w:u w:val="single"/>
        </w:rPr>
        <w:t>.,</w:t>
      </w:r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će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biti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intervju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Rezultati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intervjua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(</w:t>
      </w:r>
      <w:proofErr w:type="spellStart"/>
      <w:proofErr w:type="gramStart"/>
      <w:r w:rsidRPr="0054373D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praktičnim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dijelom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54373D">
        <w:rPr>
          <w:rFonts w:ascii="Book Antiqua" w:hAnsi="Book Antiqua"/>
          <w:sz w:val="22"/>
          <w:szCs w:val="22"/>
        </w:rPr>
        <w:t>boduju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54373D">
        <w:rPr>
          <w:rFonts w:ascii="Book Antiqua" w:hAnsi="Book Antiqua"/>
          <w:sz w:val="22"/>
          <w:szCs w:val="22"/>
        </w:rPr>
        <w:t>od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Ostale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informacije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vezano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uz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pisano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izvori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kojih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provodi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navedeni</w:t>
      </w:r>
      <w:proofErr w:type="spellEnd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 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Način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obavljanja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drugim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izvorima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pripremanje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objavljene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internet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Tovarnik ( </w:t>
      </w:r>
      <w:hyperlink r:id="rId10" w:history="1">
        <w:r w:rsidRPr="0054373D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ploči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Tovarnik.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Nakon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provedenog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intervjua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utvrđuje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rang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listu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ukupnom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rezultatu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ostvarenom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intervjuu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hAnsi="Book Antiqua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</w:t>
      </w:r>
    </w:p>
    <w:p w:rsidR="00A31162" w:rsidRPr="0054373D" w:rsidRDefault="00A31162" w:rsidP="00A31162">
      <w:pPr>
        <w:jc w:val="right"/>
        <w:rPr>
          <w:rFonts w:ascii="Book Antiqua" w:hAnsi="Book Antiqua"/>
          <w:lang w:val="de-DE"/>
        </w:rPr>
      </w:pPr>
      <w:proofErr w:type="spellStart"/>
      <w:r w:rsidRPr="0054373D">
        <w:rPr>
          <w:rFonts w:ascii="Book Antiqua" w:hAnsi="Book Antiqua"/>
          <w:lang w:val="de-DE"/>
        </w:rPr>
        <w:t>Predsjednik</w:t>
      </w:r>
      <w:proofErr w:type="spellEnd"/>
      <w:r w:rsidRPr="0054373D">
        <w:rPr>
          <w:rFonts w:ascii="Book Antiqua" w:hAnsi="Book Antiqua"/>
          <w:lang w:val="de-DE"/>
        </w:rPr>
        <w:t xml:space="preserve"> </w:t>
      </w:r>
      <w:proofErr w:type="spellStart"/>
      <w:r w:rsidRPr="0054373D">
        <w:rPr>
          <w:rFonts w:ascii="Book Antiqua" w:hAnsi="Book Antiqua"/>
          <w:lang w:val="de-DE"/>
        </w:rPr>
        <w:t>Povjerenstva</w:t>
      </w:r>
      <w:proofErr w:type="spellEnd"/>
      <w:r w:rsidRPr="0054373D">
        <w:rPr>
          <w:rFonts w:ascii="Book Antiqua" w:hAnsi="Book Antiqua"/>
          <w:lang w:val="de-DE"/>
        </w:rPr>
        <w:t xml:space="preserve"> </w:t>
      </w:r>
      <w:proofErr w:type="spellStart"/>
      <w:r w:rsidRPr="0054373D">
        <w:rPr>
          <w:rFonts w:ascii="Book Antiqua" w:hAnsi="Book Antiqua"/>
          <w:lang w:val="de-DE"/>
        </w:rPr>
        <w:t>za</w:t>
      </w:r>
      <w:proofErr w:type="spellEnd"/>
      <w:r w:rsidRPr="0054373D">
        <w:rPr>
          <w:rFonts w:ascii="Book Antiqua" w:hAnsi="Book Antiqua"/>
          <w:lang w:val="de-DE"/>
        </w:rPr>
        <w:t xml:space="preserve"> </w:t>
      </w:r>
      <w:proofErr w:type="spellStart"/>
      <w:r w:rsidRPr="0054373D">
        <w:rPr>
          <w:rFonts w:ascii="Book Antiqua" w:hAnsi="Book Antiqua"/>
          <w:lang w:val="de-DE"/>
        </w:rPr>
        <w:t>provedbu</w:t>
      </w:r>
      <w:proofErr w:type="spellEnd"/>
      <w:r w:rsidRPr="0054373D">
        <w:rPr>
          <w:rFonts w:ascii="Book Antiqua" w:hAnsi="Book Antiqua"/>
          <w:lang w:val="de-DE"/>
        </w:rPr>
        <w:t xml:space="preserve"> </w:t>
      </w:r>
      <w:proofErr w:type="spellStart"/>
      <w:r w:rsidRPr="0054373D">
        <w:rPr>
          <w:rFonts w:ascii="Book Antiqua" w:hAnsi="Book Antiqua"/>
          <w:lang w:val="de-DE"/>
        </w:rPr>
        <w:t>oglasa</w:t>
      </w:r>
      <w:proofErr w:type="spellEnd"/>
    </w:p>
    <w:p w:rsidR="00A31162" w:rsidRPr="0054373D" w:rsidRDefault="00A31162" w:rsidP="00A31162">
      <w:pPr>
        <w:jc w:val="center"/>
        <w:rPr>
          <w:rFonts w:ascii="Book Antiqua" w:hAnsi="Book Antiqua"/>
        </w:rPr>
      </w:pPr>
      <w:r w:rsidRPr="0054373D">
        <w:rPr>
          <w:rFonts w:ascii="Book Antiqua" w:hAnsi="Book Antiqua"/>
          <w:lang w:val="de-DE"/>
        </w:rPr>
        <w:t xml:space="preserve">                                                                                             </w:t>
      </w:r>
      <w:r w:rsidR="00852E83">
        <w:rPr>
          <w:rFonts w:ascii="Book Antiqua" w:hAnsi="Book Antiqua"/>
        </w:rPr>
        <w:t xml:space="preserve">Ivan </w:t>
      </w:r>
      <w:proofErr w:type="spellStart"/>
      <w:r w:rsidR="00852E83">
        <w:rPr>
          <w:rFonts w:ascii="Book Antiqua" w:hAnsi="Book Antiqua"/>
        </w:rPr>
        <w:t>Ivanković</w:t>
      </w:r>
      <w:proofErr w:type="spellEnd"/>
    </w:p>
    <w:p w:rsidR="00E37EC2" w:rsidRPr="0054373D" w:rsidRDefault="00E37EC2">
      <w:pPr>
        <w:rPr>
          <w:rFonts w:ascii="Book Antiqua" w:hAnsi="Book Antiqua"/>
        </w:rPr>
      </w:pPr>
    </w:p>
    <w:sectPr w:rsidR="00E37EC2" w:rsidRPr="0054373D" w:rsidSect="00DC7BA3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66" w:rsidRDefault="006B1F66">
      <w:pPr>
        <w:spacing w:after="0" w:line="240" w:lineRule="auto"/>
      </w:pPr>
      <w:r>
        <w:separator/>
      </w:r>
    </w:p>
  </w:endnote>
  <w:endnote w:type="continuationSeparator" w:id="0">
    <w:p w:rsidR="006B1F66" w:rsidRDefault="006B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72" w:rsidRDefault="00B14349">
    <w:pPr>
      <w:pStyle w:val="Podnoje"/>
      <w:jc w:val="right"/>
    </w:pPr>
    <w:r>
      <w:fldChar w:fldCharType="begin"/>
    </w:r>
    <w:r w:rsidR="00487972">
      <w:instrText xml:space="preserve"> PAGE   \* MERGEFORMAT </w:instrText>
    </w:r>
    <w:r>
      <w:fldChar w:fldCharType="separate"/>
    </w:r>
    <w:r w:rsidR="005E4C26">
      <w:rPr>
        <w:noProof/>
      </w:rPr>
      <w:t>1</w:t>
    </w:r>
    <w:r>
      <w:rPr>
        <w:noProof/>
      </w:rPr>
      <w:fldChar w:fldCharType="end"/>
    </w:r>
  </w:p>
  <w:p w:rsidR="005F5972" w:rsidRDefault="006B1F6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66" w:rsidRDefault="006B1F66">
      <w:pPr>
        <w:spacing w:after="0" w:line="240" w:lineRule="auto"/>
      </w:pPr>
      <w:r>
        <w:separator/>
      </w:r>
    </w:p>
  </w:footnote>
  <w:footnote w:type="continuationSeparator" w:id="0">
    <w:p w:rsidR="006B1F66" w:rsidRDefault="006B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613"/>
    <w:multiLevelType w:val="hybridMultilevel"/>
    <w:tmpl w:val="CB5C4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6826"/>
    <w:multiLevelType w:val="hybridMultilevel"/>
    <w:tmpl w:val="AF980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162"/>
    <w:rsid w:val="00487972"/>
    <w:rsid w:val="0054373D"/>
    <w:rsid w:val="005E4C26"/>
    <w:rsid w:val="00611179"/>
    <w:rsid w:val="006B1F66"/>
    <w:rsid w:val="00852E83"/>
    <w:rsid w:val="009E6A92"/>
    <w:rsid w:val="00A1595A"/>
    <w:rsid w:val="00A31162"/>
    <w:rsid w:val="00B14349"/>
    <w:rsid w:val="00E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311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311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1162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A311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A9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tovarni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F62A-5B83-43E8-880A-A962CCB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2020-10-12T08:50:00Z</cp:lastPrinted>
  <dcterms:created xsi:type="dcterms:W3CDTF">2020-10-12T08:58:00Z</dcterms:created>
  <dcterms:modified xsi:type="dcterms:W3CDTF">2020-10-12T08:58:00Z</dcterms:modified>
</cp:coreProperties>
</file>