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D3" w:rsidRDefault="001B57D3" w:rsidP="001B57D3">
      <w:pPr>
        <w:pStyle w:val="Default"/>
        <w:rPr>
          <w:rFonts w:ascii="Book Antiqua" w:hAnsi="Book Antiqua" w:cs="Tahoma"/>
        </w:rPr>
      </w:pPr>
      <w:r w:rsidRPr="00BC1B36">
        <w:rPr>
          <w:rFonts w:ascii="Book Antiqua" w:hAnsi="Book Antiqua" w:cs="Tahoma"/>
          <w:noProof/>
          <w:lang w:val="hr-HR" w:eastAsia="hr-HR"/>
        </w:rPr>
        <w:drawing>
          <wp:anchor distT="0" distB="0" distL="114300" distR="114300" simplePos="0" relativeHeight="251659264" behindDoc="1" locked="0" layoutInCell="1" allowOverlap="1">
            <wp:simplePos x="0" y="0"/>
            <wp:positionH relativeFrom="page">
              <wp:posOffset>1468120</wp:posOffset>
            </wp:positionH>
            <wp:positionV relativeFrom="page">
              <wp:posOffset>659765</wp:posOffset>
            </wp:positionV>
            <wp:extent cx="457200" cy="5911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7200" cy="591185"/>
                    </a:xfrm>
                    <a:prstGeom prst="rect">
                      <a:avLst/>
                    </a:prstGeom>
                    <a:noFill/>
                    <a:ln w="9525">
                      <a:noFill/>
                      <a:miter lim="800000"/>
                      <a:headEnd/>
                      <a:tailEnd/>
                    </a:ln>
                  </pic:spPr>
                </pic:pic>
              </a:graphicData>
            </a:graphic>
          </wp:anchor>
        </w:drawing>
      </w:r>
    </w:p>
    <w:p w:rsidR="001B57D3" w:rsidRDefault="001B57D3" w:rsidP="001B57D3">
      <w:pPr>
        <w:pStyle w:val="Default"/>
        <w:rPr>
          <w:rFonts w:ascii="Book Antiqua" w:hAnsi="Book Antiqua" w:cs="Tahoma"/>
        </w:rPr>
      </w:pPr>
    </w:p>
    <w:p w:rsidR="00BC1B36" w:rsidRPr="001B57D3" w:rsidRDefault="00BC1B36" w:rsidP="001B57D3">
      <w:pPr>
        <w:pStyle w:val="Default"/>
        <w:rPr>
          <w:rFonts w:ascii="Book Antiqua" w:hAnsi="Book Antiqua" w:cs="Tahoma"/>
          <w:sz w:val="22"/>
          <w:szCs w:val="22"/>
        </w:rPr>
      </w:pPr>
      <w:r w:rsidRPr="00BC1B36">
        <w:rPr>
          <w:rFonts w:ascii="Book Antiqua" w:hAnsi="Book Antiqua" w:cs="Tahoma"/>
        </w:rPr>
        <w:t>REPUBLIKA HRVATSKA</w:t>
      </w:r>
    </w:p>
    <w:p w:rsidR="00BC1B36" w:rsidRPr="00BC1B36" w:rsidRDefault="00BC1B36" w:rsidP="00BC1B36">
      <w:pPr>
        <w:spacing w:after="0"/>
        <w:rPr>
          <w:rFonts w:ascii="Book Antiqua" w:hAnsi="Book Antiqua" w:cs="Tahoma"/>
        </w:rPr>
      </w:pPr>
      <w:r w:rsidRPr="00BC1B36">
        <w:rPr>
          <w:rFonts w:ascii="Book Antiqua" w:hAnsi="Book Antiqua" w:cs="Tahoma"/>
        </w:rPr>
        <w:t>VUKOVARSKO-SRIJEMSKA ŽUPANIJA</w:t>
      </w:r>
    </w:p>
    <w:p w:rsidR="00BC1B36" w:rsidRPr="00BC1B36" w:rsidRDefault="00BC1B36" w:rsidP="00BC1B36">
      <w:pPr>
        <w:spacing w:after="0"/>
        <w:rPr>
          <w:rFonts w:ascii="Book Antiqua" w:hAnsi="Book Antiqua" w:cs="Tahoma"/>
          <w:b/>
        </w:rPr>
      </w:pPr>
      <w:r w:rsidRPr="00BC1B36">
        <w:rPr>
          <w:rFonts w:ascii="Book Antiqua" w:hAnsi="Book Antiqua" w:cs="Tahoma"/>
          <w:b/>
          <w:noProof/>
          <w:lang w:val="hr-HR" w:eastAsia="hr-HR"/>
        </w:rPr>
        <w:drawing>
          <wp:anchor distT="0" distB="0" distL="114300" distR="114300" simplePos="0" relativeHeight="251660288"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3"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BC1B36">
        <w:rPr>
          <w:rFonts w:ascii="Book Antiqua" w:hAnsi="Book Antiqua" w:cs="Tahoma"/>
          <w:b/>
        </w:rPr>
        <w:t xml:space="preserve"> OPĆINA TOVARNIK</w:t>
      </w:r>
    </w:p>
    <w:p w:rsidR="00BC1B36" w:rsidRPr="00BC1B36" w:rsidRDefault="00BC1B36" w:rsidP="00BC1B36">
      <w:pPr>
        <w:spacing w:after="0"/>
        <w:rPr>
          <w:rFonts w:ascii="Book Antiqua" w:hAnsi="Book Antiqua" w:cs="Tahoma"/>
          <w:b/>
          <w:lang w:val="de-DE"/>
        </w:rPr>
      </w:pPr>
      <w:r w:rsidRPr="00BC1B36">
        <w:rPr>
          <w:rFonts w:ascii="Book Antiqua" w:hAnsi="Book Antiqua" w:cs="Tahoma"/>
          <w:b/>
        </w:rPr>
        <w:t xml:space="preserve"> </w:t>
      </w:r>
      <w:r w:rsidRPr="00BC1B36">
        <w:rPr>
          <w:rFonts w:ascii="Book Antiqua" w:hAnsi="Book Antiqua" w:cs="Tahoma"/>
          <w:b/>
          <w:lang w:val="de-DE"/>
        </w:rPr>
        <w:t xml:space="preserve">POVJERENSTVO ZA PROVEDBU OGLASA </w:t>
      </w:r>
    </w:p>
    <w:p w:rsidR="00BC1B36" w:rsidRPr="00BC1B36" w:rsidRDefault="00BC1B36" w:rsidP="00BC1B36">
      <w:pPr>
        <w:spacing w:after="0"/>
        <w:rPr>
          <w:rFonts w:ascii="Book Antiqua" w:hAnsi="Book Antiqua" w:cs="Tahoma"/>
          <w:b/>
          <w:lang w:val="de-DE"/>
        </w:rPr>
      </w:pPr>
    </w:p>
    <w:p w:rsidR="00BC1B36" w:rsidRPr="00BC1B36" w:rsidRDefault="00BC1B36" w:rsidP="00BC1B36">
      <w:pPr>
        <w:spacing w:after="0"/>
        <w:rPr>
          <w:rFonts w:ascii="Book Antiqua" w:hAnsi="Book Antiqua" w:cs="Tahoma"/>
          <w:lang w:val="de-DE"/>
        </w:rPr>
      </w:pPr>
    </w:p>
    <w:p w:rsidR="00BC1B36" w:rsidRPr="00BC1B36" w:rsidRDefault="00E225DD" w:rsidP="00BC1B36">
      <w:pPr>
        <w:spacing w:after="0"/>
        <w:rPr>
          <w:rFonts w:ascii="Book Antiqua" w:hAnsi="Book Antiqua" w:cs="Tahoma"/>
          <w:lang w:val="de-DE"/>
        </w:rPr>
      </w:pPr>
      <w:r>
        <w:rPr>
          <w:rFonts w:ascii="Book Antiqua" w:hAnsi="Book Antiqua" w:cs="Tahoma"/>
          <w:lang w:val="de-DE"/>
        </w:rPr>
        <w:t>KLASA: 112-01/20-04/09</w:t>
      </w:r>
    </w:p>
    <w:p w:rsidR="00BC1B36" w:rsidRPr="00BC1B36" w:rsidRDefault="00E225DD" w:rsidP="00BC1B36">
      <w:pPr>
        <w:spacing w:after="0"/>
        <w:rPr>
          <w:rFonts w:ascii="Book Antiqua" w:hAnsi="Book Antiqua" w:cs="Tahoma"/>
          <w:lang w:val="de-DE"/>
        </w:rPr>
      </w:pPr>
      <w:r>
        <w:rPr>
          <w:rFonts w:ascii="Book Antiqua" w:hAnsi="Book Antiqua" w:cs="Tahoma"/>
          <w:lang w:val="de-DE"/>
        </w:rPr>
        <w:t>URBROJ: 2188/12-03/01-20-4</w:t>
      </w:r>
    </w:p>
    <w:p w:rsidR="00BC1B36" w:rsidRPr="00BC1B36" w:rsidRDefault="00BC1B36" w:rsidP="00BC1B36">
      <w:pPr>
        <w:spacing w:after="0"/>
        <w:rPr>
          <w:rFonts w:ascii="Book Antiqua" w:hAnsi="Book Antiqua" w:cs="Tahoma"/>
          <w:lang w:val="de-DE"/>
        </w:rPr>
      </w:pPr>
      <w:r w:rsidRPr="00BC1B36">
        <w:rPr>
          <w:rFonts w:ascii="Book Antiqua" w:hAnsi="Book Antiqua" w:cs="Tahoma"/>
          <w:lang w:val="de-DE"/>
        </w:rPr>
        <w:t xml:space="preserve">Tovarnik, </w:t>
      </w:r>
      <w:r w:rsidR="00D5579B">
        <w:rPr>
          <w:rFonts w:ascii="Book Antiqua" w:hAnsi="Book Antiqua" w:cs="Tahoma"/>
          <w:lang w:val="de-DE"/>
        </w:rPr>
        <w:t>24</w:t>
      </w:r>
      <w:r w:rsidR="00E225DD">
        <w:rPr>
          <w:rFonts w:ascii="Book Antiqua" w:hAnsi="Book Antiqua" w:cs="Tahoma"/>
          <w:lang w:val="de-DE"/>
        </w:rPr>
        <w:t>.06.</w:t>
      </w:r>
      <w:r w:rsidR="001B57D3">
        <w:rPr>
          <w:rFonts w:ascii="Book Antiqua" w:hAnsi="Book Antiqua" w:cs="Tahoma"/>
          <w:lang w:val="de-DE"/>
        </w:rPr>
        <w:t>2020.</w:t>
      </w:r>
    </w:p>
    <w:p w:rsidR="00BC1B36" w:rsidRPr="00BC1B36" w:rsidRDefault="00BC1B36" w:rsidP="00BC1B36">
      <w:pPr>
        <w:pStyle w:val="Default"/>
        <w:rPr>
          <w:rFonts w:ascii="Book Antiqua" w:hAnsi="Book Antiqua" w:cs="Tahoma"/>
          <w:sz w:val="22"/>
          <w:szCs w:val="22"/>
          <w:lang w:val="de-DE"/>
        </w:rPr>
      </w:pPr>
    </w:p>
    <w:p w:rsidR="0012605B" w:rsidRDefault="0012605B" w:rsidP="001B57D3">
      <w:pPr>
        <w:pStyle w:val="Default"/>
        <w:jc w:val="both"/>
        <w:rPr>
          <w:rFonts w:ascii="Book Antiqua" w:hAnsi="Book Antiqua" w:cs="Tahoma"/>
          <w:sz w:val="22"/>
          <w:szCs w:val="22"/>
          <w:lang w:val="de-DE"/>
        </w:rPr>
      </w:pPr>
    </w:p>
    <w:p w:rsidR="0012605B" w:rsidRPr="004959EC" w:rsidRDefault="0012605B" w:rsidP="001B57D3">
      <w:pPr>
        <w:pStyle w:val="Default"/>
        <w:jc w:val="both"/>
        <w:rPr>
          <w:rFonts w:ascii="Book Antiqua" w:hAnsi="Book Antiqua" w:cs="Tahoma"/>
          <w:sz w:val="22"/>
          <w:szCs w:val="22"/>
          <w:lang w:val="de-DE"/>
        </w:rPr>
      </w:pPr>
      <w:proofErr w:type="spellStart"/>
      <w:r w:rsidRPr="004959EC">
        <w:rPr>
          <w:rFonts w:ascii="Book Antiqua" w:hAnsi="Book Antiqua" w:cs="Tahoma"/>
          <w:sz w:val="22"/>
          <w:szCs w:val="22"/>
        </w:rPr>
        <w:t>Sukladno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člancima</w:t>
      </w:r>
      <w:proofErr w:type="spellEnd"/>
      <w:r w:rsidRPr="004959EC">
        <w:rPr>
          <w:rFonts w:ascii="Book Antiqua" w:hAnsi="Book Antiqua" w:cs="Tahoma"/>
          <w:sz w:val="22"/>
          <w:szCs w:val="22"/>
        </w:rPr>
        <w:t xml:space="preserve"> </w:t>
      </w:r>
      <w:proofErr w:type="gramStart"/>
      <w:r w:rsidRPr="004959EC">
        <w:rPr>
          <w:rFonts w:ascii="Book Antiqua" w:hAnsi="Book Antiqua" w:cs="Tahoma"/>
          <w:sz w:val="22"/>
          <w:szCs w:val="22"/>
        </w:rPr>
        <w:t>19.,</w:t>
      </w:r>
      <w:proofErr w:type="gramEnd"/>
      <w:r w:rsidRPr="004959EC">
        <w:rPr>
          <w:rFonts w:ascii="Book Antiqua" w:hAnsi="Book Antiqua" w:cs="Tahoma"/>
          <w:sz w:val="22"/>
          <w:szCs w:val="22"/>
        </w:rPr>
        <w:t xml:space="preserve"> 28. </w:t>
      </w:r>
      <w:proofErr w:type="spellStart"/>
      <w:proofErr w:type="gramStart"/>
      <w:r w:rsidRPr="004959EC">
        <w:rPr>
          <w:rFonts w:ascii="Book Antiqua" w:hAnsi="Book Antiqua" w:cs="Tahoma"/>
          <w:sz w:val="22"/>
          <w:szCs w:val="22"/>
        </w:rPr>
        <w:t>i</w:t>
      </w:r>
      <w:proofErr w:type="spellEnd"/>
      <w:proofErr w:type="gramEnd"/>
      <w:r w:rsidRPr="004959EC">
        <w:rPr>
          <w:rFonts w:ascii="Book Antiqua" w:hAnsi="Book Antiqua" w:cs="Tahoma"/>
          <w:sz w:val="22"/>
          <w:szCs w:val="22"/>
        </w:rPr>
        <w:t xml:space="preserve"> 29. </w:t>
      </w:r>
      <w:proofErr w:type="spellStart"/>
      <w:r w:rsidRPr="004959EC">
        <w:rPr>
          <w:rFonts w:ascii="Book Antiqua" w:hAnsi="Book Antiqua" w:cs="Tahoma"/>
          <w:sz w:val="22"/>
          <w:szCs w:val="22"/>
        </w:rPr>
        <w:t>Zakona</w:t>
      </w:r>
      <w:proofErr w:type="spellEnd"/>
      <w:r w:rsidRPr="004959EC">
        <w:rPr>
          <w:rFonts w:ascii="Book Antiqua" w:hAnsi="Book Antiqua" w:cs="Tahoma"/>
          <w:sz w:val="22"/>
          <w:szCs w:val="22"/>
        </w:rPr>
        <w:t xml:space="preserve"> o </w:t>
      </w:r>
      <w:proofErr w:type="spellStart"/>
      <w:r w:rsidRPr="004959EC">
        <w:rPr>
          <w:rFonts w:ascii="Book Antiqua" w:hAnsi="Book Antiqua" w:cs="Tahoma"/>
          <w:sz w:val="22"/>
          <w:szCs w:val="22"/>
        </w:rPr>
        <w:t>sluibenicima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namještenicima</w:t>
      </w:r>
      <w:proofErr w:type="spellEnd"/>
      <w:r w:rsidRPr="004959EC">
        <w:rPr>
          <w:rFonts w:ascii="Book Antiqua" w:hAnsi="Book Antiqua" w:cs="Tahoma"/>
          <w:sz w:val="22"/>
          <w:szCs w:val="22"/>
        </w:rPr>
        <w:t xml:space="preserve"> u </w:t>
      </w:r>
      <w:proofErr w:type="spellStart"/>
      <w:r w:rsidRPr="004959EC">
        <w:rPr>
          <w:rFonts w:ascii="Book Antiqua" w:hAnsi="Book Antiqua" w:cs="Tahoma"/>
          <w:sz w:val="22"/>
          <w:szCs w:val="22"/>
        </w:rPr>
        <w:t>lokalnoj</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područnoi</w:t>
      </w:r>
      <w:proofErr w:type="spellEnd"/>
      <w:r w:rsidRPr="004959EC">
        <w:rPr>
          <w:rFonts w:ascii="Book Antiqua" w:hAnsi="Book Antiqua" w:cs="Tahoma"/>
          <w:sz w:val="22"/>
          <w:szCs w:val="22"/>
        </w:rPr>
        <w:t>(</w:t>
      </w:r>
      <w:proofErr w:type="spellStart"/>
      <w:r w:rsidRPr="004959EC">
        <w:rPr>
          <w:rFonts w:ascii="Book Antiqua" w:hAnsi="Book Antiqua" w:cs="Tahoma"/>
          <w:sz w:val="22"/>
          <w:szCs w:val="22"/>
        </w:rPr>
        <w:t>regionalnoj</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samoupravi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pročelnik</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Jedinstvenog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upravnog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odjela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općine</w:t>
      </w:r>
      <w:proofErr w:type="spellEnd"/>
      <w:r w:rsidRPr="004959EC">
        <w:rPr>
          <w:rFonts w:ascii="Book Antiqua" w:hAnsi="Book Antiqua" w:cs="Tahoma"/>
          <w:sz w:val="22"/>
          <w:szCs w:val="22"/>
        </w:rPr>
        <w:t xml:space="preserve"> Tovarnik </w:t>
      </w:r>
      <w:proofErr w:type="spellStart"/>
      <w:r w:rsidRPr="004959EC">
        <w:rPr>
          <w:rFonts w:ascii="Book Antiqua" w:hAnsi="Book Antiqua" w:cs="Tahoma"/>
          <w:sz w:val="22"/>
          <w:szCs w:val="22"/>
        </w:rPr>
        <w:t>raspisao</w:t>
      </w:r>
      <w:proofErr w:type="spellEnd"/>
      <w:r w:rsidRPr="004959EC">
        <w:rPr>
          <w:rFonts w:ascii="Book Antiqua" w:hAnsi="Book Antiqua" w:cs="Tahoma"/>
          <w:sz w:val="22"/>
          <w:szCs w:val="22"/>
        </w:rPr>
        <w:t xml:space="preserve"> je </w:t>
      </w:r>
      <w:proofErr w:type="spellStart"/>
      <w:r w:rsidRPr="004959EC">
        <w:rPr>
          <w:rFonts w:ascii="Book Antiqua" w:hAnsi="Book Antiqua" w:cs="Tahoma"/>
          <w:sz w:val="22"/>
          <w:szCs w:val="22"/>
        </w:rPr>
        <w:t>oglas</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prijam</w:t>
      </w:r>
      <w:proofErr w:type="spellEnd"/>
      <w:r w:rsidRPr="004959EC">
        <w:rPr>
          <w:rFonts w:ascii="Book Antiqua" w:hAnsi="Book Antiqua" w:cs="Tahoma"/>
          <w:sz w:val="22"/>
          <w:szCs w:val="22"/>
        </w:rPr>
        <w:t xml:space="preserve"> u </w:t>
      </w:r>
      <w:proofErr w:type="spellStart"/>
      <w:r w:rsidRPr="004959EC">
        <w:rPr>
          <w:rFonts w:ascii="Book Antiqua" w:hAnsi="Book Antiqua" w:cs="Tahoma"/>
          <w:sz w:val="22"/>
          <w:szCs w:val="22"/>
        </w:rPr>
        <w:t>službu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Općine</w:t>
      </w:r>
      <w:proofErr w:type="spellEnd"/>
      <w:r w:rsidRPr="004959EC">
        <w:rPr>
          <w:rFonts w:ascii="Book Antiqua" w:hAnsi="Book Antiqua" w:cs="Tahoma"/>
          <w:sz w:val="22"/>
          <w:szCs w:val="22"/>
        </w:rPr>
        <w:t xml:space="preserve"> Tovarnik odnosno </w:t>
      </w:r>
      <w:proofErr w:type="spellStart"/>
      <w:r w:rsidRPr="004959EC">
        <w:rPr>
          <w:rFonts w:ascii="Book Antiqua" w:hAnsi="Book Antiqua" w:cs="Tahoma"/>
          <w:sz w:val="22"/>
          <w:szCs w:val="22"/>
        </w:rPr>
        <w:t>Jedinstvenog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upravnog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odiela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Općine</w:t>
      </w:r>
      <w:proofErr w:type="spellEnd"/>
      <w:r w:rsidRPr="004959EC">
        <w:rPr>
          <w:rFonts w:ascii="Book Antiqua" w:hAnsi="Book Antiqua" w:cs="Tahoma"/>
          <w:sz w:val="22"/>
          <w:szCs w:val="22"/>
        </w:rPr>
        <w:t xml:space="preserve"> Tovarnik,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odredeno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vrijeme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koji</w:t>
      </w:r>
      <w:proofErr w:type="spellEnd"/>
      <w:r w:rsidRPr="004959EC">
        <w:rPr>
          <w:rFonts w:ascii="Book Antiqua" w:hAnsi="Book Antiqua" w:cs="Tahoma"/>
          <w:sz w:val="22"/>
          <w:szCs w:val="22"/>
        </w:rPr>
        <w:t xml:space="preserve"> je </w:t>
      </w:r>
      <w:proofErr w:type="spellStart"/>
      <w:r w:rsidRPr="004959EC">
        <w:rPr>
          <w:rFonts w:ascii="Book Antiqua" w:hAnsi="Book Antiqua" w:cs="Tahoma"/>
          <w:sz w:val="22"/>
          <w:szCs w:val="22"/>
        </w:rPr>
        <w:t>objavljen</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stranicama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Hrva</w:t>
      </w:r>
      <w:r w:rsidR="00D5579B">
        <w:rPr>
          <w:rFonts w:ascii="Book Antiqua" w:hAnsi="Book Antiqua" w:cs="Tahoma"/>
          <w:sz w:val="22"/>
          <w:szCs w:val="22"/>
        </w:rPr>
        <w:t>tskog</w:t>
      </w:r>
      <w:proofErr w:type="spellEnd"/>
      <w:r w:rsidR="00D5579B">
        <w:rPr>
          <w:rFonts w:ascii="Book Antiqua" w:hAnsi="Book Antiqua" w:cs="Tahoma"/>
          <w:sz w:val="22"/>
          <w:szCs w:val="22"/>
        </w:rPr>
        <w:t xml:space="preserve"> </w:t>
      </w:r>
      <w:proofErr w:type="spellStart"/>
      <w:r w:rsidR="00D5579B">
        <w:rPr>
          <w:rFonts w:ascii="Book Antiqua" w:hAnsi="Book Antiqua" w:cs="Tahoma"/>
          <w:sz w:val="22"/>
          <w:szCs w:val="22"/>
        </w:rPr>
        <w:t>zavoda</w:t>
      </w:r>
      <w:proofErr w:type="spellEnd"/>
      <w:r w:rsidR="00D5579B">
        <w:rPr>
          <w:rFonts w:ascii="Book Antiqua" w:hAnsi="Book Antiqua" w:cs="Tahoma"/>
          <w:sz w:val="22"/>
          <w:szCs w:val="22"/>
        </w:rPr>
        <w:t xml:space="preserve"> </w:t>
      </w:r>
      <w:proofErr w:type="spellStart"/>
      <w:r w:rsidR="00D5579B">
        <w:rPr>
          <w:rFonts w:ascii="Book Antiqua" w:hAnsi="Book Antiqua" w:cs="Tahoma"/>
          <w:sz w:val="22"/>
          <w:szCs w:val="22"/>
        </w:rPr>
        <w:t>za</w:t>
      </w:r>
      <w:proofErr w:type="spellEnd"/>
      <w:r w:rsidR="00D5579B">
        <w:rPr>
          <w:rFonts w:ascii="Book Antiqua" w:hAnsi="Book Antiqua" w:cs="Tahoma"/>
          <w:sz w:val="22"/>
          <w:szCs w:val="22"/>
        </w:rPr>
        <w:t xml:space="preserve"> </w:t>
      </w:r>
      <w:proofErr w:type="spellStart"/>
      <w:r w:rsidR="00D5579B">
        <w:rPr>
          <w:rFonts w:ascii="Book Antiqua" w:hAnsi="Book Antiqua" w:cs="Tahoma"/>
          <w:sz w:val="22"/>
          <w:szCs w:val="22"/>
        </w:rPr>
        <w:t>zapošljavanie</w:t>
      </w:r>
      <w:proofErr w:type="spellEnd"/>
      <w:r w:rsidR="00D5579B">
        <w:rPr>
          <w:rFonts w:ascii="Book Antiqua" w:hAnsi="Book Antiqua" w:cs="Tahoma"/>
          <w:sz w:val="22"/>
          <w:szCs w:val="22"/>
        </w:rPr>
        <w:t xml:space="preserve"> 24</w:t>
      </w:r>
      <w:r w:rsidRPr="004959EC">
        <w:rPr>
          <w:rFonts w:ascii="Book Antiqua" w:hAnsi="Book Antiqua" w:cs="Tahoma"/>
          <w:sz w:val="22"/>
          <w:szCs w:val="22"/>
        </w:rPr>
        <w:t xml:space="preserve">. </w:t>
      </w:r>
      <w:proofErr w:type="spellStart"/>
      <w:proofErr w:type="gramStart"/>
      <w:r w:rsidRPr="004959EC">
        <w:rPr>
          <w:rFonts w:ascii="Book Antiqua" w:hAnsi="Book Antiqua" w:cs="Tahoma"/>
          <w:sz w:val="22"/>
          <w:szCs w:val="22"/>
        </w:rPr>
        <w:t>lipnia</w:t>
      </w:r>
      <w:proofErr w:type="spellEnd"/>
      <w:proofErr w:type="gramEnd"/>
      <w:r w:rsidRPr="004959EC">
        <w:rPr>
          <w:rFonts w:ascii="Book Antiqua" w:hAnsi="Book Antiqua" w:cs="Tahoma"/>
          <w:sz w:val="22"/>
          <w:szCs w:val="22"/>
        </w:rPr>
        <w:t xml:space="preserve"> 2020.godine,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sljedeća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radna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mjesta</w:t>
      </w:r>
      <w:proofErr w:type="spellEnd"/>
    </w:p>
    <w:p w:rsidR="00BC1B36" w:rsidRPr="004959EC" w:rsidRDefault="00BC1B36" w:rsidP="00BC1B36">
      <w:pPr>
        <w:pStyle w:val="Default"/>
        <w:rPr>
          <w:rFonts w:ascii="Book Antiqua" w:hAnsi="Book Antiqua" w:cs="Tahoma"/>
          <w:b/>
          <w:bCs/>
          <w:sz w:val="22"/>
          <w:szCs w:val="22"/>
        </w:rPr>
      </w:pPr>
    </w:p>
    <w:p w:rsidR="00BC1B36" w:rsidRPr="004959EC" w:rsidRDefault="00BC1B36" w:rsidP="00D50254">
      <w:pPr>
        <w:pStyle w:val="Default"/>
        <w:jc w:val="center"/>
        <w:rPr>
          <w:rFonts w:ascii="Book Antiqua" w:hAnsi="Book Antiqua" w:cs="Tahoma"/>
          <w:b/>
          <w:bCs/>
          <w:sz w:val="22"/>
          <w:szCs w:val="22"/>
        </w:rPr>
      </w:pPr>
      <w:r w:rsidRPr="004959EC">
        <w:rPr>
          <w:rFonts w:ascii="Book Antiqua" w:hAnsi="Book Antiqua" w:cs="Tahoma"/>
          <w:b/>
          <w:bCs/>
          <w:sz w:val="22"/>
          <w:szCs w:val="22"/>
        </w:rPr>
        <w:t>OBAVIJEST</w:t>
      </w:r>
      <w:r w:rsidR="00D50254" w:rsidRPr="004959EC">
        <w:rPr>
          <w:rFonts w:ascii="Book Antiqua" w:hAnsi="Book Antiqua" w:cs="Tahoma"/>
          <w:b/>
          <w:bCs/>
          <w:sz w:val="22"/>
          <w:szCs w:val="22"/>
        </w:rPr>
        <w:t>I</w:t>
      </w:r>
      <w:r w:rsidRPr="004959EC">
        <w:rPr>
          <w:rFonts w:ascii="Book Antiqua" w:hAnsi="Book Antiqua" w:cs="Tahoma"/>
          <w:b/>
          <w:bCs/>
          <w:sz w:val="22"/>
          <w:szCs w:val="22"/>
        </w:rPr>
        <w:t xml:space="preserve"> I UPUTE </w:t>
      </w:r>
      <w:r w:rsidR="00D50254" w:rsidRPr="004959EC">
        <w:rPr>
          <w:rFonts w:ascii="Book Antiqua" w:hAnsi="Book Antiqua" w:cs="Tahoma"/>
          <w:b/>
          <w:bCs/>
          <w:sz w:val="22"/>
          <w:szCs w:val="22"/>
        </w:rPr>
        <w:t>KANDIDATIMA</w:t>
      </w:r>
    </w:p>
    <w:p w:rsidR="00BC1B36" w:rsidRPr="004959EC" w:rsidRDefault="00BC1B36" w:rsidP="00BC1B36">
      <w:pPr>
        <w:pStyle w:val="Default"/>
        <w:jc w:val="center"/>
        <w:rPr>
          <w:rFonts w:ascii="Book Antiqua" w:hAnsi="Book Antiqua" w:cs="Tahoma"/>
          <w:sz w:val="22"/>
          <w:szCs w:val="22"/>
        </w:rPr>
      </w:pPr>
    </w:p>
    <w:p w:rsidR="00EB62A0" w:rsidRPr="004959EC" w:rsidRDefault="00D5579B" w:rsidP="00D50254">
      <w:pPr>
        <w:pStyle w:val="ListParagraph"/>
        <w:numPr>
          <w:ilvl w:val="0"/>
          <w:numId w:val="4"/>
        </w:numPr>
        <w:spacing w:after="0" w:line="240" w:lineRule="auto"/>
        <w:jc w:val="both"/>
        <w:rPr>
          <w:rFonts w:ascii="Book Antiqua" w:eastAsia="Times New Roman" w:hAnsi="Book Antiqua"/>
          <w:iCs/>
          <w:lang w:val="hr-HR" w:eastAsia="hr-HR"/>
        </w:rPr>
      </w:pPr>
      <w:r>
        <w:rPr>
          <w:rFonts w:ascii="Book Antiqua" w:eastAsia="Times New Roman" w:hAnsi="Book Antiqua"/>
          <w:b/>
          <w:iCs/>
          <w:lang w:val="hr-HR" w:eastAsia="hr-HR"/>
        </w:rPr>
        <w:t>referent – koordinator projekta „centricomNET“</w:t>
      </w:r>
      <w:r w:rsidR="00EB62A0" w:rsidRPr="004959EC">
        <w:rPr>
          <w:rFonts w:ascii="Book Antiqua" w:eastAsia="Times New Roman" w:hAnsi="Book Antiqua"/>
          <w:b/>
          <w:iCs/>
          <w:lang w:val="hr-HR" w:eastAsia="hr-HR"/>
        </w:rPr>
        <w:t xml:space="preserve"> -</w:t>
      </w:r>
      <w:r w:rsidR="00EB62A0" w:rsidRPr="004959EC">
        <w:rPr>
          <w:rFonts w:ascii="Book Antiqua" w:eastAsia="Times New Roman" w:hAnsi="Book Antiqua"/>
          <w:iCs/>
          <w:lang w:val="hr-HR" w:eastAsia="hr-HR"/>
        </w:rPr>
        <w:t xml:space="preserve"> 1 izvršitelj na određeno vrijeme  za vrije</w:t>
      </w:r>
      <w:r>
        <w:rPr>
          <w:rFonts w:ascii="Book Antiqua" w:eastAsia="Times New Roman" w:hAnsi="Book Antiqua"/>
          <w:iCs/>
          <w:lang w:val="hr-HR" w:eastAsia="hr-HR"/>
        </w:rPr>
        <w:t>me trajanja projekta (24 mjeseca</w:t>
      </w:r>
      <w:r w:rsidR="00EB62A0" w:rsidRPr="004959EC">
        <w:rPr>
          <w:rFonts w:ascii="Book Antiqua" w:eastAsia="Times New Roman" w:hAnsi="Book Antiqua"/>
          <w:iCs/>
          <w:lang w:val="hr-HR" w:eastAsia="hr-HR"/>
        </w:rPr>
        <w:t>),  uz obvezni probni rad od dva mjeseca.</w:t>
      </w:r>
    </w:p>
    <w:p w:rsidR="00EB62A0" w:rsidRPr="00EB62A0" w:rsidRDefault="00EB62A0" w:rsidP="00EB62A0">
      <w:pPr>
        <w:spacing w:after="0" w:line="240" w:lineRule="auto"/>
        <w:jc w:val="both"/>
        <w:rPr>
          <w:rFonts w:ascii="Book Antiqua" w:eastAsia="Times New Roman" w:hAnsi="Book Antiqua"/>
          <w:iCs/>
          <w:lang w:val="hr-HR" w:eastAsia="hr-HR"/>
        </w:rPr>
      </w:pPr>
    </w:p>
    <w:p w:rsidR="00EB62A0" w:rsidRPr="004959EC" w:rsidRDefault="00EB62A0" w:rsidP="00EB62A0">
      <w:pPr>
        <w:spacing w:after="0" w:line="240" w:lineRule="auto"/>
        <w:jc w:val="both"/>
        <w:rPr>
          <w:rFonts w:ascii="Book Antiqua" w:eastAsia="Times New Roman" w:hAnsi="Book Antiqua"/>
          <w:iCs/>
          <w:lang w:val="hr-HR" w:eastAsia="hr-HR"/>
        </w:rPr>
      </w:pPr>
      <w:r w:rsidRPr="00EB62A0">
        <w:rPr>
          <w:rFonts w:ascii="Book Antiqua" w:eastAsia="Times New Roman" w:hAnsi="Book Antiqua"/>
          <w:iCs/>
          <w:lang w:val="hr-HR" w:eastAsia="hr-HR"/>
        </w:rPr>
        <w:t>Op</w:t>
      </w:r>
      <w:r w:rsidRPr="004959EC">
        <w:rPr>
          <w:rFonts w:ascii="Book Antiqua" w:eastAsia="Times New Roman" w:hAnsi="Book Antiqua"/>
          <w:iCs/>
          <w:lang w:val="hr-HR" w:eastAsia="hr-HR"/>
        </w:rPr>
        <w:t>is poslova:</w:t>
      </w:r>
    </w:p>
    <w:p w:rsidR="00EB62A0" w:rsidRDefault="00D5579B" w:rsidP="00D5579B">
      <w:pPr>
        <w:pStyle w:val="ListParagraph"/>
        <w:numPr>
          <w:ilvl w:val="0"/>
          <w:numId w:val="2"/>
        </w:numPr>
        <w:spacing w:after="0" w:line="360" w:lineRule="auto"/>
        <w:jc w:val="both"/>
        <w:rPr>
          <w:rFonts w:ascii="Book Antiqua" w:eastAsia="Times New Roman" w:hAnsi="Book Antiqua"/>
          <w:iCs/>
          <w:lang w:val="hr-HR" w:eastAsia="hr-HR"/>
        </w:rPr>
      </w:pPr>
      <w:r>
        <w:rPr>
          <w:rFonts w:ascii="Book Antiqua" w:eastAsia="Times New Roman" w:hAnsi="Book Antiqua"/>
          <w:iCs/>
          <w:lang w:val="hr-HR" w:eastAsia="hr-HR"/>
        </w:rPr>
        <w:t>Koordinacija cjelokupnog projekta sa realizacijom</w:t>
      </w:r>
      <w:r w:rsidR="00383FD8">
        <w:rPr>
          <w:rFonts w:ascii="Book Antiqua" w:eastAsia="Times New Roman" w:hAnsi="Book Antiqua"/>
          <w:iCs/>
          <w:lang w:val="hr-HR" w:eastAsia="hr-HR"/>
        </w:rPr>
        <w:t xml:space="preserve"> svih aktivnosti</w:t>
      </w:r>
    </w:p>
    <w:p w:rsidR="00383FD8" w:rsidRDefault="00383FD8" w:rsidP="00D5579B">
      <w:pPr>
        <w:pStyle w:val="ListParagraph"/>
        <w:numPr>
          <w:ilvl w:val="0"/>
          <w:numId w:val="2"/>
        </w:numPr>
        <w:spacing w:after="0" w:line="360" w:lineRule="auto"/>
        <w:jc w:val="both"/>
        <w:rPr>
          <w:rFonts w:ascii="Book Antiqua" w:eastAsia="Times New Roman" w:hAnsi="Book Antiqua"/>
          <w:iCs/>
          <w:lang w:val="hr-HR" w:eastAsia="hr-HR"/>
        </w:rPr>
      </w:pPr>
      <w:r>
        <w:rPr>
          <w:rFonts w:ascii="Book Antiqua" w:eastAsia="Times New Roman" w:hAnsi="Book Antiqua"/>
          <w:iCs/>
          <w:lang w:val="hr-HR" w:eastAsia="hr-HR"/>
        </w:rPr>
        <w:t>Koordinacija administracije</w:t>
      </w:r>
    </w:p>
    <w:p w:rsidR="00383FD8" w:rsidRDefault="00383FD8" w:rsidP="00D5579B">
      <w:pPr>
        <w:pStyle w:val="ListParagraph"/>
        <w:numPr>
          <w:ilvl w:val="0"/>
          <w:numId w:val="2"/>
        </w:numPr>
        <w:spacing w:after="0" w:line="360" w:lineRule="auto"/>
        <w:jc w:val="both"/>
        <w:rPr>
          <w:rFonts w:ascii="Book Antiqua" w:eastAsia="Times New Roman" w:hAnsi="Book Antiqua"/>
          <w:iCs/>
          <w:lang w:val="hr-HR" w:eastAsia="hr-HR"/>
        </w:rPr>
      </w:pPr>
      <w:r>
        <w:rPr>
          <w:rFonts w:ascii="Book Antiqua" w:eastAsia="Times New Roman" w:hAnsi="Book Antiqua"/>
          <w:iCs/>
          <w:lang w:val="hr-HR" w:eastAsia="hr-HR"/>
        </w:rPr>
        <w:t>Koordinacija sastanak i događanja</w:t>
      </w:r>
    </w:p>
    <w:p w:rsidR="00383FD8" w:rsidRDefault="00383FD8" w:rsidP="00D5579B">
      <w:pPr>
        <w:pStyle w:val="ListParagraph"/>
        <w:numPr>
          <w:ilvl w:val="0"/>
          <w:numId w:val="2"/>
        </w:numPr>
        <w:spacing w:after="0" w:line="360" w:lineRule="auto"/>
        <w:jc w:val="both"/>
        <w:rPr>
          <w:rFonts w:ascii="Book Antiqua" w:eastAsia="Times New Roman" w:hAnsi="Book Antiqua"/>
          <w:iCs/>
          <w:lang w:val="hr-HR" w:eastAsia="hr-HR"/>
        </w:rPr>
      </w:pPr>
      <w:r>
        <w:rPr>
          <w:rFonts w:ascii="Book Antiqua" w:eastAsia="Times New Roman" w:hAnsi="Book Antiqua"/>
          <w:iCs/>
          <w:lang w:val="hr-HR" w:eastAsia="hr-HR"/>
        </w:rPr>
        <w:t>Koordinacija izrade izvješća</w:t>
      </w:r>
    </w:p>
    <w:p w:rsidR="00383FD8" w:rsidRDefault="00383FD8" w:rsidP="00D5579B">
      <w:pPr>
        <w:pStyle w:val="ListParagraph"/>
        <w:numPr>
          <w:ilvl w:val="0"/>
          <w:numId w:val="2"/>
        </w:numPr>
        <w:spacing w:after="0" w:line="360" w:lineRule="auto"/>
        <w:jc w:val="both"/>
        <w:rPr>
          <w:rFonts w:ascii="Book Antiqua" w:eastAsia="Times New Roman" w:hAnsi="Book Antiqua"/>
          <w:iCs/>
          <w:lang w:val="hr-HR" w:eastAsia="hr-HR"/>
        </w:rPr>
      </w:pPr>
      <w:r>
        <w:rPr>
          <w:rFonts w:ascii="Book Antiqua" w:eastAsia="Times New Roman" w:hAnsi="Book Antiqua"/>
          <w:iCs/>
          <w:lang w:val="hr-HR" w:eastAsia="hr-HR"/>
        </w:rPr>
        <w:t>Koordinacija organizacije suradnje s partnerima na projektu</w:t>
      </w:r>
    </w:p>
    <w:p w:rsidR="00383FD8" w:rsidRDefault="00383FD8" w:rsidP="00D5579B">
      <w:pPr>
        <w:pStyle w:val="ListParagraph"/>
        <w:numPr>
          <w:ilvl w:val="0"/>
          <w:numId w:val="2"/>
        </w:numPr>
        <w:spacing w:after="0" w:line="360" w:lineRule="auto"/>
        <w:jc w:val="both"/>
        <w:rPr>
          <w:rFonts w:ascii="Book Antiqua" w:eastAsia="Times New Roman" w:hAnsi="Book Antiqua"/>
          <w:iCs/>
          <w:lang w:val="hr-HR" w:eastAsia="hr-HR"/>
        </w:rPr>
      </w:pPr>
      <w:r>
        <w:rPr>
          <w:rFonts w:ascii="Book Antiqua" w:eastAsia="Times New Roman" w:hAnsi="Book Antiqua"/>
          <w:iCs/>
          <w:lang w:val="hr-HR" w:eastAsia="hr-HR"/>
        </w:rPr>
        <w:t>Animiranje dionika na sudjelovanju u projektu</w:t>
      </w:r>
    </w:p>
    <w:p w:rsidR="00383FD8" w:rsidRPr="00383FD8" w:rsidRDefault="00383FD8" w:rsidP="00383FD8">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Ostali poslovi po nalogu pročelnika i načelnika koji su povezani projektom „</w:t>
      </w:r>
      <w:r>
        <w:rPr>
          <w:rFonts w:ascii="Book Antiqua" w:eastAsia="Times New Roman" w:hAnsi="Book Antiqua"/>
          <w:iCs/>
          <w:lang w:val="hr-HR" w:eastAsia="hr-HR"/>
        </w:rPr>
        <w:t>centricomNET</w:t>
      </w:r>
      <w:r w:rsidRPr="004959EC">
        <w:rPr>
          <w:rFonts w:ascii="Book Antiqua" w:eastAsia="Times New Roman" w:hAnsi="Book Antiqua"/>
          <w:iCs/>
          <w:lang w:val="hr-HR" w:eastAsia="hr-HR"/>
        </w:rPr>
        <w:t>“</w:t>
      </w:r>
    </w:p>
    <w:p w:rsidR="00EB62A0" w:rsidRPr="004959EC" w:rsidRDefault="00EB62A0" w:rsidP="00EB62A0">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Složenost poslova:</w:t>
      </w:r>
    </w:p>
    <w:p w:rsidR="00EB62A0" w:rsidRPr="004959EC" w:rsidRDefault="00EB62A0" w:rsidP="00EB62A0">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 xml:space="preserve">stupanj složenosti koji uključuje jednostavne i uglavnom rutinske poslove koji zahtijevaju primjenu precizno </w:t>
      </w:r>
      <w:r w:rsidR="0082155B" w:rsidRPr="004959EC">
        <w:rPr>
          <w:rFonts w:ascii="Book Antiqua" w:eastAsia="Times New Roman" w:hAnsi="Book Antiqua"/>
          <w:iCs/>
          <w:lang w:val="hr-HR" w:eastAsia="hr-HR"/>
        </w:rPr>
        <w:t>utvrđenih postupaka, metoda rada i stručnih tehnika.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Samostalnost u radu:</w:t>
      </w:r>
    </w:p>
    <w:p w:rsidR="0082155B" w:rsidRPr="004959EC" w:rsidRDefault="0082155B" w:rsidP="0082155B">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samostalnosti koji uključuje stalni nadzor i upute nadređenog službenika</w:t>
      </w:r>
    </w:p>
    <w:p w:rsidR="0082155B" w:rsidRPr="004959EC" w:rsidRDefault="0082155B" w:rsidP="0082155B">
      <w:pPr>
        <w:spacing w:after="0" w:line="240" w:lineRule="auto"/>
        <w:jc w:val="both"/>
        <w:rPr>
          <w:rFonts w:ascii="Book Antiqua" w:eastAsia="Times New Roman" w:hAnsi="Book Antiqua"/>
          <w:iCs/>
          <w:lang w:val="hr-HR" w:eastAsia="hr-HR"/>
        </w:rPr>
      </w:pPr>
    </w:p>
    <w:p w:rsidR="00797529" w:rsidRDefault="00797529"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lastRenderedPageBreak/>
        <w:t>Odgovornost i utjecaj na donošenje odluka:</w:t>
      </w:r>
    </w:p>
    <w:p w:rsidR="0082155B" w:rsidRPr="004959EC" w:rsidRDefault="0082155B" w:rsidP="0082155B">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odgovornosti koji uključuje odgovornost za materijalne resurse s kojima službenik radi, te pravilnu primjenu izričito propisanih postupaka, metoda rada i stručnih tehnika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Stručna komunikacija i suradnja:</w:t>
      </w:r>
    </w:p>
    <w:p w:rsidR="0082155B" w:rsidRPr="004959EC" w:rsidRDefault="0082155B" w:rsidP="0082155B">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stručnih komunikacija koji uključuje kontakte unutar nižih unutarnjih ustrojstvenih jedinica upravnoga tijela.</w:t>
      </w:r>
    </w:p>
    <w:p w:rsidR="0082155B" w:rsidRPr="004959EC" w:rsidRDefault="0082155B" w:rsidP="0082155B">
      <w:pPr>
        <w:spacing w:after="0" w:line="240" w:lineRule="auto"/>
        <w:ind w:left="360"/>
        <w:jc w:val="both"/>
        <w:rPr>
          <w:rFonts w:ascii="Book Antiqua" w:eastAsia="Times New Roman" w:hAnsi="Book Antiqua"/>
          <w:iCs/>
          <w:lang w:val="hr-HR" w:eastAsia="hr-HR"/>
        </w:rPr>
      </w:pPr>
    </w:p>
    <w:p w:rsidR="00D50254" w:rsidRPr="00EB62A0" w:rsidRDefault="00D50254" w:rsidP="00D50254">
      <w:pPr>
        <w:spacing w:after="0" w:line="240" w:lineRule="auto"/>
        <w:jc w:val="both"/>
        <w:rPr>
          <w:rFonts w:ascii="Book Antiqua" w:eastAsia="Times New Roman" w:hAnsi="Book Antiqua"/>
          <w:iCs/>
          <w:lang w:val="hr-HR" w:eastAsia="hr-HR"/>
        </w:rPr>
      </w:pPr>
    </w:p>
    <w:p w:rsidR="00BC1B36" w:rsidRPr="004959EC" w:rsidRDefault="00BC1B36" w:rsidP="00BC1B36">
      <w:pPr>
        <w:pStyle w:val="Default"/>
        <w:rPr>
          <w:rFonts w:ascii="Book Antiqua" w:hAnsi="Book Antiqua" w:cs="Tahoma"/>
          <w:sz w:val="22"/>
          <w:szCs w:val="22"/>
        </w:rPr>
      </w:pPr>
    </w:p>
    <w:p w:rsidR="00BC1B36" w:rsidRPr="004959EC" w:rsidRDefault="00BC1B36" w:rsidP="00BC1B36">
      <w:pPr>
        <w:pStyle w:val="Default"/>
        <w:jc w:val="both"/>
        <w:rPr>
          <w:rFonts w:ascii="Book Antiqua" w:hAnsi="Book Antiqua" w:cs="Tahoma"/>
          <w:sz w:val="22"/>
          <w:szCs w:val="22"/>
        </w:rPr>
      </w:pPr>
      <w:proofErr w:type="spellStart"/>
      <w:r w:rsidRPr="004959EC">
        <w:rPr>
          <w:rFonts w:ascii="Book Antiqua" w:hAnsi="Book Antiqua" w:cs="Tahoma"/>
          <w:sz w:val="22"/>
          <w:szCs w:val="22"/>
        </w:rPr>
        <w:t>Oglas</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prijem</w:t>
      </w:r>
      <w:proofErr w:type="spellEnd"/>
      <w:r w:rsidRPr="004959EC">
        <w:rPr>
          <w:rFonts w:ascii="Book Antiqua" w:hAnsi="Book Antiqua" w:cs="Tahoma"/>
          <w:sz w:val="22"/>
          <w:szCs w:val="22"/>
        </w:rPr>
        <w:t xml:space="preserve"> u </w:t>
      </w:r>
      <w:proofErr w:type="spellStart"/>
      <w:r w:rsidRPr="004959EC">
        <w:rPr>
          <w:rFonts w:ascii="Book Antiqua" w:hAnsi="Book Antiqua" w:cs="Tahoma"/>
          <w:sz w:val="22"/>
          <w:szCs w:val="22"/>
        </w:rPr>
        <w:t>radni</w:t>
      </w:r>
      <w:proofErr w:type="spellEnd"/>
      <w:r w:rsidRPr="004959EC">
        <w:rPr>
          <w:rFonts w:ascii="Book Antiqua" w:hAnsi="Book Antiqua" w:cs="Tahoma"/>
          <w:sz w:val="22"/>
          <w:szCs w:val="22"/>
        </w:rPr>
        <w:t xml:space="preserve"> </w:t>
      </w:r>
      <w:proofErr w:type="spellStart"/>
      <w:proofErr w:type="gramStart"/>
      <w:r w:rsidRPr="004959EC">
        <w:rPr>
          <w:rFonts w:ascii="Book Antiqua" w:hAnsi="Book Antiqua" w:cs="Tahoma"/>
          <w:sz w:val="22"/>
          <w:szCs w:val="22"/>
        </w:rPr>
        <w:t>odnos</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određeno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vrijeme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radno</w:t>
      </w:r>
      <w:proofErr w:type="spellEnd"/>
      <w:r w:rsidRPr="004959EC">
        <w:rPr>
          <w:rFonts w:ascii="Book Antiqua" w:hAnsi="Book Antiqua" w:cs="Tahoma"/>
          <w:sz w:val="22"/>
          <w:szCs w:val="22"/>
        </w:rPr>
        <w:t xml:space="preserve"> mjesto </w:t>
      </w:r>
      <w:r w:rsidR="00E722FB" w:rsidRPr="004959EC">
        <w:rPr>
          <w:rFonts w:ascii="Book Antiqua" w:eastAsia="Times New Roman" w:hAnsi="Book Antiqua"/>
          <w:b/>
          <w:iCs/>
          <w:sz w:val="22"/>
          <w:szCs w:val="22"/>
          <w:lang w:val="hr-HR" w:eastAsia="hr-HR"/>
        </w:rPr>
        <w:t xml:space="preserve">referent – </w:t>
      </w:r>
      <w:r w:rsidR="00797529">
        <w:rPr>
          <w:rFonts w:ascii="Book Antiqua" w:eastAsia="Times New Roman" w:hAnsi="Book Antiqua"/>
          <w:b/>
          <w:iCs/>
          <w:lang w:val="hr-HR" w:eastAsia="hr-HR"/>
        </w:rPr>
        <w:t>koordinator projekta „centricomNET“</w:t>
      </w:r>
      <w:r w:rsidR="00797529" w:rsidRPr="004959EC">
        <w:rPr>
          <w:rFonts w:ascii="Book Antiqua" w:eastAsia="Times New Roman" w:hAnsi="Book Antiqua"/>
          <w:b/>
          <w:iCs/>
          <w:lang w:val="hr-HR" w:eastAsia="hr-HR"/>
        </w:rPr>
        <w:t xml:space="preserve"> </w:t>
      </w:r>
      <w:proofErr w:type="spellStart"/>
      <w:r w:rsidRPr="004959EC">
        <w:rPr>
          <w:rFonts w:ascii="Book Antiqua" w:hAnsi="Book Antiqua" w:cs="Tahoma"/>
          <w:sz w:val="22"/>
          <w:szCs w:val="22"/>
        </w:rPr>
        <w:t>objavljen</w:t>
      </w:r>
      <w:proofErr w:type="spellEnd"/>
      <w:r w:rsidRPr="004959EC">
        <w:rPr>
          <w:rFonts w:ascii="Book Antiqua" w:hAnsi="Book Antiqua" w:cs="Tahoma"/>
          <w:sz w:val="22"/>
          <w:szCs w:val="22"/>
        </w:rPr>
        <w:t xml:space="preserve"> je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web </w:t>
      </w:r>
      <w:proofErr w:type="spellStart"/>
      <w:r w:rsidRPr="004959EC">
        <w:rPr>
          <w:rFonts w:ascii="Book Antiqua" w:hAnsi="Book Antiqua" w:cs="Tahoma"/>
          <w:sz w:val="22"/>
          <w:szCs w:val="22"/>
        </w:rPr>
        <w:t>stranici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Hrvatskog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zavoda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zapošljavanje</w:t>
      </w:r>
      <w:proofErr w:type="spellEnd"/>
      <w:r w:rsidRPr="004959EC">
        <w:rPr>
          <w:rFonts w:ascii="Book Antiqua" w:hAnsi="Book Antiqua" w:cs="Tahoma"/>
          <w:sz w:val="22"/>
          <w:szCs w:val="22"/>
        </w:rPr>
        <w:t xml:space="preserve">, Ispostava Vukovar  dana </w:t>
      </w:r>
      <w:r w:rsidR="00797529">
        <w:rPr>
          <w:rFonts w:ascii="Book Antiqua" w:hAnsi="Book Antiqua" w:cs="Tahoma"/>
          <w:sz w:val="22"/>
          <w:szCs w:val="22"/>
        </w:rPr>
        <w:t>24</w:t>
      </w:r>
      <w:r w:rsidR="00D50254" w:rsidRPr="004959EC">
        <w:rPr>
          <w:rFonts w:ascii="Book Antiqua" w:hAnsi="Book Antiqua" w:cs="Tahoma"/>
          <w:sz w:val="22"/>
          <w:szCs w:val="22"/>
        </w:rPr>
        <w:t>.06.</w:t>
      </w:r>
      <w:r w:rsidRPr="004959EC">
        <w:rPr>
          <w:rFonts w:ascii="Book Antiqua" w:hAnsi="Book Antiqua" w:cs="Tahoma"/>
          <w:sz w:val="22"/>
          <w:szCs w:val="22"/>
        </w:rPr>
        <w:t xml:space="preserve">2020. </w:t>
      </w:r>
      <w:proofErr w:type="spellStart"/>
      <w:proofErr w:type="gramStart"/>
      <w:r w:rsidRPr="004959EC">
        <w:rPr>
          <w:rFonts w:ascii="Book Antiqua" w:hAnsi="Book Antiqua" w:cs="Tahoma"/>
          <w:sz w:val="22"/>
          <w:szCs w:val="22"/>
        </w:rPr>
        <w:t>godine</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web </w:t>
      </w:r>
      <w:proofErr w:type="spellStart"/>
      <w:r w:rsidRPr="004959EC">
        <w:rPr>
          <w:rFonts w:ascii="Book Antiqua" w:hAnsi="Book Antiqua" w:cs="Tahoma"/>
          <w:sz w:val="22"/>
          <w:szCs w:val="22"/>
        </w:rPr>
        <w:t>stranici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Općine</w:t>
      </w:r>
      <w:proofErr w:type="spellEnd"/>
      <w:r w:rsidRPr="004959EC">
        <w:rPr>
          <w:rFonts w:ascii="Book Antiqua" w:hAnsi="Book Antiqua" w:cs="Tahoma"/>
          <w:sz w:val="22"/>
          <w:szCs w:val="22"/>
        </w:rPr>
        <w:t xml:space="preserve"> Tovarnik. </w:t>
      </w:r>
    </w:p>
    <w:p w:rsidR="001B57D3" w:rsidRPr="004959EC" w:rsidRDefault="001B57D3" w:rsidP="00BC1B36">
      <w:pPr>
        <w:pStyle w:val="Default"/>
        <w:jc w:val="both"/>
        <w:rPr>
          <w:rFonts w:ascii="Book Antiqua" w:hAnsi="Book Antiqua" w:cs="Tahoma"/>
          <w:sz w:val="22"/>
          <w:szCs w:val="22"/>
        </w:rPr>
      </w:pPr>
    </w:p>
    <w:p w:rsidR="00BC1B36" w:rsidRPr="004959EC" w:rsidRDefault="00BC1B36" w:rsidP="00BC1B36">
      <w:pPr>
        <w:pStyle w:val="Default"/>
        <w:jc w:val="both"/>
        <w:rPr>
          <w:rFonts w:ascii="Book Antiqua" w:hAnsi="Book Antiqua" w:cs="Tahoma"/>
          <w:sz w:val="22"/>
          <w:szCs w:val="22"/>
        </w:rPr>
      </w:pP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kandidate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koji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ispunjavanju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formalne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uvjete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iz</w:t>
      </w:r>
      <w:proofErr w:type="spellEnd"/>
      <w:r w:rsidRPr="004959EC">
        <w:rPr>
          <w:rFonts w:ascii="Book Antiqua" w:hAnsi="Book Antiqua" w:cs="Tahoma"/>
          <w:sz w:val="22"/>
          <w:szCs w:val="22"/>
        </w:rPr>
        <w:t xml:space="preserve"> </w:t>
      </w:r>
      <w:proofErr w:type="spellStart"/>
      <w:proofErr w:type="gramStart"/>
      <w:r w:rsidRPr="004959EC">
        <w:rPr>
          <w:rFonts w:ascii="Book Antiqua" w:hAnsi="Book Antiqua" w:cs="Tahoma"/>
          <w:sz w:val="22"/>
          <w:szCs w:val="22"/>
        </w:rPr>
        <w:t>oglasa</w:t>
      </w:r>
      <w:proofErr w:type="spellEnd"/>
      <w:r w:rsidR="001B57D3" w:rsidRPr="004959EC">
        <w:rPr>
          <w:rFonts w:ascii="Book Antiqua" w:hAnsi="Book Antiqua" w:cs="Tahoma"/>
          <w:sz w:val="22"/>
          <w:szCs w:val="22"/>
        </w:rPr>
        <w:t xml:space="preserve"> </w:t>
      </w:r>
      <w:r w:rsidRPr="004959EC">
        <w:rPr>
          <w:rFonts w:ascii="Book Antiqua" w:hAnsi="Book Antiqua" w:cs="Tahoma"/>
          <w:sz w:val="22"/>
          <w:szCs w:val="22"/>
        </w:rPr>
        <w:t xml:space="preserve"> </w:t>
      </w:r>
      <w:proofErr w:type="spellStart"/>
      <w:r w:rsidRPr="004959EC">
        <w:rPr>
          <w:rFonts w:ascii="Book Antiqua" w:hAnsi="Book Antiqua" w:cs="Tahoma"/>
          <w:sz w:val="22"/>
          <w:szCs w:val="22"/>
        </w:rPr>
        <w:t>provest</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će</w:t>
      </w:r>
      <w:proofErr w:type="spellEnd"/>
      <w:r w:rsidRPr="004959EC">
        <w:rPr>
          <w:rFonts w:ascii="Book Antiqua" w:hAnsi="Book Antiqua" w:cs="Tahoma"/>
          <w:sz w:val="22"/>
          <w:szCs w:val="22"/>
        </w:rPr>
        <w:t xml:space="preserve"> se </w:t>
      </w:r>
      <w:proofErr w:type="spellStart"/>
      <w:r w:rsidRPr="004959EC">
        <w:rPr>
          <w:rFonts w:ascii="Book Antiqua" w:hAnsi="Book Antiqua" w:cs="Tahoma"/>
          <w:sz w:val="22"/>
          <w:szCs w:val="22"/>
        </w:rPr>
        <w:t>prethodna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provjera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znanja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sposobnosti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putem</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pisanog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testiranja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intervjua</w:t>
      </w:r>
      <w:proofErr w:type="spellEnd"/>
      <w:r w:rsidRPr="004959EC">
        <w:rPr>
          <w:rFonts w:ascii="Book Antiqua" w:hAnsi="Book Antiqua" w:cs="Tahoma"/>
          <w:sz w:val="22"/>
          <w:szCs w:val="22"/>
        </w:rPr>
        <w:t xml:space="preserve">. Pisano </w:t>
      </w:r>
      <w:proofErr w:type="spellStart"/>
      <w:r w:rsidRPr="004959EC">
        <w:rPr>
          <w:rFonts w:ascii="Book Antiqua" w:hAnsi="Book Antiqua" w:cs="Tahoma"/>
          <w:sz w:val="22"/>
          <w:szCs w:val="22"/>
        </w:rPr>
        <w:t>testiranje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sastoji</w:t>
      </w:r>
      <w:proofErr w:type="spellEnd"/>
      <w:r w:rsidRPr="004959EC">
        <w:rPr>
          <w:rFonts w:ascii="Book Antiqua" w:hAnsi="Book Antiqua" w:cs="Tahoma"/>
          <w:sz w:val="22"/>
          <w:szCs w:val="22"/>
        </w:rPr>
        <w:t xml:space="preserve"> se </w:t>
      </w:r>
      <w:proofErr w:type="spellStart"/>
      <w:proofErr w:type="gramStart"/>
      <w:r w:rsidRPr="004959EC">
        <w:rPr>
          <w:rFonts w:ascii="Book Antiqua" w:hAnsi="Book Antiqua" w:cs="Tahoma"/>
          <w:sz w:val="22"/>
          <w:szCs w:val="22"/>
        </w:rPr>
        <w:t>od</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općeg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posebnog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dijela</w:t>
      </w:r>
      <w:proofErr w:type="spellEnd"/>
      <w:r w:rsidRPr="004959EC">
        <w:rPr>
          <w:rFonts w:ascii="Book Antiqua" w:hAnsi="Book Antiqua" w:cs="Tahoma"/>
          <w:sz w:val="22"/>
          <w:szCs w:val="22"/>
        </w:rPr>
        <w:t xml:space="preserve">. </w:t>
      </w:r>
    </w:p>
    <w:p w:rsidR="001B57D3" w:rsidRPr="004959EC" w:rsidRDefault="001B57D3" w:rsidP="00BC1B36">
      <w:pPr>
        <w:pStyle w:val="Default"/>
        <w:jc w:val="both"/>
        <w:rPr>
          <w:rFonts w:ascii="Book Antiqua" w:hAnsi="Book Antiqua" w:cs="Tahoma"/>
          <w:sz w:val="22"/>
          <w:szCs w:val="22"/>
        </w:rPr>
      </w:pPr>
    </w:p>
    <w:p w:rsidR="00BC1B36" w:rsidRPr="004959EC" w:rsidRDefault="001B57D3" w:rsidP="00BC1B36">
      <w:pPr>
        <w:pStyle w:val="Default"/>
        <w:rPr>
          <w:rFonts w:ascii="Book Antiqua" w:hAnsi="Book Antiqua" w:cs="Tahoma"/>
          <w:b/>
          <w:bCs/>
          <w:sz w:val="22"/>
          <w:szCs w:val="22"/>
        </w:rPr>
      </w:pPr>
      <w:proofErr w:type="spellStart"/>
      <w:proofErr w:type="gramStart"/>
      <w:r w:rsidRPr="004959EC">
        <w:rPr>
          <w:rFonts w:ascii="Book Antiqua" w:hAnsi="Book Antiqua" w:cs="Tahoma"/>
          <w:sz w:val="22"/>
          <w:szCs w:val="22"/>
        </w:rPr>
        <w:t>Listu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kandidata</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koji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ipunjavaju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formalne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uvjete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iz</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oglasa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utvrdit</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će</w:t>
      </w:r>
      <w:proofErr w:type="spellEnd"/>
      <w:r w:rsidRPr="004959EC">
        <w:rPr>
          <w:rFonts w:ascii="Book Antiqua" w:hAnsi="Book Antiqua" w:cs="Tahoma"/>
          <w:sz w:val="22"/>
          <w:szCs w:val="22"/>
        </w:rPr>
        <w:t xml:space="preserve"> </w:t>
      </w:r>
      <w:proofErr w:type="spellStart"/>
      <w:r w:rsidR="00F96E2B" w:rsidRPr="004959EC">
        <w:rPr>
          <w:rFonts w:ascii="Book Antiqua" w:hAnsi="Book Antiqua" w:cs="Tahoma"/>
          <w:sz w:val="22"/>
          <w:szCs w:val="22"/>
        </w:rPr>
        <w:t>ovo</w:t>
      </w:r>
      <w:proofErr w:type="spellEnd"/>
      <w:r w:rsidR="00F96E2B" w:rsidRPr="004959EC">
        <w:rPr>
          <w:rFonts w:ascii="Book Antiqua" w:hAnsi="Book Antiqua" w:cs="Tahoma"/>
          <w:sz w:val="22"/>
          <w:szCs w:val="22"/>
        </w:rPr>
        <w:t xml:space="preserve"> </w:t>
      </w:r>
      <w:r w:rsidRPr="004959EC">
        <w:rPr>
          <w:rFonts w:ascii="Book Antiqua" w:hAnsi="Book Antiqua" w:cs="Tahoma"/>
          <w:sz w:val="22"/>
          <w:szCs w:val="22"/>
        </w:rPr>
        <w:t xml:space="preserve"> </w:t>
      </w:r>
      <w:proofErr w:type="spellStart"/>
      <w:r w:rsidRPr="004959EC">
        <w:rPr>
          <w:rFonts w:ascii="Book Antiqua" w:hAnsi="Book Antiqua" w:cs="Tahoma"/>
          <w:sz w:val="22"/>
          <w:szCs w:val="22"/>
        </w:rPr>
        <w:t>povjerenstvo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isteku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roka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prijavu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ih</w:t>
      </w:r>
      <w:proofErr w:type="spellEnd"/>
      <w:r w:rsidRPr="004959EC">
        <w:rPr>
          <w:rFonts w:ascii="Book Antiqua" w:hAnsi="Book Antiqua" w:cs="Tahoma"/>
          <w:sz w:val="22"/>
          <w:szCs w:val="22"/>
        </w:rPr>
        <w:t xml:space="preserve"> </w:t>
      </w:r>
      <w:proofErr w:type="spellStart"/>
      <w:r w:rsidRPr="004959EC">
        <w:rPr>
          <w:rFonts w:ascii="Book Antiqua" w:hAnsi="Book Antiqua" w:cs="Tahoma"/>
          <w:b/>
          <w:sz w:val="22"/>
          <w:szCs w:val="22"/>
        </w:rPr>
        <w:t>putem</w:t>
      </w:r>
      <w:proofErr w:type="spellEnd"/>
      <w:r w:rsidRPr="004959EC">
        <w:rPr>
          <w:rFonts w:ascii="Book Antiqua" w:hAnsi="Book Antiqua" w:cs="Tahoma"/>
          <w:b/>
          <w:sz w:val="22"/>
          <w:szCs w:val="22"/>
        </w:rPr>
        <w:t xml:space="preserve"> web </w:t>
      </w:r>
      <w:proofErr w:type="spellStart"/>
      <w:r w:rsidRPr="004959EC">
        <w:rPr>
          <w:rFonts w:ascii="Book Antiqua" w:hAnsi="Book Antiqua" w:cs="Tahoma"/>
          <w:b/>
          <w:sz w:val="22"/>
          <w:szCs w:val="22"/>
        </w:rPr>
        <w:t>stranice</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i</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oglasne</w:t>
      </w:r>
      <w:proofErr w:type="spellEnd"/>
      <w:r w:rsidRPr="004959EC">
        <w:rPr>
          <w:rFonts w:ascii="Book Antiqua" w:hAnsi="Book Antiqua" w:cs="Tahoma"/>
          <w:b/>
          <w:sz w:val="22"/>
          <w:szCs w:val="22"/>
        </w:rPr>
        <w:t xml:space="preserve"> place </w:t>
      </w:r>
      <w:proofErr w:type="spellStart"/>
      <w:r w:rsidRPr="004959EC">
        <w:rPr>
          <w:rFonts w:ascii="Book Antiqua" w:hAnsi="Book Antiqua" w:cs="Tahoma"/>
          <w:b/>
          <w:sz w:val="22"/>
          <w:szCs w:val="22"/>
        </w:rPr>
        <w:t>Općine</w:t>
      </w:r>
      <w:proofErr w:type="spellEnd"/>
      <w:r w:rsidRPr="004959EC">
        <w:rPr>
          <w:rFonts w:ascii="Book Antiqua" w:hAnsi="Book Antiqua" w:cs="Tahoma"/>
          <w:b/>
          <w:sz w:val="22"/>
          <w:szCs w:val="22"/>
        </w:rPr>
        <w:t xml:space="preserve"> Tovarnik</w:t>
      </w:r>
      <w:r w:rsidRPr="004959EC">
        <w:rPr>
          <w:rFonts w:ascii="Book Antiqua" w:hAnsi="Book Antiqua" w:cs="Tahoma"/>
          <w:sz w:val="22"/>
          <w:szCs w:val="22"/>
        </w:rPr>
        <w:t xml:space="preserve"> </w:t>
      </w:r>
      <w:proofErr w:type="spellStart"/>
      <w:r w:rsidRPr="004959EC">
        <w:rPr>
          <w:rFonts w:ascii="Book Antiqua" w:hAnsi="Book Antiqua" w:cs="Tahoma"/>
          <w:sz w:val="22"/>
          <w:szCs w:val="22"/>
        </w:rPr>
        <w:t>pozvati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prethodnu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provjeru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znanja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sposobnosti</w:t>
      </w:r>
      <w:proofErr w:type="spellEnd"/>
    </w:p>
    <w:p w:rsidR="001B57D3" w:rsidRPr="004959EC" w:rsidRDefault="001B57D3" w:rsidP="00BC1B36">
      <w:pPr>
        <w:pStyle w:val="Default"/>
        <w:rPr>
          <w:rFonts w:ascii="Book Antiqua" w:hAnsi="Book Antiqua" w:cs="Tahoma"/>
          <w:b/>
          <w:bCs/>
          <w:sz w:val="22"/>
          <w:szCs w:val="22"/>
        </w:rPr>
      </w:pPr>
    </w:p>
    <w:p w:rsidR="005A166B" w:rsidRPr="004959EC" w:rsidRDefault="005A166B" w:rsidP="00BC1B36">
      <w:pPr>
        <w:pStyle w:val="Default"/>
        <w:rPr>
          <w:rFonts w:ascii="Book Antiqua" w:hAnsi="Book Antiqua" w:cs="Tahoma"/>
          <w:b/>
          <w:bCs/>
          <w:sz w:val="22"/>
          <w:szCs w:val="22"/>
        </w:rPr>
      </w:pPr>
    </w:p>
    <w:p w:rsidR="00DC0A64" w:rsidRDefault="00DC0A64" w:rsidP="00DC0A64">
      <w:pPr>
        <w:pStyle w:val="Default"/>
        <w:spacing w:after="120"/>
        <w:rPr>
          <w:rFonts w:ascii="Book Antiqua" w:hAnsi="Book Antiqua" w:cs="Tahoma"/>
          <w:b/>
          <w:bCs/>
          <w:sz w:val="22"/>
          <w:szCs w:val="22"/>
        </w:rPr>
      </w:pPr>
      <w:proofErr w:type="spellStart"/>
      <w:r>
        <w:rPr>
          <w:rFonts w:ascii="Book Antiqua" w:hAnsi="Book Antiqua" w:cs="Tahoma"/>
          <w:b/>
          <w:bCs/>
          <w:sz w:val="22"/>
          <w:szCs w:val="22"/>
        </w:rPr>
        <w:t>Podatci</w:t>
      </w:r>
      <w:proofErr w:type="spellEnd"/>
      <w:r>
        <w:rPr>
          <w:rFonts w:ascii="Book Antiqua" w:hAnsi="Book Antiqua" w:cs="Tahoma"/>
          <w:b/>
          <w:bCs/>
          <w:sz w:val="22"/>
          <w:szCs w:val="22"/>
        </w:rPr>
        <w:t xml:space="preserve"> o </w:t>
      </w:r>
      <w:proofErr w:type="spellStart"/>
      <w:r>
        <w:rPr>
          <w:rFonts w:ascii="Book Antiqua" w:hAnsi="Book Antiqua" w:cs="Tahoma"/>
          <w:b/>
          <w:bCs/>
          <w:sz w:val="22"/>
          <w:szCs w:val="22"/>
        </w:rPr>
        <w:t>plaći</w:t>
      </w:r>
      <w:proofErr w:type="spellEnd"/>
      <w:r>
        <w:rPr>
          <w:rFonts w:ascii="Book Antiqua" w:hAnsi="Book Antiqua" w:cs="Tahoma"/>
          <w:b/>
          <w:bCs/>
          <w:sz w:val="22"/>
          <w:szCs w:val="22"/>
        </w:rPr>
        <w:t>:</w:t>
      </w:r>
    </w:p>
    <w:p w:rsidR="006C43BF" w:rsidRPr="0051333D" w:rsidRDefault="006C43BF" w:rsidP="003E0E18">
      <w:pPr>
        <w:pStyle w:val="t-9-8"/>
        <w:spacing w:beforeLines="40" w:beforeAutospacing="0" w:afterLines="40" w:afterAutospacing="0"/>
        <w:rPr>
          <w:rFonts w:ascii="Book Antiqua" w:hAnsi="Book Antiqua"/>
          <w:color w:val="000000"/>
          <w:sz w:val="22"/>
          <w:szCs w:val="22"/>
        </w:rPr>
      </w:pPr>
      <w:r>
        <w:rPr>
          <w:rFonts w:ascii="Book Antiqua" w:hAnsi="Book Antiqua"/>
          <w:color w:val="000000"/>
          <w:sz w:val="22"/>
          <w:szCs w:val="22"/>
        </w:rPr>
        <w:t>P</w:t>
      </w:r>
      <w:r w:rsidRPr="0051333D">
        <w:rPr>
          <w:rFonts w:ascii="Book Antiqua" w:hAnsi="Book Antiqua"/>
          <w:color w:val="000000"/>
          <w:sz w:val="22"/>
          <w:szCs w:val="22"/>
        </w:rPr>
        <w:t>laću</w:t>
      </w:r>
      <w:r>
        <w:rPr>
          <w:rFonts w:ascii="Book Antiqua" w:hAnsi="Book Antiqua"/>
          <w:b/>
          <w:iCs/>
        </w:rPr>
        <w:t xml:space="preserve"> referenta – koordinator projekta „centricomNET“</w:t>
      </w:r>
      <w:r w:rsidRPr="004959EC">
        <w:rPr>
          <w:rFonts w:ascii="Book Antiqua" w:hAnsi="Book Antiqua"/>
          <w:b/>
          <w:iCs/>
        </w:rPr>
        <w:t xml:space="preserve">  </w:t>
      </w:r>
      <w:r w:rsidRPr="0051333D">
        <w:rPr>
          <w:rFonts w:ascii="Book Antiqua" w:hAnsi="Book Antiqua"/>
          <w:color w:val="000000"/>
          <w:sz w:val="22"/>
          <w:szCs w:val="22"/>
        </w:rPr>
        <w:t xml:space="preserve">čini umnožak koeficijenta složenosti poslova radnog mjesta na koje je  </w:t>
      </w:r>
      <w:r>
        <w:rPr>
          <w:rFonts w:ascii="Book Antiqua" w:hAnsi="Book Antiqua"/>
          <w:color w:val="000000"/>
          <w:sz w:val="22"/>
          <w:szCs w:val="22"/>
        </w:rPr>
        <w:t>služb</w:t>
      </w:r>
      <w:bookmarkStart w:id="0" w:name="_GoBack"/>
      <w:bookmarkEnd w:id="0"/>
      <w:r>
        <w:rPr>
          <w:rFonts w:ascii="Book Antiqua" w:hAnsi="Book Antiqua"/>
          <w:color w:val="000000"/>
          <w:sz w:val="22"/>
          <w:szCs w:val="22"/>
        </w:rPr>
        <w:t xml:space="preserve">enik </w:t>
      </w:r>
      <w:r w:rsidRPr="0051333D">
        <w:rPr>
          <w:rFonts w:ascii="Book Antiqua" w:hAnsi="Book Antiqua"/>
          <w:color w:val="000000"/>
          <w:sz w:val="22"/>
          <w:szCs w:val="22"/>
        </w:rPr>
        <w:t xml:space="preserve"> raspoređen odnosno</w:t>
      </w:r>
      <w:r>
        <w:rPr>
          <w:rFonts w:ascii="Book Antiqua" w:hAnsi="Book Antiqua"/>
          <w:color w:val="000000"/>
          <w:sz w:val="22"/>
          <w:szCs w:val="22"/>
        </w:rPr>
        <w:t xml:space="preserve">  </w:t>
      </w:r>
      <w:r>
        <w:rPr>
          <w:rFonts w:ascii="Book Antiqua" w:hAnsi="Book Antiqua"/>
          <w:b/>
          <w:color w:val="000000"/>
          <w:sz w:val="22"/>
          <w:szCs w:val="22"/>
        </w:rPr>
        <w:t>4,10</w:t>
      </w:r>
      <w:r>
        <w:rPr>
          <w:rFonts w:ascii="Book Antiqua" w:hAnsi="Book Antiqua"/>
          <w:color w:val="000000"/>
          <w:sz w:val="22"/>
          <w:szCs w:val="22"/>
        </w:rPr>
        <w:t xml:space="preserve"> </w:t>
      </w:r>
      <w:r w:rsidRPr="0051333D">
        <w:rPr>
          <w:rFonts w:ascii="Book Antiqua" w:hAnsi="Book Antiqua"/>
          <w:color w:val="000000"/>
          <w:sz w:val="22"/>
          <w:szCs w:val="22"/>
        </w:rPr>
        <w:t xml:space="preserve">i osnovice za obračun plaće u iznosu od </w:t>
      </w:r>
      <w:r w:rsidRPr="0051333D">
        <w:rPr>
          <w:rFonts w:ascii="Book Antiqua" w:hAnsi="Book Antiqua"/>
          <w:b/>
          <w:sz w:val="22"/>
          <w:szCs w:val="22"/>
        </w:rPr>
        <w:t>1.</w:t>
      </w:r>
      <w:r>
        <w:rPr>
          <w:rFonts w:ascii="Book Antiqua" w:hAnsi="Book Antiqua"/>
          <w:b/>
          <w:sz w:val="22"/>
          <w:szCs w:val="22"/>
        </w:rPr>
        <w:t xml:space="preserve">800,00 </w:t>
      </w:r>
      <w:r w:rsidRPr="0051333D">
        <w:rPr>
          <w:rFonts w:ascii="Book Antiqua" w:hAnsi="Book Antiqua"/>
          <w:b/>
          <w:sz w:val="22"/>
          <w:szCs w:val="22"/>
        </w:rPr>
        <w:t>kn bruto</w:t>
      </w:r>
      <w:r w:rsidRPr="0051333D">
        <w:rPr>
          <w:rFonts w:ascii="Book Antiqua" w:hAnsi="Book Antiqua"/>
          <w:sz w:val="22"/>
          <w:szCs w:val="22"/>
        </w:rPr>
        <w:t xml:space="preserve"> </w:t>
      </w:r>
      <w:r w:rsidRPr="0051333D">
        <w:rPr>
          <w:rFonts w:ascii="Book Antiqua" w:hAnsi="Book Antiqua"/>
          <w:color w:val="000000"/>
          <w:sz w:val="22"/>
          <w:szCs w:val="22"/>
        </w:rPr>
        <w:t xml:space="preserve">, uvećan za </w:t>
      </w:r>
      <w:r w:rsidRPr="0051333D">
        <w:rPr>
          <w:rFonts w:ascii="Book Antiqua" w:hAnsi="Book Antiqua"/>
          <w:b/>
          <w:color w:val="000000"/>
          <w:sz w:val="22"/>
          <w:szCs w:val="22"/>
        </w:rPr>
        <w:t>0,5%</w:t>
      </w:r>
      <w:r w:rsidRPr="0051333D">
        <w:rPr>
          <w:rFonts w:ascii="Book Antiqua" w:hAnsi="Book Antiqua"/>
          <w:color w:val="000000"/>
          <w:sz w:val="22"/>
          <w:szCs w:val="22"/>
        </w:rPr>
        <w:t xml:space="preserve"> za svaku navršenu godinu radnog staža.</w:t>
      </w:r>
    </w:p>
    <w:p w:rsidR="005A166B" w:rsidRPr="004959EC" w:rsidRDefault="005A166B" w:rsidP="00BC1B36">
      <w:pPr>
        <w:pStyle w:val="Default"/>
        <w:rPr>
          <w:rFonts w:ascii="Book Antiqua" w:hAnsi="Book Antiqua" w:cs="Tahoma"/>
          <w:b/>
          <w:bCs/>
          <w:sz w:val="22"/>
          <w:szCs w:val="22"/>
        </w:rPr>
      </w:pPr>
    </w:p>
    <w:p w:rsidR="005A166B" w:rsidRPr="004959EC" w:rsidRDefault="005A166B" w:rsidP="00BC1B36">
      <w:pPr>
        <w:pStyle w:val="Default"/>
        <w:rPr>
          <w:rFonts w:ascii="Book Antiqua" w:hAnsi="Book Antiqua" w:cs="Tahoma"/>
          <w:b/>
          <w:bCs/>
          <w:sz w:val="22"/>
          <w:szCs w:val="22"/>
        </w:rPr>
      </w:pPr>
    </w:p>
    <w:p w:rsidR="005A166B" w:rsidRDefault="00E225DD" w:rsidP="00BC1B36">
      <w:pPr>
        <w:pStyle w:val="Default"/>
        <w:rPr>
          <w:rFonts w:ascii="Book Antiqua" w:hAnsi="Book Antiqua" w:cs="Tahoma"/>
          <w:b/>
          <w:bCs/>
          <w:sz w:val="22"/>
          <w:szCs w:val="22"/>
        </w:rPr>
      </w:pPr>
      <w:r>
        <w:rPr>
          <w:rFonts w:ascii="Book Antiqua" w:hAnsi="Book Antiqua" w:cs="Tahoma"/>
          <w:b/>
          <w:bCs/>
          <w:sz w:val="22"/>
          <w:szCs w:val="22"/>
        </w:rPr>
        <w:t xml:space="preserve">                                                                                                PROČELNICA</w:t>
      </w:r>
    </w:p>
    <w:p w:rsidR="00E225DD" w:rsidRPr="004959EC" w:rsidRDefault="00E225DD" w:rsidP="00BC1B36">
      <w:pPr>
        <w:pStyle w:val="Default"/>
        <w:rPr>
          <w:rFonts w:ascii="Book Antiqua" w:hAnsi="Book Antiqua" w:cs="Tahoma"/>
          <w:b/>
          <w:bCs/>
          <w:sz w:val="22"/>
          <w:szCs w:val="22"/>
        </w:rPr>
      </w:pPr>
      <w:r>
        <w:rPr>
          <w:rFonts w:ascii="Book Antiqua" w:hAnsi="Book Antiqua" w:cs="Tahoma"/>
          <w:b/>
          <w:bCs/>
          <w:sz w:val="22"/>
          <w:szCs w:val="22"/>
        </w:rPr>
        <w:t xml:space="preserve">                                                                                               Ana-</w:t>
      </w:r>
      <w:proofErr w:type="spellStart"/>
      <w:r>
        <w:rPr>
          <w:rFonts w:ascii="Book Antiqua" w:hAnsi="Book Antiqua" w:cs="Tahoma"/>
          <w:b/>
          <w:bCs/>
          <w:sz w:val="22"/>
          <w:szCs w:val="22"/>
        </w:rPr>
        <w:t>Marija</w:t>
      </w:r>
      <w:proofErr w:type="spellEnd"/>
      <w:r>
        <w:rPr>
          <w:rFonts w:ascii="Book Antiqua" w:hAnsi="Book Antiqua" w:cs="Tahoma"/>
          <w:b/>
          <w:bCs/>
          <w:sz w:val="22"/>
          <w:szCs w:val="22"/>
        </w:rPr>
        <w:t xml:space="preserve"> </w:t>
      </w:r>
      <w:proofErr w:type="spellStart"/>
      <w:r>
        <w:rPr>
          <w:rFonts w:ascii="Book Antiqua" w:hAnsi="Book Antiqua" w:cs="Tahoma"/>
          <w:b/>
          <w:bCs/>
          <w:sz w:val="22"/>
          <w:szCs w:val="22"/>
        </w:rPr>
        <w:t>Prce</w:t>
      </w:r>
      <w:proofErr w:type="spellEnd"/>
      <w:r>
        <w:rPr>
          <w:rFonts w:ascii="Book Antiqua" w:hAnsi="Book Antiqua" w:cs="Tahoma"/>
          <w:b/>
          <w:bCs/>
          <w:sz w:val="22"/>
          <w:szCs w:val="22"/>
        </w:rPr>
        <w:t xml:space="preserve">, </w:t>
      </w:r>
      <w:proofErr w:type="spellStart"/>
      <w:r>
        <w:rPr>
          <w:rFonts w:ascii="Book Antiqua" w:hAnsi="Book Antiqua" w:cs="Tahoma"/>
          <w:b/>
          <w:bCs/>
          <w:sz w:val="22"/>
          <w:szCs w:val="22"/>
        </w:rPr>
        <w:t>struč.spec.admin.publ</w:t>
      </w:r>
      <w:proofErr w:type="spellEnd"/>
      <w:r>
        <w:rPr>
          <w:rFonts w:ascii="Book Antiqua" w:hAnsi="Book Antiqua" w:cs="Tahoma"/>
          <w:b/>
          <w:bCs/>
          <w:sz w:val="22"/>
          <w:szCs w:val="22"/>
        </w:rPr>
        <w:t>.</w:t>
      </w:r>
    </w:p>
    <w:p w:rsidR="00797529" w:rsidRDefault="00797529" w:rsidP="00BC1B36">
      <w:pPr>
        <w:pStyle w:val="Default"/>
        <w:rPr>
          <w:rFonts w:ascii="Book Antiqua" w:hAnsi="Book Antiqua" w:cs="Tahoma"/>
          <w:b/>
          <w:bCs/>
          <w:sz w:val="22"/>
          <w:szCs w:val="22"/>
        </w:rPr>
      </w:pPr>
    </w:p>
    <w:p w:rsidR="00797529" w:rsidRDefault="00797529" w:rsidP="00BC1B36">
      <w:pPr>
        <w:pStyle w:val="Default"/>
        <w:rPr>
          <w:rFonts w:ascii="Book Antiqua" w:hAnsi="Book Antiqua" w:cs="Tahoma"/>
          <w:b/>
          <w:bCs/>
          <w:sz w:val="22"/>
          <w:szCs w:val="22"/>
        </w:rPr>
      </w:pPr>
    </w:p>
    <w:p w:rsidR="00797529" w:rsidRDefault="00797529" w:rsidP="00BC1B36">
      <w:pPr>
        <w:pStyle w:val="Default"/>
        <w:rPr>
          <w:rFonts w:ascii="Book Antiqua" w:hAnsi="Book Antiqua" w:cs="Tahoma"/>
          <w:b/>
          <w:bCs/>
          <w:sz w:val="22"/>
          <w:szCs w:val="22"/>
        </w:rPr>
      </w:pPr>
    </w:p>
    <w:p w:rsidR="00797529" w:rsidRDefault="00797529" w:rsidP="00BC1B36">
      <w:pPr>
        <w:pStyle w:val="Default"/>
        <w:rPr>
          <w:rFonts w:ascii="Book Antiqua" w:hAnsi="Book Antiqua" w:cs="Tahoma"/>
          <w:b/>
          <w:bCs/>
          <w:sz w:val="22"/>
          <w:szCs w:val="22"/>
        </w:rPr>
      </w:pPr>
    </w:p>
    <w:p w:rsidR="00797529" w:rsidRDefault="00797529" w:rsidP="00BC1B36">
      <w:pPr>
        <w:pStyle w:val="Default"/>
        <w:rPr>
          <w:rFonts w:ascii="Book Antiqua" w:hAnsi="Book Antiqua" w:cs="Tahoma"/>
          <w:b/>
          <w:bCs/>
          <w:sz w:val="22"/>
          <w:szCs w:val="22"/>
        </w:rPr>
      </w:pPr>
    </w:p>
    <w:p w:rsidR="00BC1B36" w:rsidRPr="004959EC" w:rsidRDefault="00BC1B36" w:rsidP="00BC1B36">
      <w:pPr>
        <w:pStyle w:val="Default"/>
        <w:rPr>
          <w:rFonts w:ascii="Book Antiqua" w:hAnsi="Book Antiqua" w:cs="Tahoma"/>
          <w:b/>
          <w:bCs/>
          <w:sz w:val="22"/>
          <w:szCs w:val="22"/>
        </w:rPr>
      </w:pPr>
      <w:r w:rsidRPr="004959EC">
        <w:rPr>
          <w:rFonts w:ascii="Book Antiqua" w:hAnsi="Book Antiqua" w:cs="Tahoma"/>
          <w:b/>
          <w:bCs/>
          <w:sz w:val="22"/>
          <w:szCs w:val="22"/>
        </w:rPr>
        <w:t xml:space="preserve">PRAVNI IZVORI ZA TESTIRANJE KANDIDATA: </w:t>
      </w:r>
    </w:p>
    <w:p w:rsidR="00BC1B36" w:rsidRPr="004959EC" w:rsidRDefault="00BC1B36" w:rsidP="00BC1B36">
      <w:pPr>
        <w:pStyle w:val="Default"/>
        <w:rPr>
          <w:rFonts w:ascii="Book Antiqua" w:hAnsi="Book Antiqua" w:cs="Tahoma"/>
          <w:sz w:val="22"/>
          <w:szCs w:val="22"/>
        </w:rPr>
      </w:pPr>
    </w:p>
    <w:p w:rsidR="00BC1B36" w:rsidRPr="004959EC" w:rsidRDefault="00BC1B36" w:rsidP="00E722FB">
      <w:pPr>
        <w:pStyle w:val="Default"/>
        <w:spacing w:line="360" w:lineRule="auto"/>
        <w:rPr>
          <w:rFonts w:ascii="Book Antiqua" w:hAnsi="Book Antiqua" w:cs="Tahoma"/>
          <w:sz w:val="22"/>
          <w:szCs w:val="22"/>
        </w:rPr>
      </w:pPr>
      <w:r w:rsidRPr="004959EC">
        <w:rPr>
          <w:rFonts w:ascii="Book Antiqua" w:hAnsi="Book Antiqua" w:cs="Tahoma"/>
          <w:b/>
          <w:sz w:val="22"/>
          <w:szCs w:val="22"/>
        </w:rPr>
        <w:t xml:space="preserve">1. </w:t>
      </w:r>
      <w:proofErr w:type="spellStart"/>
      <w:r w:rsidRPr="004959EC">
        <w:rPr>
          <w:rFonts w:ascii="Book Antiqua" w:hAnsi="Book Antiqua" w:cs="Tahoma"/>
          <w:b/>
          <w:sz w:val="22"/>
          <w:szCs w:val="22"/>
        </w:rPr>
        <w:t>Zakon</w:t>
      </w:r>
      <w:proofErr w:type="spellEnd"/>
      <w:r w:rsidRPr="004959EC">
        <w:rPr>
          <w:rFonts w:ascii="Book Antiqua" w:hAnsi="Book Antiqua" w:cs="Tahoma"/>
          <w:b/>
          <w:sz w:val="22"/>
          <w:szCs w:val="22"/>
        </w:rPr>
        <w:t xml:space="preserve"> o </w:t>
      </w:r>
      <w:proofErr w:type="spellStart"/>
      <w:r w:rsidRPr="004959EC">
        <w:rPr>
          <w:rFonts w:ascii="Book Antiqua" w:hAnsi="Book Antiqua" w:cs="Tahoma"/>
          <w:b/>
          <w:sz w:val="22"/>
          <w:szCs w:val="22"/>
        </w:rPr>
        <w:t>lokalnoj</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područnoj</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regionalnoj</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samoupravi</w:t>
      </w:r>
      <w:proofErr w:type="spellEnd"/>
      <w:r w:rsidRPr="004959EC">
        <w:rPr>
          <w:rFonts w:ascii="Book Antiqua" w:hAnsi="Book Antiqua" w:cs="Tahoma"/>
          <w:sz w:val="22"/>
          <w:szCs w:val="22"/>
        </w:rPr>
        <w:t xml:space="preserve"> </w:t>
      </w:r>
      <w:proofErr w:type="gramStart"/>
      <w:r w:rsidRPr="004959EC">
        <w:rPr>
          <w:rFonts w:ascii="Book Antiqua" w:hAnsi="Book Antiqua" w:cs="Tahoma"/>
          <w:sz w:val="22"/>
          <w:szCs w:val="22"/>
        </w:rPr>
        <w:t>( Narodne</w:t>
      </w:r>
      <w:proofErr w:type="gramEnd"/>
      <w:r w:rsidRPr="004959EC">
        <w:rPr>
          <w:rFonts w:ascii="Book Antiqua" w:hAnsi="Book Antiqua" w:cs="Tahoma"/>
          <w:sz w:val="22"/>
          <w:szCs w:val="22"/>
        </w:rPr>
        <w:t xml:space="preserve"> novine </w:t>
      </w:r>
      <w:proofErr w:type="spellStart"/>
      <w:r w:rsidRPr="004959EC">
        <w:rPr>
          <w:rFonts w:ascii="Book Antiqua" w:hAnsi="Book Antiqua" w:cs="Tahoma"/>
          <w:sz w:val="22"/>
          <w:szCs w:val="22"/>
        </w:rPr>
        <w:t>broj</w:t>
      </w:r>
      <w:proofErr w:type="spellEnd"/>
      <w:r w:rsidRPr="004959EC">
        <w:rPr>
          <w:rFonts w:ascii="Book Antiqua" w:hAnsi="Book Antiqua" w:cs="Tahoma"/>
          <w:sz w:val="22"/>
          <w:szCs w:val="22"/>
        </w:rPr>
        <w:t xml:space="preserve"> 33/01, 60/01, 129/05, 109/07, 125/08, 36/09, 150/11, 144/12, 19/13, 137/15, 123/17, </w:t>
      </w:r>
      <w:r w:rsidR="006E0D68" w:rsidRPr="004959EC">
        <w:rPr>
          <w:rFonts w:ascii="Book Antiqua" w:hAnsi="Book Antiqua" w:cs="Tahoma"/>
          <w:sz w:val="22"/>
          <w:szCs w:val="22"/>
        </w:rPr>
        <w:t>98/19</w:t>
      </w:r>
      <w:r w:rsidRPr="004959EC">
        <w:rPr>
          <w:rFonts w:ascii="Book Antiqua" w:hAnsi="Book Antiqua" w:cs="Tahoma"/>
          <w:sz w:val="22"/>
          <w:szCs w:val="22"/>
        </w:rPr>
        <w:t xml:space="preserve"> ) </w:t>
      </w:r>
    </w:p>
    <w:p w:rsidR="00BC1B36" w:rsidRPr="004959EC" w:rsidRDefault="00E722FB" w:rsidP="00E722FB">
      <w:pPr>
        <w:pStyle w:val="Default"/>
        <w:spacing w:line="360" w:lineRule="auto"/>
        <w:rPr>
          <w:rFonts w:ascii="Book Antiqua" w:hAnsi="Book Antiqua" w:cs="Times New Roman"/>
          <w:color w:val="auto"/>
          <w:sz w:val="22"/>
          <w:szCs w:val="22"/>
        </w:rPr>
      </w:pPr>
      <w:r w:rsidRPr="004959EC">
        <w:rPr>
          <w:rFonts w:ascii="Book Antiqua" w:hAnsi="Book Antiqua" w:cs="Tahoma"/>
          <w:b/>
          <w:sz w:val="22"/>
          <w:szCs w:val="22"/>
        </w:rPr>
        <w:t xml:space="preserve">2. </w:t>
      </w:r>
      <w:proofErr w:type="spellStart"/>
      <w:r w:rsidRPr="004959EC">
        <w:rPr>
          <w:rFonts w:ascii="Book Antiqua" w:hAnsi="Book Antiqua" w:cs="Tahoma"/>
          <w:b/>
          <w:sz w:val="22"/>
          <w:szCs w:val="22"/>
        </w:rPr>
        <w:t>Zakon</w:t>
      </w:r>
      <w:proofErr w:type="spellEnd"/>
      <w:r w:rsidRPr="004959EC">
        <w:rPr>
          <w:rFonts w:ascii="Book Antiqua" w:hAnsi="Book Antiqua" w:cs="Tahoma"/>
          <w:b/>
          <w:sz w:val="22"/>
          <w:szCs w:val="22"/>
        </w:rPr>
        <w:t xml:space="preserve"> o </w:t>
      </w:r>
      <w:proofErr w:type="spellStart"/>
      <w:r w:rsidRPr="004959EC">
        <w:rPr>
          <w:rFonts w:ascii="Book Antiqua" w:hAnsi="Book Antiqua" w:cs="Tahoma"/>
          <w:b/>
          <w:sz w:val="22"/>
          <w:szCs w:val="22"/>
        </w:rPr>
        <w:t>proračunu</w:t>
      </w:r>
      <w:proofErr w:type="spellEnd"/>
      <w:r w:rsidRPr="004959EC">
        <w:rPr>
          <w:rFonts w:ascii="Book Antiqua" w:hAnsi="Book Antiqua" w:cs="Tahoma"/>
          <w:sz w:val="22"/>
          <w:szCs w:val="22"/>
        </w:rPr>
        <w:t xml:space="preserve"> </w:t>
      </w:r>
      <w:proofErr w:type="gramStart"/>
      <w:r w:rsidRPr="004959EC">
        <w:rPr>
          <w:rFonts w:ascii="Book Antiqua" w:hAnsi="Book Antiqua"/>
          <w:bCs/>
          <w:color w:val="auto"/>
          <w:sz w:val="22"/>
          <w:szCs w:val="22"/>
          <w:lang w:val="de-DE"/>
        </w:rPr>
        <w:t xml:space="preserve">( </w:t>
      </w:r>
      <w:r w:rsidRPr="004959EC">
        <w:rPr>
          <w:rFonts w:ascii="Book Antiqua" w:hAnsi="Book Antiqua" w:cs="Times New Roman"/>
          <w:color w:val="auto"/>
          <w:sz w:val="22"/>
          <w:szCs w:val="22"/>
        </w:rPr>
        <w:t>NN</w:t>
      </w:r>
      <w:proofErr w:type="gramEnd"/>
      <w:r w:rsidRPr="004959EC">
        <w:rPr>
          <w:rFonts w:ascii="Book Antiqua" w:hAnsi="Book Antiqua" w:cs="Times New Roman"/>
          <w:color w:val="auto"/>
          <w:sz w:val="22"/>
          <w:szCs w:val="22"/>
        </w:rPr>
        <w:t xml:space="preserve"> </w:t>
      </w:r>
      <w:hyperlink r:id="rId9" w:history="1">
        <w:r w:rsidRPr="004959EC">
          <w:rPr>
            <w:rFonts w:ascii="Book Antiqua" w:hAnsi="Book Antiqua" w:cs="Times New Roman"/>
            <w:color w:val="auto"/>
            <w:sz w:val="22"/>
            <w:szCs w:val="22"/>
          </w:rPr>
          <w:t>87/08</w:t>
        </w:r>
      </w:hyperlink>
      <w:r w:rsidRPr="004959EC">
        <w:rPr>
          <w:rFonts w:ascii="Book Antiqua" w:hAnsi="Book Antiqua" w:cs="Times New Roman"/>
          <w:color w:val="auto"/>
          <w:sz w:val="22"/>
          <w:szCs w:val="22"/>
        </w:rPr>
        <w:t xml:space="preserve">, </w:t>
      </w:r>
      <w:hyperlink r:id="rId10" w:history="1">
        <w:r w:rsidRPr="004959EC">
          <w:rPr>
            <w:rFonts w:ascii="Book Antiqua" w:hAnsi="Book Antiqua" w:cs="Times New Roman"/>
            <w:color w:val="auto"/>
            <w:sz w:val="22"/>
            <w:szCs w:val="22"/>
          </w:rPr>
          <w:t>136/12</w:t>
        </w:r>
      </w:hyperlink>
      <w:r w:rsidRPr="004959EC">
        <w:rPr>
          <w:rFonts w:ascii="Book Antiqua" w:hAnsi="Book Antiqua" w:cs="Times New Roman"/>
          <w:color w:val="auto"/>
          <w:sz w:val="22"/>
          <w:szCs w:val="22"/>
        </w:rPr>
        <w:t xml:space="preserve">, </w:t>
      </w:r>
      <w:hyperlink r:id="rId11" w:history="1">
        <w:r w:rsidRPr="004959EC">
          <w:rPr>
            <w:rFonts w:ascii="Book Antiqua" w:hAnsi="Book Antiqua" w:cs="Times New Roman"/>
            <w:color w:val="auto"/>
            <w:sz w:val="22"/>
            <w:szCs w:val="22"/>
          </w:rPr>
          <w:t>15/15</w:t>
        </w:r>
      </w:hyperlink>
      <w:r w:rsidRPr="004959EC">
        <w:rPr>
          <w:rFonts w:ascii="Book Antiqua" w:hAnsi="Book Antiqua" w:cs="Times New Roman"/>
          <w:color w:val="auto"/>
          <w:sz w:val="22"/>
          <w:szCs w:val="22"/>
        </w:rPr>
        <w:t xml:space="preserve"> )</w:t>
      </w:r>
    </w:p>
    <w:p w:rsidR="00E722FB" w:rsidRDefault="00E722FB" w:rsidP="00E722FB">
      <w:pPr>
        <w:pStyle w:val="Default"/>
        <w:spacing w:line="360" w:lineRule="auto"/>
        <w:rPr>
          <w:rFonts w:ascii="Book Antiqua" w:hAnsi="Book Antiqua" w:cs="Times New Roman"/>
          <w:color w:val="auto"/>
          <w:sz w:val="22"/>
          <w:szCs w:val="22"/>
        </w:rPr>
      </w:pPr>
      <w:r w:rsidRPr="004959EC">
        <w:rPr>
          <w:rFonts w:ascii="Book Antiqua" w:hAnsi="Book Antiqua" w:cs="Times New Roman"/>
          <w:b/>
          <w:color w:val="auto"/>
          <w:sz w:val="22"/>
          <w:szCs w:val="22"/>
        </w:rPr>
        <w:lastRenderedPageBreak/>
        <w:t xml:space="preserve">3. </w:t>
      </w:r>
      <w:proofErr w:type="spellStart"/>
      <w:r w:rsidRPr="004959EC">
        <w:rPr>
          <w:rFonts w:ascii="Book Antiqua" w:hAnsi="Book Antiqua" w:cs="Times New Roman"/>
          <w:b/>
          <w:color w:val="auto"/>
          <w:sz w:val="22"/>
          <w:szCs w:val="22"/>
        </w:rPr>
        <w:t>Statut</w:t>
      </w:r>
      <w:proofErr w:type="spellEnd"/>
      <w:r w:rsidRPr="004959EC">
        <w:rPr>
          <w:rFonts w:ascii="Book Antiqua" w:hAnsi="Book Antiqua" w:cs="Times New Roman"/>
          <w:b/>
          <w:color w:val="auto"/>
          <w:sz w:val="22"/>
          <w:szCs w:val="22"/>
        </w:rPr>
        <w:t xml:space="preserve"> </w:t>
      </w:r>
      <w:proofErr w:type="spellStart"/>
      <w:r w:rsidRPr="004959EC">
        <w:rPr>
          <w:rFonts w:ascii="Book Antiqua" w:hAnsi="Book Antiqua" w:cs="Times New Roman"/>
          <w:b/>
          <w:color w:val="auto"/>
          <w:sz w:val="22"/>
          <w:szCs w:val="22"/>
        </w:rPr>
        <w:t>Općine</w:t>
      </w:r>
      <w:proofErr w:type="spellEnd"/>
      <w:r w:rsidRPr="004959EC">
        <w:rPr>
          <w:rFonts w:ascii="Book Antiqua" w:hAnsi="Book Antiqua" w:cs="Times New Roman"/>
          <w:b/>
          <w:color w:val="auto"/>
          <w:sz w:val="22"/>
          <w:szCs w:val="22"/>
        </w:rPr>
        <w:t xml:space="preserve"> Tovarnik </w:t>
      </w:r>
      <w:r w:rsidRPr="004959EC">
        <w:rPr>
          <w:rFonts w:ascii="Book Antiqua" w:hAnsi="Book Antiqua" w:cs="Times New Roman"/>
          <w:color w:val="auto"/>
          <w:sz w:val="22"/>
          <w:szCs w:val="22"/>
        </w:rPr>
        <w:t>(</w:t>
      </w:r>
      <w:proofErr w:type="spellStart"/>
      <w:r w:rsidRPr="004959EC">
        <w:rPr>
          <w:rFonts w:ascii="Book Antiqua" w:hAnsi="Book Antiqua" w:cs="Times New Roman"/>
          <w:color w:val="auto"/>
          <w:sz w:val="22"/>
          <w:szCs w:val="22"/>
        </w:rPr>
        <w:t>Službeni</w:t>
      </w:r>
      <w:proofErr w:type="spellEnd"/>
      <w:r w:rsidRPr="004959EC">
        <w:rPr>
          <w:rFonts w:ascii="Book Antiqua" w:hAnsi="Book Antiqua" w:cs="Times New Roman"/>
          <w:color w:val="auto"/>
          <w:sz w:val="22"/>
          <w:szCs w:val="22"/>
        </w:rPr>
        <w:t xml:space="preserve"> </w:t>
      </w:r>
      <w:proofErr w:type="spellStart"/>
      <w:r w:rsidRPr="004959EC">
        <w:rPr>
          <w:rFonts w:ascii="Book Antiqua" w:hAnsi="Book Antiqua" w:cs="Times New Roman"/>
          <w:color w:val="auto"/>
          <w:sz w:val="22"/>
          <w:szCs w:val="22"/>
        </w:rPr>
        <w:t>vjesnik</w:t>
      </w:r>
      <w:proofErr w:type="spellEnd"/>
      <w:r w:rsidRPr="004959EC">
        <w:rPr>
          <w:rFonts w:ascii="Book Antiqua" w:hAnsi="Book Antiqua" w:cs="Times New Roman"/>
          <w:color w:val="auto"/>
          <w:sz w:val="22"/>
          <w:szCs w:val="22"/>
        </w:rPr>
        <w:t xml:space="preserve"> </w:t>
      </w:r>
      <w:proofErr w:type="spellStart"/>
      <w:r w:rsidRPr="004959EC">
        <w:rPr>
          <w:rFonts w:ascii="Book Antiqua" w:hAnsi="Book Antiqua" w:cs="Times New Roman"/>
          <w:color w:val="auto"/>
          <w:sz w:val="22"/>
          <w:szCs w:val="22"/>
        </w:rPr>
        <w:t>Vukovarsko-srijemske</w:t>
      </w:r>
      <w:proofErr w:type="spellEnd"/>
      <w:r w:rsidRPr="004959EC">
        <w:rPr>
          <w:rFonts w:ascii="Book Antiqua" w:hAnsi="Book Antiqua" w:cs="Times New Roman"/>
          <w:color w:val="auto"/>
          <w:sz w:val="22"/>
          <w:szCs w:val="22"/>
        </w:rPr>
        <w:t xml:space="preserve"> </w:t>
      </w:r>
      <w:proofErr w:type="spellStart"/>
      <w:r w:rsidRPr="004959EC">
        <w:rPr>
          <w:rFonts w:ascii="Book Antiqua" w:hAnsi="Book Antiqua" w:cs="Times New Roman"/>
          <w:color w:val="auto"/>
          <w:sz w:val="22"/>
          <w:szCs w:val="22"/>
        </w:rPr>
        <w:t>županije</w:t>
      </w:r>
      <w:proofErr w:type="spellEnd"/>
      <w:r w:rsidRPr="004959EC">
        <w:rPr>
          <w:rFonts w:ascii="Book Antiqua" w:hAnsi="Book Antiqua" w:cs="Times New Roman"/>
          <w:color w:val="auto"/>
          <w:sz w:val="22"/>
          <w:szCs w:val="22"/>
        </w:rPr>
        <w:t xml:space="preserve"> 4/13</w:t>
      </w:r>
      <w:proofErr w:type="gramStart"/>
      <w:r w:rsidRPr="004959EC">
        <w:rPr>
          <w:rFonts w:ascii="Book Antiqua" w:hAnsi="Book Antiqua" w:cs="Times New Roman"/>
          <w:color w:val="auto"/>
          <w:sz w:val="22"/>
          <w:szCs w:val="22"/>
        </w:rPr>
        <w:t>,14</w:t>
      </w:r>
      <w:proofErr w:type="gramEnd"/>
      <w:r w:rsidRPr="004959EC">
        <w:rPr>
          <w:rFonts w:ascii="Book Antiqua" w:hAnsi="Book Antiqua" w:cs="Times New Roman"/>
          <w:color w:val="auto"/>
          <w:sz w:val="22"/>
          <w:szCs w:val="22"/>
        </w:rPr>
        <w:t>/13,1/18,6/18,3/20)</w:t>
      </w:r>
    </w:p>
    <w:p w:rsidR="00D704EF" w:rsidRPr="004959EC" w:rsidRDefault="00D704EF" w:rsidP="00D704EF">
      <w:pPr>
        <w:pStyle w:val="Default"/>
        <w:spacing w:line="360" w:lineRule="auto"/>
        <w:rPr>
          <w:rFonts w:ascii="Book Antiqua" w:hAnsi="Book Antiqua" w:cs="Tahoma"/>
          <w:sz w:val="22"/>
          <w:szCs w:val="22"/>
          <w:lang w:val="de-DE"/>
        </w:rPr>
      </w:pPr>
      <w:r w:rsidRPr="00D704EF">
        <w:rPr>
          <w:rFonts w:ascii="Book Antiqua" w:hAnsi="Book Antiqua" w:cs="Times New Roman"/>
          <w:b/>
          <w:color w:val="auto"/>
          <w:sz w:val="22"/>
          <w:szCs w:val="22"/>
        </w:rPr>
        <w:t xml:space="preserve">4. </w:t>
      </w:r>
      <w:r w:rsidRPr="00D704EF">
        <w:rPr>
          <w:rFonts w:ascii="Book Antiqua" w:hAnsi="Book Antiqua" w:cs="Tahoma"/>
          <w:b/>
          <w:sz w:val="22"/>
          <w:szCs w:val="22"/>
          <w:lang w:val="de-DE"/>
        </w:rPr>
        <w:t xml:space="preserve">Operativni program Učinkoviti ljudski potencijali 2014.-2020. </w:t>
      </w:r>
      <w:r w:rsidRPr="004959EC">
        <w:rPr>
          <w:rFonts w:ascii="Book Antiqua" w:hAnsi="Book Antiqua" w:cs="Tahoma"/>
          <w:sz w:val="22"/>
          <w:szCs w:val="22"/>
          <w:lang w:val="de-DE"/>
        </w:rPr>
        <w:t>(objavljen na mrežnoj stranici Europski strukturni investicijski fondovi – www.esf.hr)</w:t>
      </w:r>
    </w:p>
    <w:p w:rsidR="00D704EF" w:rsidRPr="004959EC" w:rsidRDefault="00D704EF" w:rsidP="00E722FB">
      <w:pPr>
        <w:pStyle w:val="Default"/>
        <w:spacing w:line="360" w:lineRule="auto"/>
        <w:rPr>
          <w:rFonts w:ascii="Book Antiqua" w:hAnsi="Book Antiqua" w:cs="Tahoma"/>
          <w:sz w:val="22"/>
          <w:szCs w:val="22"/>
        </w:rPr>
      </w:pPr>
    </w:p>
    <w:p w:rsidR="00BC1B36" w:rsidRPr="004959EC" w:rsidRDefault="00BC1B36" w:rsidP="00BC1B36">
      <w:pPr>
        <w:pStyle w:val="Default"/>
        <w:rPr>
          <w:rFonts w:ascii="Book Antiqua" w:hAnsi="Book Antiqua" w:cs="Tahoma"/>
          <w:b/>
          <w:bCs/>
          <w:i/>
          <w:iCs/>
          <w:sz w:val="22"/>
          <w:szCs w:val="22"/>
        </w:rPr>
      </w:pPr>
    </w:p>
    <w:p w:rsidR="00BC1B36" w:rsidRPr="004959EC" w:rsidRDefault="00BC1B36" w:rsidP="00BC1B36">
      <w:pPr>
        <w:pStyle w:val="Default"/>
        <w:rPr>
          <w:rFonts w:ascii="Book Antiqua" w:hAnsi="Book Antiqua" w:cs="Tahoma"/>
          <w:b/>
          <w:bCs/>
          <w:sz w:val="22"/>
          <w:szCs w:val="22"/>
          <w:lang w:val="de-DE"/>
        </w:rPr>
      </w:pPr>
      <w:r w:rsidRPr="004959EC">
        <w:rPr>
          <w:rFonts w:ascii="Book Antiqua" w:hAnsi="Book Antiqua" w:cs="Tahoma"/>
          <w:b/>
          <w:bCs/>
          <w:sz w:val="22"/>
          <w:szCs w:val="22"/>
          <w:lang w:val="de-DE"/>
        </w:rPr>
        <w:t>NAČIN OBAVLJANJA PRETHODNE PROVJERE ZNANJA I SPOSOBNOSTI:</w:t>
      </w:r>
    </w:p>
    <w:p w:rsidR="00BC1B36" w:rsidRPr="004959EC" w:rsidRDefault="00BC1B36" w:rsidP="00BC1B36">
      <w:pPr>
        <w:pStyle w:val="Default"/>
        <w:rPr>
          <w:rFonts w:ascii="Book Antiqua" w:hAnsi="Book Antiqua" w:cs="Tahoma"/>
          <w:sz w:val="22"/>
          <w:szCs w:val="22"/>
          <w:lang w:val="de-DE"/>
        </w:rPr>
      </w:pPr>
      <w:r w:rsidRPr="004959EC">
        <w:rPr>
          <w:rFonts w:ascii="Book Antiqua" w:hAnsi="Book Antiqua" w:cs="Tahoma"/>
          <w:b/>
          <w:bCs/>
          <w:sz w:val="22"/>
          <w:szCs w:val="22"/>
          <w:lang w:val="de-DE"/>
        </w:rPr>
        <w:t xml:space="preserve"> </w:t>
      </w: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Prethodnoj provjeri znanja i sposobnosti mogu pristupiti samo kandidati koji ispunjavaju formalne uvjete iz oglasa. </w:t>
      </w:r>
      <w:r w:rsidR="006E0D68" w:rsidRPr="004959EC">
        <w:rPr>
          <w:rFonts w:ascii="Book Antiqua" w:hAnsi="Book Antiqua" w:cs="Tahoma"/>
          <w:sz w:val="22"/>
          <w:szCs w:val="22"/>
          <w:lang w:val="de-DE"/>
        </w:rPr>
        <w:t xml:space="preserve">Povjerenstvo će utvrditi listu kandidata koji ispunjavaju formalne uvjete oglasa te ih pozvati na prethodnu provjeru znanja i  sposobnosti putem web stranice Općine Tovarnik i oglasne ploče Općine Tovarnik. </w:t>
      </w:r>
    </w:p>
    <w:p w:rsidR="001B57D3" w:rsidRPr="004959EC" w:rsidRDefault="001B57D3" w:rsidP="00BC1B36">
      <w:pPr>
        <w:pStyle w:val="Default"/>
        <w:jc w:val="both"/>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Smatra se da je kandidat koji nije pristupio prethodnoj provjeri znanja povukao prijavu na oglas. </w:t>
      </w: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Po dolasku na prethodnu provjeru znanja, od kandidata će se zatražiti predočenje odgovarajuće isprave (osobna iskaznica ili putovnica) radi utvrđivanja identiteta. Kandidati koji ne mogu dokazati identitet ne mogu pristupiti prethodnoj provjeri. </w:t>
      </w:r>
    </w:p>
    <w:p w:rsidR="00BC1B36" w:rsidRPr="004959EC" w:rsidRDefault="00BC1B36" w:rsidP="00BC1B36">
      <w:pPr>
        <w:pStyle w:val="Default"/>
        <w:jc w:val="both"/>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Po utvrđivanju identiteta kandidatima će biti podijeljenja pitanja za provjeru znanja iz odredbi gore navedenih zakona.</w:t>
      </w:r>
    </w:p>
    <w:p w:rsidR="00BC1B36" w:rsidRPr="004959EC" w:rsidRDefault="00BC1B36" w:rsidP="00BC1B36">
      <w:pPr>
        <w:pStyle w:val="Default"/>
        <w:rPr>
          <w:rFonts w:ascii="Book Antiqua" w:hAnsi="Book Antiqua" w:cs="Tahoma"/>
          <w:sz w:val="22"/>
          <w:szCs w:val="22"/>
          <w:lang w:val="de-DE"/>
        </w:rPr>
      </w:pPr>
      <w:r w:rsidRPr="004959EC">
        <w:rPr>
          <w:rFonts w:ascii="Book Antiqua" w:hAnsi="Book Antiqua" w:cs="Tahoma"/>
          <w:sz w:val="22"/>
          <w:szCs w:val="22"/>
          <w:lang w:val="de-DE"/>
        </w:rPr>
        <w:t xml:space="preserve"> </w:t>
      </w:r>
    </w:p>
    <w:p w:rsidR="00BC1B36" w:rsidRPr="004959EC" w:rsidRDefault="00BC1B36" w:rsidP="00BC1B36">
      <w:pPr>
        <w:pStyle w:val="Default"/>
        <w:rPr>
          <w:rFonts w:ascii="Book Antiqua" w:hAnsi="Book Antiqua" w:cs="Tahoma"/>
          <w:b/>
          <w:bCs/>
          <w:sz w:val="22"/>
          <w:szCs w:val="22"/>
          <w:lang w:val="de-DE"/>
        </w:rPr>
      </w:pPr>
      <w:r w:rsidRPr="004959EC">
        <w:rPr>
          <w:rFonts w:ascii="Book Antiqua" w:hAnsi="Book Antiqua" w:cs="Tahoma"/>
          <w:b/>
          <w:bCs/>
          <w:sz w:val="22"/>
          <w:szCs w:val="22"/>
          <w:lang w:val="de-DE"/>
        </w:rPr>
        <w:t>Pisani test se sastoji od ukupno 10 pitanja.</w:t>
      </w:r>
    </w:p>
    <w:p w:rsidR="00BC1B36" w:rsidRPr="004959EC" w:rsidRDefault="00BC1B36" w:rsidP="00BC1B36">
      <w:pPr>
        <w:pStyle w:val="Default"/>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Na pisanom testiranju nije dozvoljeno koristiti se literaturom i zabilješkama, napuštati prostoriju, razgovarati sa ostalim kandidatima niti na bilo koji drugi način remetiti koncentraciju kandidata, a mobitele je potrebno isključiti. </w:t>
      </w:r>
    </w:p>
    <w:p w:rsidR="00BC1B36" w:rsidRPr="004959EC" w:rsidRDefault="00BC1B36" w:rsidP="00BC1B36">
      <w:pPr>
        <w:pStyle w:val="Default"/>
        <w:jc w:val="both"/>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Ukoliko kandidat prekrši naprijed navedena pravila biti će udaljen s provjere znanja, a njegov/njezin rezultat Povjerenstvo neće priznati niti ocjenjivati. </w:t>
      </w:r>
    </w:p>
    <w:p w:rsidR="00BC1B36" w:rsidRPr="004959EC" w:rsidRDefault="00BC1B36" w:rsidP="00BC1B36">
      <w:pPr>
        <w:pStyle w:val="Default"/>
        <w:jc w:val="both"/>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rPr>
      </w:pPr>
      <w:r w:rsidRPr="004959EC">
        <w:rPr>
          <w:rFonts w:ascii="Book Antiqua" w:hAnsi="Book Antiqua" w:cs="Tahoma"/>
          <w:sz w:val="22"/>
          <w:szCs w:val="22"/>
        </w:rPr>
        <w:t xml:space="preserve">Pisano </w:t>
      </w:r>
      <w:proofErr w:type="spellStart"/>
      <w:r w:rsidRPr="004959EC">
        <w:rPr>
          <w:rFonts w:ascii="Book Antiqua" w:hAnsi="Book Antiqua" w:cs="Tahoma"/>
          <w:sz w:val="22"/>
          <w:szCs w:val="22"/>
        </w:rPr>
        <w:t>testiranje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traje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maksimalno</w:t>
      </w:r>
      <w:proofErr w:type="spellEnd"/>
      <w:r w:rsidRPr="004959EC">
        <w:rPr>
          <w:rFonts w:ascii="Book Antiqua" w:hAnsi="Book Antiqua" w:cs="Tahoma"/>
          <w:sz w:val="22"/>
          <w:szCs w:val="22"/>
        </w:rPr>
        <w:t xml:space="preserve"> 60 </w:t>
      </w:r>
      <w:proofErr w:type="spellStart"/>
      <w:r w:rsidRPr="004959EC">
        <w:rPr>
          <w:rFonts w:ascii="Book Antiqua" w:hAnsi="Book Antiqua" w:cs="Tahoma"/>
          <w:sz w:val="22"/>
          <w:szCs w:val="22"/>
        </w:rPr>
        <w:t>minuta</w:t>
      </w:r>
      <w:proofErr w:type="spellEnd"/>
      <w:r w:rsidRPr="004959EC">
        <w:rPr>
          <w:rFonts w:ascii="Book Antiqua" w:hAnsi="Book Antiqua" w:cs="Tahoma"/>
          <w:sz w:val="22"/>
          <w:szCs w:val="22"/>
        </w:rPr>
        <w:t xml:space="preserve">. </w:t>
      </w:r>
    </w:p>
    <w:p w:rsidR="00BC1B36" w:rsidRPr="004959EC" w:rsidRDefault="00BC1B36" w:rsidP="00BC1B36">
      <w:pPr>
        <w:pStyle w:val="Default"/>
        <w:jc w:val="both"/>
        <w:rPr>
          <w:rFonts w:ascii="Book Antiqua" w:hAnsi="Book Antiqua" w:cs="Tahoma"/>
          <w:sz w:val="22"/>
          <w:szCs w:val="22"/>
        </w:rPr>
      </w:pPr>
    </w:p>
    <w:p w:rsidR="00BC1B36" w:rsidRPr="004959EC" w:rsidRDefault="00BC1B36" w:rsidP="00BC1B36">
      <w:pPr>
        <w:pStyle w:val="Default"/>
        <w:jc w:val="both"/>
        <w:rPr>
          <w:rFonts w:ascii="Book Antiqua" w:hAnsi="Book Antiqua" w:cs="Tahoma"/>
          <w:sz w:val="22"/>
          <w:szCs w:val="22"/>
        </w:rPr>
      </w:pPr>
      <w:proofErr w:type="spellStart"/>
      <w:r w:rsidRPr="004959EC">
        <w:rPr>
          <w:rFonts w:ascii="Book Antiqua" w:hAnsi="Book Antiqua" w:cs="Tahoma"/>
          <w:sz w:val="22"/>
          <w:szCs w:val="22"/>
        </w:rPr>
        <w:t>Povjerenstvo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provedbu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natječaja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kroz</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intervju</w:t>
      </w:r>
      <w:proofErr w:type="spellEnd"/>
      <w:r w:rsidRPr="004959EC">
        <w:rPr>
          <w:rFonts w:ascii="Book Antiqua" w:hAnsi="Book Antiqua" w:cs="Tahoma"/>
          <w:sz w:val="22"/>
          <w:szCs w:val="22"/>
        </w:rPr>
        <w:t xml:space="preserve"> s </w:t>
      </w:r>
      <w:proofErr w:type="spellStart"/>
      <w:r w:rsidRPr="004959EC">
        <w:rPr>
          <w:rFonts w:ascii="Book Antiqua" w:hAnsi="Book Antiqua" w:cs="Tahoma"/>
          <w:sz w:val="22"/>
          <w:szCs w:val="22"/>
        </w:rPr>
        <w:t>kandidatima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utvrđuje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snalažljivost</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komunikativnost</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kreativnost</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profesionalne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ciljeve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motivaciju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rad. </w:t>
      </w:r>
    </w:p>
    <w:p w:rsidR="00BC1B36" w:rsidRPr="004959EC" w:rsidRDefault="00BC1B36" w:rsidP="00BC1B36">
      <w:pPr>
        <w:pStyle w:val="Default"/>
        <w:jc w:val="both"/>
        <w:rPr>
          <w:rFonts w:ascii="Book Antiqua" w:hAnsi="Book Antiqua" w:cs="Tahoma"/>
          <w:sz w:val="22"/>
          <w:szCs w:val="22"/>
        </w:rPr>
      </w:pPr>
    </w:p>
    <w:p w:rsidR="00BC1B36" w:rsidRPr="004959EC" w:rsidRDefault="00BC1B36" w:rsidP="00BC1B36">
      <w:pPr>
        <w:pStyle w:val="Default"/>
        <w:jc w:val="both"/>
        <w:rPr>
          <w:rFonts w:ascii="Book Antiqua" w:hAnsi="Book Antiqua" w:cs="Tahoma"/>
          <w:sz w:val="22"/>
          <w:szCs w:val="22"/>
        </w:rPr>
      </w:pPr>
      <w:proofErr w:type="spellStart"/>
      <w:r w:rsidRPr="004959EC">
        <w:rPr>
          <w:rFonts w:ascii="Book Antiqua" w:hAnsi="Book Antiqua" w:cs="Tahoma"/>
          <w:sz w:val="22"/>
          <w:szCs w:val="22"/>
        </w:rPr>
        <w:t>Nakon</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provedenog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postupka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Povjerenstvo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provedbu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natječaja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sastavlja</w:t>
      </w:r>
      <w:proofErr w:type="spellEnd"/>
      <w:r w:rsidRPr="004959EC">
        <w:rPr>
          <w:rFonts w:ascii="Book Antiqua" w:hAnsi="Book Antiqua" w:cs="Tahoma"/>
          <w:sz w:val="22"/>
          <w:szCs w:val="22"/>
        </w:rPr>
        <w:t xml:space="preserve"> Izvješće o </w:t>
      </w:r>
      <w:proofErr w:type="spellStart"/>
      <w:r w:rsidRPr="004959EC">
        <w:rPr>
          <w:rFonts w:ascii="Book Antiqua" w:hAnsi="Book Antiqua" w:cs="Tahoma"/>
          <w:sz w:val="22"/>
          <w:szCs w:val="22"/>
        </w:rPr>
        <w:t>provedenom</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postupku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utvrđuje</w:t>
      </w:r>
      <w:proofErr w:type="spellEnd"/>
      <w:r w:rsidRPr="004959EC">
        <w:rPr>
          <w:rFonts w:ascii="Book Antiqua" w:hAnsi="Book Antiqua" w:cs="Tahoma"/>
          <w:sz w:val="22"/>
          <w:szCs w:val="22"/>
        </w:rPr>
        <w:t xml:space="preserve"> rang </w:t>
      </w:r>
      <w:proofErr w:type="spellStart"/>
      <w:r w:rsidRPr="004959EC">
        <w:rPr>
          <w:rFonts w:ascii="Book Antiqua" w:hAnsi="Book Antiqua" w:cs="Tahoma"/>
          <w:sz w:val="22"/>
          <w:szCs w:val="22"/>
        </w:rPr>
        <w:t>listu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prema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ukupnom</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broju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ostvarenih</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bodova</w:t>
      </w:r>
      <w:proofErr w:type="spellEnd"/>
      <w:r w:rsidRPr="004959EC">
        <w:rPr>
          <w:rFonts w:ascii="Book Antiqua" w:hAnsi="Book Antiqua" w:cs="Tahoma"/>
          <w:sz w:val="22"/>
          <w:szCs w:val="22"/>
        </w:rPr>
        <w:t xml:space="preserve"> </w:t>
      </w:r>
      <w:proofErr w:type="spellStart"/>
      <w:proofErr w:type="gramStart"/>
      <w:r w:rsidRPr="004959EC">
        <w:rPr>
          <w:rFonts w:ascii="Book Antiqua" w:hAnsi="Book Antiqua" w:cs="Tahoma"/>
          <w:sz w:val="22"/>
          <w:szCs w:val="22"/>
        </w:rPr>
        <w:t>na</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pisanom</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testiranju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intervjuu</w:t>
      </w:r>
      <w:proofErr w:type="spellEnd"/>
      <w:r w:rsidRPr="004959EC">
        <w:rPr>
          <w:rFonts w:ascii="Book Antiqua" w:hAnsi="Book Antiqua" w:cs="Tahoma"/>
          <w:sz w:val="22"/>
          <w:szCs w:val="22"/>
        </w:rPr>
        <w:t xml:space="preserve">. </w:t>
      </w:r>
    </w:p>
    <w:p w:rsidR="00BC1B36" w:rsidRPr="004959EC" w:rsidRDefault="00BC1B36" w:rsidP="00BC1B36">
      <w:pPr>
        <w:pStyle w:val="Default"/>
        <w:rPr>
          <w:rFonts w:ascii="Book Antiqua" w:hAnsi="Book Antiqua" w:cs="Tahoma"/>
          <w:sz w:val="22"/>
          <w:szCs w:val="22"/>
        </w:rPr>
      </w:pPr>
    </w:p>
    <w:p w:rsidR="00BC1B36" w:rsidRPr="004959EC" w:rsidRDefault="00BC1B36" w:rsidP="00BC1B36">
      <w:pPr>
        <w:pStyle w:val="Default"/>
        <w:rPr>
          <w:rFonts w:ascii="Book Antiqua" w:hAnsi="Book Antiqua" w:cs="Tahoma"/>
          <w:sz w:val="22"/>
          <w:szCs w:val="22"/>
        </w:rPr>
      </w:pPr>
      <w:r w:rsidRPr="004959EC">
        <w:rPr>
          <w:rFonts w:ascii="Book Antiqua" w:hAnsi="Book Antiqua" w:cs="Tahoma"/>
          <w:b/>
          <w:bCs/>
          <w:sz w:val="22"/>
          <w:szCs w:val="22"/>
        </w:rPr>
        <w:t xml:space="preserve">MJESTO I VRIJEME ODRŽAVANJA TESTIRANJA </w:t>
      </w:r>
    </w:p>
    <w:p w:rsidR="00BC1B36" w:rsidRPr="004959EC" w:rsidRDefault="00BC1B36" w:rsidP="00BC1B36">
      <w:pPr>
        <w:rPr>
          <w:rFonts w:ascii="Book Antiqua" w:hAnsi="Book Antiqua" w:cs="Tahoma"/>
        </w:rPr>
      </w:pPr>
      <w:r w:rsidRPr="004959EC">
        <w:rPr>
          <w:rFonts w:ascii="Book Antiqua" w:hAnsi="Book Antiqua" w:cs="Tahoma"/>
        </w:rPr>
        <w:t xml:space="preserve">Mjesto </w:t>
      </w:r>
      <w:proofErr w:type="spellStart"/>
      <w:r w:rsidRPr="004959EC">
        <w:rPr>
          <w:rFonts w:ascii="Book Antiqua" w:hAnsi="Book Antiqua" w:cs="Tahoma"/>
        </w:rPr>
        <w:t>i</w:t>
      </w:r>
      <w:proofErr w:type="spellEnd"/>
      <w:r w:rsidRPr="004959EC">
        <w:rPr>
          <w:rFonts w:ascii="Book Antiqua" w:hAnsi="Book Antiqua" w:cs="Tahoma"/>
        </w:rPr>
        <w:t xml:space="preserve"> </w:t>
      </w:r>
      <w:proofErr w:type="spellStart"/>
      <w:r w:rsidRPr="004959EC">
        <w:rPr>
          <w:rFonts w:ascii="Book Antiqua" w:hAnsi="Book Antiqua" w:cs="Tahoma"/>
        </w:rPr>
        <w:t>vrijeme</w:t>
      </w:r>
      <w:proofErr w:type="spellEnd"/>
      <w:r w:rsidRPr="004959EC">
        <w:rPr>
          <w:rFonts w:ascii="Book Antiqua" w:hAnsi="Book Antiqua" w:cs="Tahoma"/>
        </w:rPr>
        <w:t xml:space="preserve"> </w:t>
      </w:r>
      <w:proofErr w:type="spellStart"/>
      <w:r w:rsidRPr="004959EC">
        <w:rPr>
          <w:rFonts w:ascii="Book Antiqua" w:hAnsi="Book Antiqua" w:cs="Tahoma"/>
        </w:rPr>
        <w:t>održavanja</w:t>
      </w:r>
      <w:proofErr w:type="spellEnd"/>
      <w:r w:rsidRPr="004959EC">
        <w:rPr>
          <w:rFonts w:ascii="Book Antiqua" w:hAnsi="Book Antiqua" w:cs="Tahoma"/>
        </w:rPr>
        <w:t xml:space="preserve"> </w:t>
      </w:r>
      <w:proofErr w:type="spellStart"/>
      <w:r w:rsidRPr="004959EC">
        <w:rPr>
          <w:rFonts w:ascii="Book Antiqua" w:hAnsi="Book Antiqua" w:cs="Tahoma"/>
        </w:rPr>
        <w:t>testiranja</w:t>
      </w:r>
      <w:proofErr w:type="spellEnd"/>
      <w:r w:rsidRPr="004959EC">
        <w:rPr>
          <w:rFonts w:ascii="Book Antiqua" w:hAnsi="Book Antiqua" w:cs="Tahoma"/>
        </w:rPr>
        <w:t xml:space="preserve"> </w:t>
      </w:r>
      <w:proofErr w:type="spellStart"/>
      <w:r w:rsidRPr="004959EC">
        <w:rPr>
          <w:rFonts w:ascii="Book Antiqua" w:hAnsi="Book Antiqua" w:cs="Tahoma"/>
        </w:rPr>
        <w:t>biti</w:t>
      </w:r>
      <w:proofErr w:type="spellEnd"/>
      <w:r w:rsidRPr="004959EC">
        <w:rPr>
          <w:rFonts w:ascii="Book Antiqua" w:hAnsi="Book Antiqua" w:cs="Tahoma"/>
        </w:rPr>
        <w:t xml:space="preserve"> </w:t>
      </w:r>
      <w:proofErr w:type="spellStart"/>
      <w:r w:rsidRPr="004959EC">
        <w:rPr>
          <w:rFonts w:ascii="Book Antiqua" w:hAnsi="Book Antiqua" w:cs="Tahoma"/>
        </w:rPr>
        <w:t>će</w:t>
      </w:r>
      <w:proofErr w:type="spellEnd"/>
      <w:r w:rsidRPr="004959EC">
        <w:rPr>
          <w:rFonts w:ascii="Book Antiqua" w:hAnsi="Book Antiqua" w:cs="Tahoma"/>
        </w:rPr>
        <w:t xml:space="preserve"> </w:t>
      </w:r>
      <w:proofErr w:type="spellStart"/>
      <w:r w:rsidRPr="004959EC">
        <w:rPr>
          <w:rFonts w:ascii="Book Antiqua" w:hAnsi="Book Antiqua" w:cs="Tahoma"/>
        </w:rPr>
        <w:t>objavljeno</w:t>
      </w:r>
      <w:proofErr w:type="spellEnd"/>
      <w:r w:rsidRPr="004959EC">
        <w:rPr>
          <w:rFonts w:ascii="Book Antiqua" w:hAnsi="Book Antiqua" w:cs="Tahoma"/>
        </w:rPr>
        <w:t xml:space="preserve"> </w:t>
      </w:r>
      <w:proofErr w:type="spellStart"/>
      <w:r w:rsidRPr="004959EC">
        <w:rPr>
          <w:rFonts w:ascii="Book Antiqua" w:hAnsi="Book Antiqua" w:cs="Tahoma"/>
        </w:rPr>
        <w:t>na</w:t>
      </w:r>
      <w:proofErr w:type="spellEnd"/>
      <w:r w:rsidRPr="004959EC">
        <w:rPr>
          <w:rFonts w:ascii="Book Antiqua" w:hAnsi="Book Antiqua" w:cs="Tahoma"/>
        </w:rPr>
        <w:t xml:space="preserve"> web </w:t>
      </w:r>
      <w:proofErr w:type="spellStart"/>
      <w:r w:rsidRPr="004959EC">
        <w:rPr>
          <w:rFonts w:ascii="Book Antiqua" w:hAnsi="Book Antiqua" w:cs="Tahoma"/>
        </w:rPr>
        <w:t>stranici</w:t>
      </w:r>
      <w:proofErr w:type="spellEnd"/>
      <w:r w:rsidRPr="004959EC">
        <w:rPr>
          <w:rFonts w:ascii="Book Antiqua" w:hAnsi="Book Antiqua" w:cs="Tahoma"/>
        </w:rPr>
        <w:t xml:space="preserve"> </w:t>
      </w:r>
      <w:proofErr w:type="spellStart"/>
      <w:r w:rsidRPr="004959EC">
        <w:rPr>
          <w:rFonts w:ascii="Book Antiqua" w:hAnsi="Book Antiqua" w:cs="Tahoma"/>
        </w:rPr>
        <w:t>Općine</w:t>
      </w:r>
      <w:proofErr w:type="spellEnd"/>
      <w:r w:rsidRPr="004959EC">
        <w:rPr>
          <w:rFonts w:ascii="Book Antiqua" w:hAnsi="Book Antiqua" w:cs="Tahoma"/>
        </w:rPr>
        <w:t xml:space="preserve"> Tovarnik           </w:t>
      </w:r>
      <w:r w:rsidR="003E0E18">
        <w:rPr>
          <w:rFonts w:ascii="Book Antiqua" w:hAnsi="Book Antiqua" w:cs="Tahoma"/>
        </w:rPr>
        <w:t xml:space="preserve">    </w:t>
      </w:r>
      <w:r w:rsidRPr="004959EC">
        <w:rPr>
          <w:rFonts w:ascii="Book Antiqua" w:hAnsi="Book Antiqua" w:cs="Tahoma"/>
        </w:rPr>
        <w:t xml:space="preserve"> </w:t>
      </w:r>
      <w:proofErr w:type="gramStart"/>
      <w:r w:rsidRPr="004959EC">
        <w:rPr>
          <w:rFonts w:ascii="Book Antiqua" w:hAnsi="Book Antiqua" w:cs="Tahoma"/>
        </w:rPr>
        <w:t xml:space="preserve">( </w:t>
      </w:r>
      <w:proofErr w:type="gramEnd"/>
      <w:hyperlink r:id="rId12" w:history="1">
        <w:r w:rsidRPr="004959EC">
          <w:rPr>
            <w:rStyle w:val="Hyperlink"/>
            <w:rFonts w:ascii="Book Antiqua" w:hAnsi="Book Antiqua" w:cs="Tahoma"/>
          </w:rPr>
          <w:t>www.opcina-tovarnik.com</w:t>
        </w:r>
      </w:hyperlink>
      <w:r w:rsidRPr="004959EC">
        <w:rPr>
          <w:rFonts w:ascii="Book Antiqua" w:hAnsi="Book Antiqua" w:cs="Tahoma"/>
        </w:rPr>
        <w:t xml:space="preserve"> ) </w:t>
      </w:r>
      <w:proofErr w:type="spellStart"/>
      <w:r w:rsidRPr="004959EC">
        <w:rPr>
          <w:rFonts w:ascii="Book Antiqua" w:hAnsi="Book Antiqua" w:cs="Tahoma"/>
        </w:rPr>
        <w:t>i</w:t>
      </w:r>
      <w:proofErr w:type="spellEnd"/>
      <w:r w:rsidRPr="004959EC">
        <w:rPr>
          <w:rFonts w:ascii="Book Antiqua" w:hAnsi="Book Antiqua" w:cs="Tahoma"/>
        </w:rPr>
        <w:t xml:space="preserve"> </w:t>
      </w:r>
      <w:proofErr w:type="spellStart"/>
      <w:r w:rsidRPr="004959EC">
        <w:rPr>
          <w:rFonts w:ascii="Book Antiqua" w:hAnsi="Book Antiqua" w:cs="Tahoma"/>
        </w:rPr>
        <w:t>oglasnoj</w:t>
      </w:r>
      <w:proofErr w:type="spellEnd"/>
      <w:r w:rsidRPr="004959EC">
        <w:rPr>
          <w:rFonts w:ascii="Book Antiqua" w:hAnsi="Book Antiqua" w:cs="Tahoma"/>
        </w:rPr>
        <w:t xml:space="preserve"> </w:t>
      </w:r>
      <w:proofErr w:type="spellStart"/>
      <w:r w:rsidRPr="004959EC">
        <w:rPr>
          <w:rFonts w:ascii="Book Antiqua" w:hAnsi="Book Antiqua" w:cs="Tahoma"/>
        </w:rPr>
        <w:t>ploči</w:t>
      </w:r>
      <w:proofErr w:type="spellEnd"/>
      <w:r w:rsidRPr="004959EC">
        <w:rPr>
          <w:rFonts w:ascii="Book Antiqua" w:hAnsi="Book Antiqua" w:cs="Tahoma"/>
        </w:rPr>
        <w:t xml:space="preserve"> </w:t>
      </w:r>
      <w:proofErr w:type="spellStart"/>
      <w:r w:rsidRPr="004959EC">
        <w:rPr>
          <w:rFonts w:ascii="Book Antiqua" w:hAnsi="Book Antiqua" w:cs="Tahoma"/>
        </w:rPr>
        <w:t>Općine</w:t>
      </w:r>
      <w:proofErr w:type="spellEnd"/>
      <w:r w:rsidRPr="004959EC">
        <w:rPr>
          <w:rFonts w:ascii="Book Antiqua" w:hAnsi="Book Antiqua" w:cs="Tahoma"/>
        </w:rPr>
        <w:t xml:space="preserve"> Tovarnik.</w:t>
      </w:r>
    </w:p>
    <w:p w:rsidR="00277F58" w:rsidRPr="00BC1B36" w:rsidRDefault="001B57D3" w:rsidP="003E0E18">
      <w:pPr>
        <w:jc w:val="right"/>
        <w:rPr>
          <w:rFonts w:ascii="Book Antiqua" w:hAnsi="Book Antiqua" w:cs="Tahoma"/>
        </w:rPr>
      </w:pPr>
      <w:r w:rsidRPr="004959EC">
        <w:rPr>
          <w:rFonts w:ascii="Book Antiqua" w:hAnsi="Book Antiqua" w:cs="Tahoma"/>
        </w:rPr>
        <w:tab/>
      </w:r>
      <w:r w:rsidR="00BC1B36" w:rsidRPr="00BC1B36">
        <w:rPr>
          <w:rFonts w:ascii="Book Antiqua" w:hAnsi="Book Antiqua" w:cs="Tahoma"/>
        </w:rPr>
        <w:t xml:space="preserve"> </w:t>
      </w:r>
    </w:p>
    <w:sectPr w:rsidR="00277F58" w:rsidRPr="00BC1B36" w:rsidSect="00E82D12">
      <w:footerReference w:type="defaul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82C" w:rsidRDefault="009E482C">
      <w:pPr>
        <w:spacing w:after="0" w:line="240" w:lineRule="auto"/>
      </w:pPr>
      <w:r>
        <w:separator/>
      </w:r>
    </w:p>
  </w:endnote>
  <w:endnote w:type="continuationSeparator" w:id="0">
    <w:p w:rsidR="009E482C" w:rsidRDefault="009E4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9B" w:rsidRDefault="003106C7">
    <w:pPr>
      <w:pStyle w:val="Footer"/>
      <w:jc w:val="right"/>
    </w:pPr>
    <w:r>
      <w:fldChar w:fldCharType="begin"/>
    </w:r>
    <w:r w:rsidR="006E0D68">
      <w:instrText xml:space="preserve"> PAGE   \* MERGEFORMAT </w:instrText>
    </w:r>
    <w:r>
      <w:fldChar w:fldCharType="separate"/>
    </w:r>
    <w:r w:rsidR="003E0E18">
      <w:rPr>
        <w:noProof/>
      </w:rPr>
      <w:t>2</w:t>
    </w:r>
    <w:r>
      <w:rPr>
        <w:noProof/>
      </w:rPr>
      <w:fldChar w:fldCharType="end"/>
    </w:r>
  </w:p>
  <w:p w:rsidR="0088279B" w:rsidRDefault="009E4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82C" w:rsidRDefault="009E482C">
      <w:pPr>
        <w:spacing w:after="0" w:line="240" w:lineRule="auto"/>
      </w:pPr>
      <w:r>
        <w:separator/>
      </w:r>
    </w:p>
  </w:footnote>
  <w:footnote w:type="continuationSeparator" w:id="0">
    <w:p w:rsidR="009E482C" w:rsidRDefault="009E48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333"/>
    <w:multiLevelType w:val="hybridMultilevel"/>
    <w:tmpl w:val="856270BE"/>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6E18D0"/>
    <w:multiLevelType w:val="hybridMultilevel"/>
    <w:tmpl w:val="3864B010"/>
    <w:lvl w:ilvl="0" w:tplc="4C0CC9A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23EA012A"/>
    <w:multiLevelType w:val="hybridMultilevel"/>
    <w:tmpl w:val="C51AFFE0"/>
    <w:lvl w:ilvl="0" w:tplc="4C0CC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4816B3A"/>
    <w:multiLevelType w:val="hybridMultilevel"/>
    <w:tmpl w:val="FA2872C4"/>
    <w:lvl w:ilvl="0" w:tplc="4C0CC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D731590"/>
    <w:multiLevelType w:val="hybridMultilevel"/>
    <w:tmpl w:val="720C9CBC"/>
    <w:lvl w:ilvl="0" w:tplc="39ACF0B2">
      <w:start w:val="1"/>
      <w:numFmt w:val="decimal"/>
      <w:lvlText w:val="%1."/>
      <w:lvlJc w:val="left"/>
      <w:pPr>
        <w:ind w:left="720" w:hanging="360"/>
      </w:pPr>
      <w:rPr>
        <w:rFonts w:ascii="Arial" w:hAnsi="Arial" w:cs="Arial" w:hint="default"/>
        <w:sz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62A763F"/>
    <w:multiLevelType w:val="hybridMultilevel"/>
    <w:tmpl w:val="2ED653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8AE7203"/>
    <w:multiLevelType w:val="hybridMultilevel"/>
    <w:tmpl w:val="13FAA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81B27D4"/>
    <w:multiLevelType w:val="hybridMultilevel"/>
    <w:tmpl w:val="93E8B790"/>
    <w:lvl w:ilvl="0" w:tplc="24CC0E50">
      <w:start w:val="1"/>
      <w:numFmt w:val="decimal"/>
      <w:lvlText w:val="%1."/>
      <w:lvlJc w:val="left"/>
      <w:pPr>
        <w:ind w:left="720" w:hanging="360"/>
      </w:pPr>
      <w:rPr>
        <w:rFonts w:eastAsia="Calibri" w:cs="Tahoma"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F000790"/>
    <w:multiLevelType w:val="hybridMultilevel"/>
    <w:tmpl w:val="0A0CC6A8"/>
    <w:lvl w:ilvl="0" w:tplc="2D266A4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8"/>
  </w:num>
  <w:num w:numId="5">
    <w:abstractNumId w:val="5"/>
  </w:num>
  <w:num w:numId="6">
    <w:abstractNumId w:val="7"/>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1B36"/>
    <w:rsid w:val="000244EC"/>
    <w:rsid w:val="00110219"/>
    <w:rsid w:val="0012605B"/>
    <w:rsid w:val="001B57D3"/>
    <w:rsid w:val="001D2244"/>
    <w:rsid w:val="00251AA6"/>
    <w:rsid w:val="00277F58"/>
    <w:rsid w:val="003106C7"/>
    <w:rsid w:val="00383FD8"/>
    <w:rsid w:val="003E0E18"/>
    <w:rsid w:val="004959EC"/>
    <w:rsid w:val="005A166B"/>
    <w:rsid w:val="0065410A"/>
    <w:rsid w:val="006C43BF"/>
    <w:rsid w:val="006E0D68"/>
    <w:rsid w:val="00785D70"/>
    <w:rsid w:val="00797529"/>
    <w:rsid w:val="008202CC"/>
    <w:rsid w:val="0082155B"/>
    <w:rsid w:val="0087151C"/>
    <w:rsid w:val="00934EC5"/>
    <w:rsid w:val="009E482C"/>
    <w:rsid w:val="00B3799D"/>
    <w:rsid w:val="00BC1B36"/>
    <w:rsid w:val="00D277C8"/>
    <w:rsid w:val="00D50254"/>
    <w:rsid w:val="00D5579B"/>
    <w:rsid w:val="00D704EF"/>
    <w:rsid w:val="00DC0A64"/>
    <w:rsid w:val="00E225DD"/>
    <w:rsid w:val="00E722FB"/>
    <w:rsid w:val="00EB62A0"/>
    <w:rsid w:val="00F96E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3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B36"/>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basedOn w:val="DefaultParagraphFont"/>
    <w:uiPriority w:val="99"/>
    <w:unhideWhenUsed/>
    <w:rsid w:val="00BC1B36"/>
    <w:rPr>
      <w:color w:val="0000FF"/>
      <w:u w:val="single"/>
    </w:rPr>
  </w:style>
  <w:style w:type="paragraph" w:styleId="Footer">
    <w:name w:val="footer"/>
    <w:basedOn w:val="Normal"/>
    <w:link w:val="FooterChar"/>
    <w:uiPriority w:val="99"/>
    <w:unhideWhenUsed/>
    <w:rsid w:val="00BC1B36"/>
    <w:pPr>
      <w:tabs>
        <w:tab w:val="center" w:pos="4536"/>
        <w:tab w:val="right" w:pos="9072"/>
      </w:tabs>
    </w:pPr>
  </w:style>
  <w:style w:type="character" w:customStyle="1" w:styleId="FooterChar">
    <w:name w:val="Footer Char"/>
    <w:basedOn w:val="DefaultParagraphFont"/>
    <w:link w:val="Footer"/>
    <w:uiPriority w:val="99"/>
    <w:rsid w:val="00BC1B36"/>
    <w:rPr>
      <w:rFonts w:ascii="Calibri" w:eastAsia="Calibri" w:hAnsi="Calibri" w:cs="Times New Roman"/>
      <w:lang w:val="en-US"/>
    </w:rPr>
  </w:style>
  <w:style w:type="paragraph" w:styleId="ListParagraph">
    <w:name w:val="List Paragraph"/>
    <w:basedOn w:val="Normal"/>
    <w:uiPriority w:val="34"/>
    <w:qFormat/>
    <w:rsid w:val="00EB62A0"/>
    <w:pPr>
      <w:ind w:left="720"/>
      <w:contextualSpacing/>
    </w:pPr>
  </w:style>
  <w:style w:type="paragraph" w:styleId="BalloonText">
    <w:name w:val="Balloon Text"/>
    <w:basedOn w:val="Normal"/>
    <w:link w:val="BalloonTextChar"/>
    <w:uiPriority w:val="99"/>
    <w:semiHidden/>
    <w:unhideWhenUsed/>
    <w:rsid w:val="00797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529"/>
    <w:rPr>
      <w:rFonts w:ascii="Segoe UI" w:eastAsia="Calibri" w:hAnsi="Segoe UI" w:cs="Segoe UI"/>
      <w:sz w:val="18"/>
      <w:szCs w:val="18"/>
      <w:lang w:val="en-US"/>
    </w:rPr>
  </w:style>
  <w:style w:type="paragraph" w:customStyle="1" w:styleId="t-9-8">
    <w:name w:val="t-9-8"/>
    <w:basedOn w:val="Normal"/>
    <w:rsid w:val="006C43BF"/>
    <w:pPr>
      <w:spacing w:before="100" w:beforeAutospacing="1" w:after="100" w:afterAutospacing="1" w:line="240" w:lineRule="auto"/>
    </w:pPr>
    <w:rPr>
      <w:rFonts w:ascii="Times New Roman" w:eastAsia="Times New Roman" w:hAnsi="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11199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pcina-tovar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458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zakon.hr/cms.htm?id=211" TargetMode="External"/><Relationship Id="rId4" Type="http://schemas.openxmlformats.org/officeDocument/2006/relationships/webSettings" Target="webSettings.xml"/><Relationship Id="rId9" Type="http://schemas.openxmlformats.org/officeDocument/2006/relationships/hyperlink" Target="https://www.zakon.hr/cms.htm?id=210"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848</Words>
  <Characters>4838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Korisnik</cp:lastModifiedBy>
  <cp:revision>15</cp:revision>
  <cp:lastPrinted>2020-06-24T06:54:00Z</cp:lastPrinted>
  <dcterms:created xsi:type="dcterms:W3CDTF">2020-02-05T10:53:00Z</dcterms:created>
  <dcterms:modified xsi:type="dcterms:W3CDTF">2020-06-24T09:22:00Z</dcterms:modified>
</cp:coreProperties>
</file>