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EC" w:rsidRPr="000039EC" w:rsidRDefault="000039EC" w:rsidP="000039EC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0039E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2C3CB1B6" wp14:editId="2F7A65C4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9EC" w:rsidRPr="000039EC" w:rsidRDefault="000039EC" w:rsidP="000039EC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0039EC" w:rsidRPr="000039EC" w:rsidRDefault="000039EC" w:rsidP="000039EC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0039EC" w:rsidRPr="000039EC" w:rsidRDefault="000039EC" w:rsidP="000039EC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0039EC" w:rsidRPr="000039EC" w:rsidRDefault="000039EC" w:rsidP="000039EC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059ED118" wp14:editId="38C844BC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9EC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0039EC" w:rsidRPr="000039EC" w:rsidRDefault="000039EC" w:rsidP="000039EC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ab/>
        <w:t xml:space="preserve">      </w:t>
      </w:r>
      <w:r w:rsidRPr="000039EC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0039EC" w:rsidRPr="000039EC" w:rsidRDefault="000039EC" w:rsidP="000039EC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0039EC">
        <w:rPr>
          <w:rFonts w:ascii="Book Antiqua" w:hAnsi="Book Antiqua"/>
          <w:b/>
          <w:sz w:val="20"/>
          <w:szCs w:val="20"/>
          <w:lang w:eastAsia="hr-HR"/>
        </w:rPr>
        <w:t xml:space="preserve">                    OPĆINSKO VIJEĆE</w:t>
      </w:r>
    </w:p>
    <w:p w:rsidR="000039EC" w:rsidRPr="000039EC" w:rsidRDefault="000039EC" w:rsidP="000039EC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0039EC" w:rsidRPr="000039EC" w:rsidRDefault="000039EC" w:rsidP="000039EC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>KLASA: 021-05/20-03/30</w:t>
      </w:r>
    </w:p>
    <w:p w:rsidR="000039EC" w:rsidRPr="000039EC" w:rsidRDefault="000039EC" w:rsidP="000039EC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>URBROJ:2188/12-04-20-1</w:t>
      </w:r>
    </w:p>
    <w:p w:rsidR="000039EC" w:rsidRPr="000039EC" w:rsidRDefault="000039EC" w:rsidP="000039EC">
      <w:pPr>
        <w:spacing w:after="0"/>
        <w:rPr>
          <w:rFonts w:ascii="Book Antiqua" w:hAnsi="Book Antiqua"/>
          <w:sz w:val="20"/>
          <w:szCs w:val="20"/>
          <w:lang w:eastAsia="hr-HR"/>
        </w:rPr>
      </w:pPr>
      <w:proofErr w:type="spellStart"/>
      <w:r w:rsidRPr="000039EC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  <w:lang w:eastAsia="hr-HR"/>
        </w:rPr>
        <w:t xml:space="preserve">, 23.5.2020. </w:t>
      </w:r>
    </w:p>
    <w:p w:rsidR="000039EC" w:rsidRPr="000039EC" w:rsidRDefault="000039EC" w:rsidP="000039EC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0039EC" w:rsidRPr="000039EC" w:rsidRDefault="000039EC" w:rsidP="000039E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x-none"/>
        </w:rPr>
      </w:pP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Temeljem članka 31. Statuta Općine </w:t>
      </w:r>
      <w:proofErr w:type="spellStart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>Tovarnik</w:t>
      </w:r>
      <w:proofErr w:type="spellEnd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(„Službeni vjesnik“ Vukovarsko-srijemske županije broj 4/13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,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14/13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, 1/18, 6/18 i 3/20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), Općinsko vijeće Općine </w:t>
      </w:r>
      <w:proofErr w:type="spellStart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>Tovarnik</w:t>
      </w:r>
      <w:proofErr w:type="spellEnd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na svojoj 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26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>. sjednici</w:t>
      </w:r>
      <w:r w:rsidRPr="000039EC">
        <w:rPr>
          <w:rFonts w:ascii="Book Antiqua" w:eastAsia="Calibri" w:hAnsi="Book Antiqua" w:cs="Times New Roman"/>
          <w:color w:val="FF0000"/>
          <w:sz w:val="20"/>
          <w:szCs w:val="20"/>
          <w:lang w:val="x-none" w:eastAsia="x-none"/>
        </w:rPr>
        <w:t xml:space="preserve"> 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održanoj 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23. svibnja</w:t>
      </w:r>
      <w:r w:rsidRPr="000039EC">
        <w:rPr>
          <w:rFonts w:ascii="Book Antiqua" w:eastAsia="Calibri" w:hAnsi="Book Antiqua" w:cs="Times New Roman"/>
          <w:color w:val="FF0000"/>
          <w:sz w:val="20"/>
          <w:szCs w:val="20"/>
          <w:lang w:eastAsia="x-none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x-none"/>
        </w:rPr>
        <w:t xml:space="preserve">2020. godine donosi </w:t>
      </w:r>
    </w:p>
    <w:p w:rsidR="000039EC" w:rsidRPr="000039EC" w:rsidRDefault="000039EC" w:rsidP="000039EC">
      <w:pPr>
        <w:suppressAutoHyphens/>
        <w:autoSpaceDN w:val="0"/>
        <w:spacing w:after="0" w:line="240" w:lineRule="auto"/>
        <w:textAlignment w:val="baseline"/>
        <w:rPr>
          <w:rFonts w:ascii="Book Antiqua" w:eastAsia="Calibri" w:hAnsi="Book Antiqua" w:cs="Times New Roman"/>
          <w:b/>
          <w:sz w:val="20"/>
          <w:szCs w:val="20"/>
        </w:rPr>
      </w:pPr>
    </w:p>
    <w:p w:rsidR="000039EC" w:rsidRPr="000039EC" w:rsidRDefault="000039EC" w:rsidP="000039EC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ODLUKU </w:t>
      </w:r>
      <w:r w:rsidRPr="000039EC">
        <w:rPr>
          <w:rFonts w:ascii="Book Antiqua" w:hAnsi="Book Antiqua"/>
          <w:b/>
          <w:sz w:val="20"/>
          <w:szCs w:val="20"/>
        </w:rPr>
        <w:t xml:space="preserve"> O KUPNJI NEKRETNINE</w:t>
      </w:r>
    </w:p>
    <w:p w:rsidR="000039EC" w:rsidRPr="000039EC" w:rsidRDefault="000039EC" w:rsidP="000039EC">
      <w:pPr>
        <w:jc w:val="center"/>
        <w:rPr>
          <w:rFonts w:ascii="Book Antiqua" w:hAnsi="Book Antiqua"/>
          <w:b/>
          <w:sz w:val="20"/>
          <w:szCs w:val="20"/>
        </w:rPr>
      </w:pPr>
    </w:p>
    <w:p w:rsidR="000039EC" w:rsidRPr="000039EC" w:rsidRDefault="000039EC" w:rsidP="000039EC">
      <w:pPr>
        <w:jc w:val="center"/>
        <w:rPr>
          <w:rFonts w:ascii="Book Antiqua" w:hAnsi="Book Antiqua"/>
          <w:b/>
          <w:sz w:val="20"/>
          <w:szCs w:val="20"/>
        </w:rPr>
      </w:pPr>
      <w:r w:rsidRPr="000039EC">
        <w:rPr>
          <w:rFonts w:ascii="Book Antiqua" w:hAnsi="Book Antiqua"/>
          <w:b/>
          <w:sz w:val="20"/>
          <w:szCs w:val="20"/>
        </w:rPr>
        <w:t>I.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Ovom se odlukom prihvaća ponuda ( Odluka o ostvarivanju prava prvokupa za nekretnine osnovne škole Antun Gustav Matoš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i to: Općini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)   OSNOVNE ŠKOLE A.G.MATOŠ TOVARNIK ( KLASA: 003-01/20-01/17; URBROJ: 2188-94-20-01-01 od 26.2.2020. )  za kupnju nekretnina kako slijedi:</w:t>
      </w:r>
    </w:p>
    <w:p w:rsidR="000039EC" w:rsidRPr="000039EC" w:rsidRDefault="000039EC" w:rsidP="000039EC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0039EC">
        <w:rPr>
          <w:rFonts w:ascii="Book Antiqua" w:hAnsi="Book Antiqua"/>
          <w:sz w:val="20"/>
          <w:szCs w:val="20"/>
        </w:rPr>
        <w:t>K.č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br. 1545 k.o.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>, kuća i dvor u selu 1295 m2</w:t>
      </w:r>
    </w:p>
    <w:p w:rsidR="000039EC" w:rsidRPr="000039EC" w:rsidRDefault="000039EC" w:rsidP="000039EC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0039EC">
        <w:rPr>
          <w:rFonts w:ascii="Book Antiqua" w:hAnsi="Book Antiqua"/>
          <w:sz w:val="20"/>
          <w:szCs w:val="20"/>
        </w:rPr>
        <w:t>K.č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br. 1546 k.o.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>, oranica u selu 1958 m2</w:t>
      </w:r>
    </w:p>
    <w:p w:rsidR="000039EC" w:rsidRPr="000039EC" w:rsidRDefault="000039EC" w:rsidP="000039EC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proofErr w:type="spellStart"/>
      <w:r w:rsidRPr="000039EC">
        <w:rPr>
          <w:rFonts w:ascii="Book Antiqua" w:hAnsi="Book Antiqua"/>
          <w:sz w:val="20"/>
          <w:szCs w:val="20"/>
        </w:rPr>
        <w:t>K.č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br. 1555 k.o.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, kuća i dvorište u selu 2672 m2 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koje se upisane u </w:t>
      </w:r>
      <w:proofErr w:type="spellStart"/>
      <w:r w:rsidRPr="000039EC">
        <w:rPr>
          <w:rFonts w:ascii="Book Antiqua" w:hAnsi="Book Antiqua"/>
          <w:sz w:val="20"/>
          <w:szCs w:val="20"/>
        </w:rPr>
        <w:t>z.k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uložak 1671 k.o.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te u naravi predstavljaju cjelinu na  kojoj se trenutno nalaze dječje igralište i sportski tereni u samom centru naselja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.</w:t>
      </w:r>
    </w:p>
    <w:p w:rsidR="000039EC" w:rsidRPr="000039EC" w:rsidRDefault="000039EC" w:rsidP="000039EC">
      <w:pPr>
        <w:jc w:val="center"/>
        <w:rPr>
          <w:rFonts w:ascii="Book Antiqua" w:hAnsi="Book Antiqua"/>
          <w:b/>
          <w:sz w:val="20"/>
          <w:szCs w:val="20"/>
        </w:rPr>
      </w:pPr>
      <w:r w:rsidRPr="000039EC">
        <w:rPr>
          <w:rFonts w:ascii="Book Antiqua" w:hAnsi="Book Antiqua"/>
          <w:b/>
          <w:sz w:val="20"/>
          <w:szCs w:val="20"/>
        </w:rPr>
        <w:t>II.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će nekretninu iz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I. ove Odluke  kupiti po cijeni </w:t>
      </w:r>
      <w:r w:rsidRPr="000039EC">
        <w:rPr>
          <w:rFonts w:ascii="Book Antiqua" w:hAnsi="Book Antiqua"/>
          <w:b/>
          <w:sz w:val="20"/>
          <w:szCs w:val="20"/>
        </w:rPr>
        <w:t>od 225.000,00 kn</w:t>
      </w:r>
      <w:r w:rsidRPr="000039EC">
        <w:rPr>
          <w:rFonts w:ascii="Book Antiqua" w:hAnsi="Book Antiqua"/>
          <w:sz w:val="20"/>
          <w:szCs w:val="20"/>
        </w:rPr>
        <w:t xml:space="preserve"> sukladno procjembenom elaboratu KLASA: 602-02/01-01-05; URBROJ: 2188-94-19-01-01 od 18.2.2019. izrađen od strane sudskog vještaka Anđelka Bilića, </w:t>
      </w:r>
      <w:proofErr w:type="spellStart"/>
      <w:r w:rsidRPr="000039EC">
        <w:rPr>
          <w:rFonts w:ascii="Book Antiqua" w:hAnsi="Book Antiqua"/>
          <w:sz w:val="20"/>
          <w:szCs w:val="20"/>
        </w:rPr>
        <w:t>dipl.ing.građ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iz Vinkovaca, J. Kozarca 86. Sredstva su osigurana u proračunu Općine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za 2020. god. 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</w:p>
    <w:p w:rsidR="000039EC" w:rsidRPr="000039EC" w:rsidRDefault="000039EC" w:rsidP="000039EC">
      <w:pPr>
        <w:jc w:val="center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>III.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Ovlašćuje se Načelnica Općine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za sklapanje Ugovora o kupoprodaji nekretnine iz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I. ove Odluke </w:t>
      </w:r>
    </w:p>
    <w:p w:rsidR="000039EC" w:rsidRPr="000039EC" w:rsidRDefault="000039EC" w:rsidP="000039EC">
      <w:pPr>
        <w:jc w:val="center"/>
        <w:rPr>
          <w:rFonts w:ascii="Book Antiqua" w:hAnsi="Book Antiqua"/>
          <w:sz w:val="20"/>
          <w:szCs w:val="20"/>
        </w:rPr>
      </w:pPr>
    </w:p>
    <w:p w:rsidR="000039EC" w:rsidRPr="000039EC" w:rsidRDefault="000039EC" w:rsidP="000039EC">
      <w:pPr>
        <w:jc w:val="center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>IV.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Ponuda odnosno odluka iz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I. ove Odluke te procjembeni elaborat iz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II. ove Odluke su   sastavni dijelovi  ove Odluke. </w:t>
      </w:r>
    </w:p>
    <w:p w:rsidR="000039EC" w:rsidRDefault="000039EC" w:rsidP="000039EC">
      <w:pPr>
        <w:jc w:val="center"/>
        <w:rPr>
          <w:rFonts w:ascii="Book Antiqua" w:hAnsi="Book Antiqua"/>
          <w:b/>
          <w:sz w:val="20"/>
          <w:szCs w:val="20"/>
        </w:rPr>
      </w:pPr>
    </w:p>
    <w:p w:rsidR="000039EC" w:rsidRPr="000039EC" w:rsidRDefault="000039EC" w:rsidP="000039EC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0039EC">
        <w:rPr>
          <w:rFonts w:ascii="Book Antiqua" w:hAnsi="Book Antiqua"/>
          <w:b/>
          <w:sz w:val="20"/>
          <w:szCs w:val="20"/>
        </w:rPr>
        <w:lastRenderedPageBreak/>
        <w:t>Obrazloženje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je dana 12.3.2020. od OŠ A. </w:t>
      </w:r>
      <w:proofErr w:type="spellStart"/>
      <w:r w:rsidRPr="000039EC">
        <w:rPr>
          <w:rFonts w:ascii="Book Antiqua" w:hAnsi="Book Antiqua"/>
          <w:sz w:val="20"/>
          <w:szCs w:val="20"/>
        </w:rPr>
        <w:t>G.Matoš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zaprimila ponudu odnosno</w:t>
      </w:r>
      <w:r w:rsidRPr="000039EC">
        <w:rPr>
          <w:rFonts w:ascii="Book Antiqua" w:hAnsi="Book Antiqua"/>
          <w:b/>
          <w:sz w:val="20"/>
          <w:szCs w:val="20"/>
        </w:rPr>
        <w:t xml:space="preserve"> </w:t>
      </w:r>
      <w:r w:rsidRPr="000039EC">
        <w:rPr>
          <w:rFonts w:ascii="Book Antiqua" w:hAnsi="Book Antiqua"/>
          <w:sz w:val="20"/>
          <w:szCs w:val="20"/>
        </w:rPr>
        <w:t xml:space="preserve">Odluku  o ostvarivanju prava prvokupa za nekretnine  osnovne škole Antun Gustav Matoš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i to: Općini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  OSNOVNE ŠKOLE A.G.MATOŠ TOVARNIK ( KLASA: 003-01/20-01/17; URBROJ: 2188-94-20-01-01 od 26.2.2020. )  za kupnju nekretnine iz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>. I. ove Odluke.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U naravi, se radi o nekretnini na kojoj se nalazila stara osnovna škola koja je uklonjena a sada se na njoj nalaze dječje igralište i športski tereni koje u zbilji koristi i  održava upravo Općina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, no za sada bez pravne osnove. Budući da se predmetna nekretnina nalazi u samom centru naselja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te same Općine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, potrebno je na istoj provesti niz kapitalnih ulaganja kako bi se nekretnina dovela u stanje primjereno centru naselja i same Općine, što nije moguće bez rješavanja imovinskopravnih odnosa, odlučeno je kao u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I. Ove Odluke. </w:t>
      </w:r>
    </w:p>
    <w:p w:rsidR="000039EC" w:rsidRPr="000039EC" w:rsidRDefault="000039EC" w:rsidP="000039EC">
      <w:pPr>
        <w:jc w:val="both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 xml:space="preserve">Tržišni vrijednost nekretnine odredio je sudski vještak kako je navedeno u </w:t>
      </w:r>
      <w:proofErr w:type="spellStart"/>
      <w:r w:rsidRPr="000039EC">
        <w:rPr>
          <w:rFonts w:ascii="Book Antiqua" w:hAnsi="Book Antiqua"/>
          <w:sz w:val="20"/>
          <w:szCs w:val="20"/>
        </w:rPr>
        <w:t>toč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 II. ove Odluke, te je ista prihvaćena budući da se radi o nekretnine od velikog značaja za Općinu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, kako zbog položaja tako i  zbog veličine, koja  će služiti daljnjem općem gospodarskom i socijalnom napretku Općine </w:t>
      </w:r>
      <w:proofErr w:type="spellStart"/>
      <w:r w:rsidRPr="000039EC">
        <w:rPr>
          <w:rFonts w:ascii="Book Antiqua" w:hAnsi="Book Antiqua"/>
          <w:sz w:val="20"/>
          <w:szCs w:val="20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</w:rPr>
        <w:t xml:space="preserve">. </w:t>
      </w:r>
    </w:p>
    <w:p w:rsidR="000039EC" w:rsidRPr="000039EC" w:rsidRDefault="000039EC" w:rsidP="000039EC">
      <w:pPr>
        <w:jc w:val="both"/>
        <w:rPr>
          <w:rFonts w:ascii="Book Antiqua" w:hAnsi="Book Antiqua"/>
          <w:b/>
          <w:sz w:val="20"/>
          <w:szCs w:val="20"/>
        </w:rPr>
      </w:pPr>
    </w:p>
    <w:p w:rsidR="009D41CF" w:rsidRPr="000039EC" w:rsidRDefault="000039EC" w:rsidP="000039EC">
      <w:pPr>
        <w:jc w:val="right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>PREDSJEDNIK OPĆINSKOG VIJEĆA</w:t>
      </w:r>
    </w:p>
    <w:p w:rsidR="000039EC" w:rsidRPr="000039EC" w:rsidRDefault="000039EC" w:rsidP="000039EC">
      <w:pPr>
        <w:jc w:val="right"/>
        <w:rPr>
          <w:rFonts w:ascii="Book Antiqua" w:hAnsi="Book Antiqua"/>
          <w:sz w:val="20"/>
          <w:szCs w:val="20"/>
        </w:rPr>
      </w:pPr>
      <w:r w:rsidRPr="000039EC">
        <w:rPr>
          <w:rFonts w:ascii="Book Antiqua" w:hAnsi="Book Antiqua"/>
          <w:sz w:val="20"/>
          <w:szCs w:val="20"/>
        </w:rPr>
        <w:t>Dubravko Blašković</w:t>
      </w:r>
    </w:p>
    <w:sectPr w:rsidR="000039EC" w:rsidRPr="0000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A96"/>
    <w:multiLevelType w:val="hybridMultilevel"/>
    <w:tmpl w:val="4252CF6E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C"/>
    <w:rsid w:val="000039EC"/>
    <w:rsid w:val="009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E7F7-DE05-4D9E-B7C8-0D05F128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2020-06-03T11:48:00Z</dcterms:created>
  <dcterms:modified xsi:type="dcterms:W3CDTF">2020-06-03T11:51:00Z</dcterms:modified>
</cp:coreProperties>
</file>