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2F0" w:rsidRPr="00521DA4" w:rsidRDefault="001B744A" w:rsidP="000A52F0">
      <w:pPr>
        <w:spacing w:after="0"/>
        <w:rPr>
          <w:rFonts w:ascii="Book Antiqua" w:hAnsi="Book Antiqua"/>
        </w:rPr>
      </w:pPr>
      <w:r>
        <w:rPr>
          <w:rFonts w:ascii="Book Antiqua" w:hAnsi="Book Antiqua"/>
          <w:noProof/>
          <w:lang w:eastAsia="hr-HR"/>
        </w:rPr>
        <w:drawing>
          <wp:anchor distT="0" distB="0" distL="114300" distR="114300" simplePos="0" relativeHeight="251657216" behindDoc="1" locked="0" layoutInCell="1" allowOverlap="1">
            <wp:simplePos x="0" y="0"/>
            <wp:positionH relativeFrom="page">
              <wp:posOffset>1524000</wp:posOffset>
            </wp:positionH>
            <wp:positionV relativeFrom="page">
              <wp:posOffset>819150</wp:posOffset>
            </wp:positionV>
            <wp:extent cx="457200" cy="59055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57200" cy="590550"/>
                    </a:xfrm>
                    <a:prstGeom prst="rect">
                      <a:avLst/>
                    </a:prstGeom>
                    <a:noFill/>
                    <a:ln w="9525">
                      <a:noFill/>
                      <a:miter lim="800000"/>
                      <a:headEnd/>
                      <a:tailEnd/>
                    </a:ln>
                  </pic:spPr>
                </pic:pic>
              </a:graphicData>
            </a:graphic>
          </wp:anchor>
        </w:drawing>
      </w:r>
      <w:r w:rsidR="000A52F0" w:rsidRPr="00521DA4">
        <w:rPr>
          <w:rFonts w:ascii="Book Antiqua" w:hAnsi="Book Antiqua"/>
        </w:rPr>
        <w:t xml:space="preserve">                </w:t>
      </w:r>
    </w:p>
    <w:p w:rsidR="000A52F0" w:rsidRPr="00521DA4" w:rsidRDefault="000A52F0" w:rsidP="000A52F0">
      <w:pPr>
        <w:spacing w:after="0"/>
        <w:rPr>
          <w:rFonts w:ascii="Book Antiqua" w:hAnsi="Book Antiqua"/>
        </w:rPr>
      </w:pPr>
    </w:p>
    <w:p w:rsidR="000A52F0" w:rsidRPr="00521DA4" w:rsidRDefault="000A52F0" w:rsidP="000A52F0">
      <w:pPr>
        <w:spacing w:after="0" w:line="276" w:lineRule="auto"/>
        <w:rPr>
          <w:rFonts w:ascii="Book Antiqua" w:hAnsi="Book Antiqua"/>
        </w:rPr>
      </w:pPr>
    </w:p>
    <w:p w:rsidR="000A52F0" w:rsidRPr="000171DC" w:rsidRDefault="000A52F0" w:rsidP="000A52F0">
      <w:pPr>
        <w:spacing w:after="0" w:line="276" w:lineRule="auto"/>
        <w:rPr>
          <w:rFonts w:ascii="Book Antiqua" w:hAnsi="Book Antiqua"/>
        </w:rPr>
      </w:pPr>
      <w:r w:rsidRPr="000171DC">
        <w:rPr>
          <w:rFonts w:ascii="Book Antiqua" w:hAnsi="Book Antiqua"/>
        </w:rPr>
        <w:t>REPUBLIKA HRVATSKA</w:t>
      </w:r>
    </w:p>
    <w:p w:rsidR="000A52F0" w:rsidRPr="000171DC" w:rsidRDefault="000A52F0" w:rsidP="000A52F0">
      <w:pPr>
        <w:spacing w:after="0" w:line="276" w:lineRule="auto"/>
        <w:rPr>
          <w:rFonts w:ascii="Book Antiqua" w:hAnsi="Book Antiqua"/>
        </w:rPr>
      </w:pPr>
      <w:r w:rsidRPr="000171DC">
        <w:rPr>
          <w:rFonts w:ascii="Book Antiqua" w:hAnsi="Book Antiqua"/>
        </w:rPr>
        <w:t>VUKOVARSKO-SRIJEMSKA ŽUPANIJA</w:t>
      </w:r>
    </w:p>
    <w:p w:rsidR="000A52F0" w:rsidRPr="000171DC" w:rsidRDefault="001B744A" w:rsidP="000A52F0">
      <w:pPr>
        <w:spacing w:after="0" w:line="276" w:lineRule="auto"/>
        <w:rPr>
          <w:rFonts w:ascii="Book Antiqua" w:hAnsi="Book Antiqua"/>
          <w:b/>
        </w:rPr>
      </w:pPr>
      <w:r w:rsidRPr="000171DC">
        <w:rPr>
          <w:rFonts w:ascii="Book Antiqua" w:hAnsi="Book Antiqua"/>
          <w:b/>
          <w:noProof/>
          <w:lang w:eastAsia="hr-HR"/>
        </w:rPr>
        <w:drawing>
          <wp:anchor distT="0" distB="0" distL="114300" distR="114300" simplePos="0" relativeHeight="251658240" behindDoc="0" locked="0" layoutInCell="1" allowOverlap="1">
            <wp:simplePos x="0" y="0"/>
            <wp:positionH relativeFrom="column">
              <wp:posOffset>138430</wp:posOffset>
            </wp:positionH>
            <wp:positionV relativeFrom="paragraph">
              <wp:posOffset>48260</wp:posOffset>
            </wp:positionV>
            <wp:extent cx="333375" cy="414020"/>
            <wp:effectExtent l="19050" t="0" r="9525" b="0"/>
            <wp:wrapSquare wrapText="bothSides"/>
            <wp:docPr id="2"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8" cstate="print">
                      <a:clrChange>
                        <a:clrFrom>
                          <a:srgbClr val="EEEDEF"/>
                        </a:clrFrom>
                        <a:clrTo>
                          <a:srgbClr val="EEEDEF">
                            <a:alpha val="0"/>
                          </a:srgbClr>
                        </a:clrTo>
                      </a:clrChange>
                      <a:lum bright="24000"/>
                    </a:blip>
                    <a:srcRect/>
                    <a:stretch>
                      <a:fillRect/>
                    </a:stretch>
                  </pic:blipFill>
                  <pic:spPr bwMode="auto">
                    <a:xfrm>
                      <a:off x="0" y="0"/>
                      <a:ext cx="333375" cy="414020"/>
                    </a:xfrm>
                    <a:prstGeom prst="rect">
                      <a:avLst/>
                    </a:prstGeom>
                    <a:noFill/>
                    <a:ln w="9525">
                      <a:noFill/>
                      <a:miter lim="800000"/>
                      <a:headEnd/>
                      <a:tailEnd/>
                    </a:ln>
                  </pic:spPr>
                </pic:pic>
              </a:graphicData>
            </a:graphic>
          </wp:anchor>
        </w:drawing>
      </w:r>
      <w:r w:rsidR="000A52F0" w:rsidRPr="000171DC">
        <w:rPr>
          <w:rFonts w:ascii="Book Antiqua" w:hAnsi="Book Antiqua"/>
          <w:b/>
        </w:rPr>
        <w:t xml:space="preserve"> OPĆINA TOVARNIK</w:t>
      </w:r>
    </w:p>
    <w:p w:rsidR="000A52F0" w:rsidRPr="000171DC" w:rsidRDefault="002A78A0" w:rsidP="000A52F0">
      <w:pPr>
        <w:spacing w:after="0" w:line="276" w:lineRule="auto"/>
        <w:rPr>
          <w:rFonts w:ascii="Book Antiqua" w:hAnsi="Book Antiqua"/>
          <w:b/>
        </w:rPr>
      </w:pPr>
      <w:r w:rsidRPr="000171DC">
        <w:rPr>
          <w:rFonts w:ascii="Book Antiqua" w:hAnsi="Book Antiqua"/>
          <w:b/>
        </w:rPr>
        <w:t xml:space="preserve"> OPĆINSKA NAČELNICA</w:t>
      </w:r>
    </w:p>
    <w:p w:rsidR="000A52F0" w:rsidRPr="000171DC" w:rsidRDefault="000A52F0" w:rsidP="000A52F0">
      <w:pPr>
        <w:spacing w:after="0" w:line="276" w:lineRule="auto"/>
        <w:rPr>
          <w:rFonts w:ascii="Book Antiqua" w:hAnsi="Book Antiqua"/>
          <w:b/>
        </w:rPr>
      </w:pPr>
    </w:p>
    <w:p w:rsidR="000A52F0" w:rsidRPr="000171DC" w:rsidRDefault="000A52F0" w:rsidP="000A52F0">
      <w:pPr>
        <w:spacing w:after="0" w:line="276" w:lineRule="auto"/>
        <w:rPr>
          <w:rFonts w:ascii="Book Antiqua" w:hAnsi="Book Antiqua"/>
        </w:rPr>
      </w:pPr>
    </w:p>
    <w:p w:rsidR="000A52F0" w:rsidRPr="000171DC" w:rsidRDefault="00AF567A" w:rsidP="000A52F0">
      <w:pPr>
        <w:spacing w:after="0" w:line="276" w:lineRule="auto"/>
        <w:rPr>
          <w:rFonts w:ascii="Book Antiqua" w:hAnsi="Book Antiqua"/>
        </w:rPr>
      </w:pPr>
      <w:r w:rsidRPr="000171DC">
        <w:rPr>
          <w:rFonts w:ascii="Book Antiqua" w:hAnsi="Book Antiqua"/>
        </w:rPr>
        <w:t xml:space="preserve">KLASA:  </w:t>
      </w:r>
      <w:r w:rsidR="009D016E">
        <w:rPr>
          <w:rFonts w:ascii="Book Antiqua" w:hAnsi="Book Antiqua"/>
        </w:rPr>
        <w:t>320-02/19-01/5</w:t>
      </w:r>
    </w:p>
    <w:p w:rsidR="000A52F0" w:rsidRPr="000171DC" w:rsidRDefault="000A52F0" w:rsidP="000A52F0">
      <w:pPr>
        <w:spacing w:after="0" w:line="276" w:lineRule="auto"/>
        <w:rPr>
          <w:rFonts w:ascii="Book Antiqua" w:hAnsi="Book Antiqua"/>
        </w:rPr>
      </w:pPr>
      <w:r w:rsidRPr="000171DC">
        <w:rPr>
          <w:rFonts w:ascii="Book Antiqua" w:hAnsi="Book Antiqua"/>
        </w:rPr>
        <w:t>URBROJ: 2188/12-01/01-1</w:t>
      </w:r>
      <w:r w:rsidR="009D016E">
        <w:rPr>
          <w:rFonts w:ascii="Book Antiqua" w:hAnsi="Book Antiqua"/>
        </w:rPr>
        <w:t>9</w:t>
      </w:r>
      <w:r w:rsidR="005C4DE8">
        <w:rPr>
          <w:rFonts w:ascii="Book Antiqua" w:hAnsi="Book Antiqua"/>
        </w:rPr>
        <w:t>-2</w:t>
      </w:r>
    </w:p>
    <w:p w:rsidR="000A52F0" w:rsidRPr="000171DC" w:rsidRDefault="002A78A0" w:rsidP="000A52F0">
      <w:pPr>
        <w:spacing w:after="0" w:line="276" w:lineRule="auto"/>
        <w:rPr>
          <w:rFonts w:ascii="Book Antiqua" w:hAnsi="Book Antiqua"/>
        </w:rPr>
      </w:pPr>
      <w:r w:rsidRPr="000171DC">
        <w:rPr>
          <w:rFonts w:ascii="Book Antiqua" w:hAnsi="Book Antiqua"/>
        </w:rPr>
        <w:t>Tovarnik,</w:t>
      </w:r>
      <w:r w:rsidR="00206A9A">
        <w:rPr>
          <w:rFonts w:ascii="Book Antiqua" w:hAnsi="Book Antiqua"/>
        </w:rPr>
        <w:t xml:space="preserve"> </w:t>
      </w:r>
      <w:r w:rsidR="00FB2669">
        <w:rPr>
          <w:rFonts w:ascii="Book Antiqua" w:hAnsi="Book Antiqua"/>
        </w:rPr>
        <w:t>4</w:t>
      </w:r>
      <w:r w:rsidR="00206A9A">
        <w:rPr>
          <w:rFonts w:ascii="Book Antiqua" w:hAnsi="Book Antiqua"/>
        </w:rPr>
        <w:t>. listopada</w:t>
      </w:r>
      <w:r w:rsidR="009D016E">
        <w:rPr>
          <w:rFonts w:ascii="Book Antiqua" w:hAnsi="Book Antiqua"/>
        </w:rPr>
        <w:t xml:space="preserve"> 2019</w:t>
      </w:r>
      <w:r w:rsidR="009A15F6">
        <w:rPr>
          <w:rFonts w:ascii="Book Antiqua" w:hAnsi="Book Antiqua"/>
        </w:rPr>
        <w:t>.</w:t>
      </w:r>
    </w:p>
    <w:p w:rsidR="00AF567A" w:rsidRPr="000171DC" w:rsidRDefault="00AF567A" w:rsidP="000A52F0">
      <w:pPr>
        <w:spacing w:after="0" w:line="276" w:lineRule="auto"/>
        <w:rPr>
          <w:rFonts w:ascii="Book Antiqua" w:hAnsi="Book Antiqua"/>
        </w:rPr>
      </w:pPr>
    </w:p>
    <w:p w:rsidR="00AF567A" w:rsidRPr="000171DC" w:rsidRDefault="00AF567A" w:rsidP="000A52F0">
      <w:pPr>
        <w:pStyle w:val="Bezproreda"/>
        <w:spacing w:line="276" w:lineRule="auto"/>
        <w:jc w:val="right"/>
        <w:rPr>
          <w:rFonts w:ascii="Book Antiqua" w:hAnsi="Book Antiqua"/>
          <w:sz w:val="22"/>
        </w:rPr>
      </w:pPr>
    </w:p>
    <w:p w:rsidR="00AF567A" w:rsidRPr="000171DC" w:rsidRDefault="002A78A0" w:rsidP="009A15F6">
      <w:pPr>
        <w:pStyle w:val="Bezproreda"/>
        <w:spacing w:line="276" w:lineRule="auto"/>
        <w:rPr>
          <w:rFonts w:ascii="Book Antiqua" w:hAnsi="Book Antiqua"/>
          <w:sz w:val="22"/>
        </w:rPr>
      </w:pPr>
      <w:r w:rsidRPr="000171DC">
        <w:rPr>
          <w:rFonts w:ascii="Book Antiqua" w:hAnsi="Book Antiqua"/>
          <w:sz w:val="22"/>
        </w:rPr>
        <w:t>Na temelju Odluke o davanju u zakup poljoprivrednog zemljišta u vlasništvu Općine Tovarnik („Službeni vjesnik“ Vukovar</w:t>
      </w:r>
      <w:r w:rsidR="009D016E">
        <w:rPr>
          <w:rFonts w:ascii="Book Antiqua" w:hAnsi="Book Antiqua"/>
          <w:sz w:val="22"/>
        </w:rPr>
        <w:t>sko-srijemske županije 9/19</w:t>
      </w:r>
      <w:r w:rsidR="00D47BF7">
        <w:rPr>
          <w:rFonts w:ascii="Book Antiqua" w:hAnsi="Book Antiqua"/>
          <w:sz w:val="22"/>
        </w:rPr>
        <w:t xml:space="preserve">) i </w:t>
      </w:r>
      <w:r w:rsidR="008F5D87">
        <w:rPr>
          <w:rFonts w:ascii="Book Antiqua" w:hAnsi="Book Antiqua"/>
          <w:sz w:val="22"/>
        </w:rPr>
        <w:t>Odluke o raspolaganju i upravljanju nekretninama u vlasništvu Općine Tovarnik („Službeni vjesnik“ Vukovarsko-srijemske županije br 10/15)</w:t>
      </w:r>
      <w:r w:rsidRPr="000171DC">
        <w:rPr>
          <w:rFonts w:ascii="Book Antiqua" w:hAnsi="Book Antiqua"/>
          <w:sz w:val="22"/>
        </w:rPr>
        <w:t>, Načelnica Općine Tovarnik, raspisuje sljedeći</w:t>
      </w:r>
    </w:p>
    <w:p w:rsidR="002A78A0" w:rsidRPr="000171DC" w:rsidRDefault="002A78A0" w:rsidP="002A78A0">
      <w:pPr>
        <w:pStyle w:val="Bezproreda"/>
        <w:spacing w:line="276" w:lineRule="auto"/>
        <w:jc w:val="left"/>
        <w:rPr>
          <w:rFonts w:ascii="Book Antiqua" w:hAnsi="Book Antiqua"/>
          <w:sz w:val="22"/>
        </w:rPr>
      </w:pPr>
    </w:p>
    <w:p w:rsidR="002A78A0" w:rsidRPr="000171DC" w:rsidRDefault="002A78A0" w:rsidP="002A78A0">
      <w:pPr>
        <w:pStyle w:val="Bezproreda"/>
        <w:spacing w:line="276" w:lineRule="auto"/>
        <w:jc w:val="center"/>
        <w:rPr>
          <w:rFonts w:ascii="Book Antiqua" w:hAnsi="Book Antiqua"/>
          <w:sz w:val="22"/>
        </w:rPr>
      </w:pPr>
      <w:r w:rsidRPr="000171DC">
        <w:rPr>
          <w:rFonts w:ascii="Book Antiqua" w:hAnsi="Book Antiqua"/>
          <w:sz w:val="22"/>
        </w:rPr>
        <w:t>JAVNI NATJEČAJ</w:t>
      </w:r>
    </w:p>
    <w:p w:rsidR="002A78A0" w:rsidRPr="000171DC" w:rsidRDefault="002A78A0" w:rsidP="002A78A0">
      <w:pPr>
        <w:pStyle w:val="Bezproreda"/>
        <w:spacing w:line="276" w:lineRule="auto"/>
        <w:jc w:val="center"/>
        <w:rPr>
          <w:rFonts w:ascii="Book Antiqua" w:hAnsi="Book Antiqua"/>
          <w:sz w:val="22"/>
        </w:rPr>
      </w:pPr>
      <w:r w:rsidRPr="000171DC">
        <w:rPr>
          <w:rFonts w:ascii="Book Antiqua" w:hAnsi="Book Antiqua"/>
          <w:sz w:val="22"/>
        </w:rPr>
        <w:t>Za zakup poljoprivrednog zemljišta u vlasništvu Općine Tovarnik</w:t>
      </w:r>
    </w:p>
    <w:p w:rsidR="000171DC" w:rsidRPr="000171DC" w:rsidRDefault="000171DC" w:rsidP="002A78A0">
      <w:pPr>
        <w:pStyle w:val="Bezproreda"/>
        <w:spacing w:line="276" w:lineRule="auto"/>
        <w:jc w:val="center"/>
        <w:rPr>
          <w:rFonts w:ascii="Book Antiqua" w:hAnsi="Book Antiqua"/>
          <w:sz w:val="22"/>
        </w:rPr>
      </w:pPr>
    </w:p>
    <w:p w:rsidR="000171DC" w:rsidRPr="000171DC" w:rsidRDefault="000171DC" w:rsidP="000171DC">
      <w:pPr>
        <w:pStyle w:val="Bezproreda"/>
        <w:numPr>
          <w:ilvl w:val="0"/>
          <w:numId w:val="2"/>
        </w:numPr>
        <w:spacing w:line="276" w:lineRule="auto"/>
        <w:jc w:val="left"/>
        <w:rPr>
          <w:rFonts w:ascii="Book Antiqua" w:hAnsi="Book Antiqua"/>
          <w:sz w:val="22"/>
        </w:rPr>
      </w:pPr>
      <w:r w:rsidRPr="000171DC">
        <w:rPr>
          <w:rFonts w:ascii="Book Antiqua" w:hAnsi="Book Antiqua"/>
          <w:sz w:val="22"/>
        </w:rPr>
        <w:t>Predmet natječaja su:</w:t>
      </w:r>
    </w:p>
    <w:p w:rsidR="000171DC" w:rsidRPr="000171DC" w:rsidRDefault="009D016E" w:rsidP="000171DC">
      <w:pPr>
        <w:pStyle w:val="Odlomakpopisa"/>
        <w:numPr>
          <w:ilvl w:val="0"/>
          <w:numId w:val="4"/>
        </w:numPr>
        <w:jc w:val="both"/>
        <w:rPr>
          <w:rFonts w:ascii="Book Antiqua" w:hAnsi="Book Antiqua"/>
        </w:rPr>
      </w:pPr>
      <w:r>
        <w:rPr>
          <w:rFonts w:ascii="Book Antiqua" w:hAnsi="Book Antiqua"/>
        </w:rPr>
        <w:t xml:space="preserve">k.č.br. 2223/3, k.o. </w:t>
      </w:r>
      <w:proofErr w:type="spellStart"/>
      <w:r>
        <w:rPr>
          <w:rFonts w:ascii="Book Antiqua" w:hAnsi="Book Antiqua"/>
        </w:rPr>
        <w:t>Ilača</w:t>
      </w:r>
      <w:proofErr w:type="spellEnd"/>
      <w:r>
        <w:rPr>
          <w:rFonts w:ascii="Book Antiqua" w:hAnsi="Book Antiqua"/>
        </w:rPr>
        <w:t>, oranica, površine 5239</w:t>
      </w:r>
      <w:r w:rsidR="000171DC" w:rsidRPr="000171DC">
        <w:rPr>
          <w:rFonts w:ascii="Book Antiqua" w:hAnsi="Book Antiqua"/>
        </w:rPr>
        <w:t xml:space="preserve"> m</w:t>
      </w:r>
      <w:r w:rsidR="000171DC" w:rsidRPr="000171DC">
        <w:rPr>
          <w:rFonts w:ascii="Book Antiqua" w:hAnsi="Book Antiqua"/>
          <w:vertAlign w:val="superscript"/>
        </w:rPr>
        <w:t>2</w:t>
      </w:r>
      <w:r w:rsidR="000171DC" w:rsidRPr="000171DC">
        <w:rPr>
          <w:rFonts w:ascii="Book Antiqua" w:hAnsi="Book Antiqua"/>
        </w:rPr>
        <w:t xml:space="preserve"> , prema podatc</w:t>
      </w:r>
      <w:r>
        <w:rPr>
          <w:rFonts w:ascii="Book Antiqua" w:hAnsi="Book Antiqua"/>
        </w:rPr>
        <w:t xml:space="preserve">ima iz ZK uloška 2160 </w:t>
      </w:r>
    </w:p>
    <w:p w:rsidR="000171DC" w:rsidRPr="000171DC" w:rsidRDefault="000171DC" w:rsidP="000171DC">
      <w:pPr>
        <w:pStyle w:val="Odlomakpopisa"/>
        <w:jc w:val="both"/>
        <w:rPr>
          <w:rFonts w:ascii="Book Antiqua" w:hAnsi="Book Antiqua"/>
        </w:rPr>
      </w:pPr>
    </w:p>
    <w:p w:rsidR="000A52F0" w:rsidRPr="000171DC" w:rsidRDefault="00BA157C" w:rsidP="000171DC">
      <w:pPr>
        <w:jc w:val="both"/>
        <w:rPr>
          <w:rFonts w:ascii="Book Antiqua" w:hAnsi="Book Antiqua"/>
        </w:rPr>
      </w:pPr>
      <w:r>
        <w:rPr>
          <w:rFonts w:ascii="Book Antiqua" w:hAnsi="Book Antiqua"/>
        </w:rPr>
        <w:t>Navedena katastarska čestica</w:t>
      </w:r>
      <w:r w:rsidR="000171DC" w:rsidRPr="000171DC">
        <w:rPr>
          <w:rFonts w:ascii="Book Antiqua" w:hAnsi="Book Antiqua"/>
        </w:rPr>
        <w:t xml:space="preserve"> poljoprivrednog zemljišta daju se u zakup u komadu- jedno</w:t>
      </w:r>
      <w:r w:rsidR="000171DC">
        <w:rPr>
          <w:rFonts w:ascii="Book Antiqua" w:hAnsi="Book Antiqua"/>
        </w:rPr>
        <w:t xml:space="preserve">m, najpovoljnijem ponuditelju. </w:t>
      </w:r>
      <w:r w:rsidR="000A52F0" w:rsidRPr="000171DC">
        <w:rPr>
          <w:rFonts w:ascii="Book Antiqua" w:hAnsi="Book Antiqua"/>
        </w:rPr>
        <w:t xml:space="preserve">                                                                   </w:t>
      </w:r>
    </w:p>
    <w:p w:rsidR="000A52F0" w:rsidRDefault="000171DC" w:rsidP="000A52F0">
      <w:pPr>
        <w:pStyle w:val="Bezproreda"/>
        <w:spacing w:line="276" w:lineRule="auto"/>
        <w:rPr>
          <w:rFonts w:ascii="Book Antiqua" w:hAnsi="Book Antiqua"/>
          <w:sz w:val="22"/>
        </w:rPr>
      </w:pPr>
      <w:r>
        <w:rPr>
          <w:rFonts w:ascii="Book Antiqua" w:hAnsi="Book Antiqua"/>
          <w:sz w:val="22"/>
        </w:rPr>
        <w:t>Smještaj i prikaz predmetnog zemljišta prikazan je na katastarskom planu, koji je na uvidu ponuditeljima u sjedištu Općine Tovarnik, n a adresi: A. G. Matoša 2, Tovarnik, radnim danom od ponedjeljka do petka od 8 do 14 sati.</w:t>
      </w:r>
    </w:p>
    <w:p w:rsidR="000171DC" w:rsidRDefault="000171DC" w:rsidP="000A52F0">
      <w:pPr>
        <w:pStyle w:val="Bezproreda"/>
        <w:spacing w:line="276" w:lineRule="auto"/>
        <w:rPr>
          <w:rFonts w:ascii="Book Antiqua" w:hAnsi="Book Antiqua"/>
          <w:sz w:val="22"/>
        </w:rPr>
      </w:pPr>
    </w:p>
    <w:p w:rsidR="000171DC" w:rsidRPr="000171DC" w:rsidRDefault="000171DC" w:rsidP="000171DC">
      <w:pPr>
        <w:pStyle w:val="Odlomakpopisa"/>
        <w:numPr>
          <w:ilvl w:val="0"/>
          <w:numId w:val="2"/>
        </w:numPr>
        <w:jc w:val="both"/>
        <w:rPr>
          <w:rFonts w:ascii="Book Antiqua" w:hAnsi="Book Antiqua"/>
          <w:b/>
          <w:sz w:val="20"/>
          <w:szCs w:val="20"/>
        </w:rPr>
      </w:pPr>
      <w:r w:rsidRPr="000171DC">
        <w:rPr>
          <w:rFonts w:ascii="Book Antiqua" w:hAnsi="Book Antiqua"/>
          <w:sz w:val="20"/>
          <w:szCs w:val="20"/>
        </w:rPr>
        <w:t xml:space="preserve">Početna cijena na natječaju za zakup  nekretnina iz članka 1. ove Odluke  </w:t>
      </w:r>
      <w:r>
        <w:rPr>
          <w:rFonts w:ascii="Book Antiqua" w:hAnsi="Book Antiqua"/>
          <w:b/>
          <w:sz w:val="20"/>
          <w:szCs w:val="20"/>
        </w:rPr>
        <w:t xml:space="preserve">iznosi 2.200,00kn </w:t>
      </w:r>
      <w:r w:rsidRPr="000171DC">
        <w:rPr>
          <w:rFonts w:ascii="Book Antiqua" w:hAnsi="Book Antiqua"/>
          <w:b/>
          <w:sz w:val="20"/>
          <w:szCs w:val="20"/>
        </w:rPr>
        <w:t xml:space="preserve">godišnje po 1 hektru </w:t>
      </w:r>
    </w:p>
    <w:p w:rsidR="000171DC" w:rsidRPr="000171DC" w:rsidRDefault="000171DC" w:rsidP="000171DC">
      <w:pPr>
        <w:jc w:val="both"/>
        <w:rPr>
          <w:rFonts w:ascii="Book Antiqua" w:hAnsi="Book Antiqua"/>
          <w:sz w:val="20"/>
          <w:szCs w:val="20"/>
        </w:rPr>
      </w:pPr>
      <w:r w:rsidRPr="000171DC">
        <w:rPr>
          <w:rFonts w:ascii="Book Antiqua" w:hAnsi="Book Antiqua"/>
          <w:sz w:val="20"/>
          <w:szCs w:val="20"/>
        </w:rPr>
        <w:t xml:space="preserve">Kriterij za utvrđivanje najpovoljnije ponude je najviša ponuđena cijena. </w:t>
      </w:r>
    </w:p>
    <w:p w:rsidR="000171DC" w:rsidRDefault="000171DC" w:rsidP="000171DC">
      <w:pPr>
        <w:jc w:val="both"/>
        <w:rPr>
          <w:rFonts w:ascii="Book Antiqua" w:hAnsi="Book Antiqua"/>
          <w:sz w:val="20"/>
          <w:szCs w:val="20"/>
        </w:rPr>
      </w:pPr>
      <w:r w:rsidRPr="000171DC">
        <w:rPr>
          <w:rFonts w:ascii="Book Antiqua" w:hAnsi="Book Antiqua"/>
          <w:sz w:val="20"/>
          <w:szCs w:val="20"/>
        </w:rPr>
        <w:t xml:space="preserve">Ukoliko su pristigle dvije ponude za zakup  nekretnine s istom ponuđenom najvišom cijenom, prednost ima ona koja je ranije  zaprimljena u Općini Tovarnik. </w:t>
      </w:r>
    </w:p>
    <w:p w:rsidR="000171DC" w:rsidRDefault="000171DC" w:rsidP="000171DC">
      <w:pPr>
        <w:jc w:val="both"/>
        <w:rPr>
          <w:rFonts w:ascii="Book Antiqua" w:hAnsi="Book Antiqua"/>
          <w:sz w:val="20"/>
          <w:szCs w:val="20"/>
        </w:rPr>
      </w:pPr>
      <w:r w:rsidRPr="00EF2937">
        <w:rPr>
          <w:rFonts w:ascii="Book Antiqua" w:hAnsi="Book Antiqua"/>
          <w:sz w:val="20"/>
          <w:szCs w:val="20"/>
        </w:rPr>
        <w:t>Općina Tovarnik</w:t>
      </w:r>
      <w:r>
        <w:rPr>
          <w:rFonts w:ascii="Book Antiqua" w:hAnsi="Book Antiqua"/>
          <w:sz w:val="20"/>
          <w:szCs w:val="20"/>
        </w:rPr>
        <w:t xml:space="preserve"> daje</w:t>
      </w:r>
      <w:r w:rsidRPr="00EF2937">
        <w:rPr>
          <w:rFonts w:ascii="Book Antiqua" w:hAnsi="Book Antiqua"/>
          <w:sz w:val="20"/>
          <w:szCs w:val="20"/>
        </w:rPr>
        <w:t xml:space="preserve"> u zakup  nekretnine iz članka 1. ove Odluke na period od </w:t>
      </w:r>
      <w:r w:rsidRPr="00EF2937">
        <w:rPr>
          <w:rFonts w:ascii="Book Antiqua" w:hAnsi="Book Antiqua"/>
          <w:b/>
          <w:sz w:val="20"/>
          <w:szCs w:val="20"/>
        </w:rPr>
        <w:t>10 godina od dana potpisivanja Ugovora o zakupu</w:t>
      </w:r>
      <w:r w:rsidRPr="00EF2937">
        <w:rPr>
          <w:rFonts w:ascii="Book Antiqua" w:hAnsi="Book Antiqua"/>
          <w:sz w:val="20"/>
          <w:szCs w:val="20"/>
        </w:rPr>
        <w:t xml:space="preserve">. </w:t>
      </w:r>
    </w:p>
    <w:p w:rsidR="000171DC" w:rsidRDefault="000171DC" w:rsidP="000171DC">
      <w:pPr>
        <w:pStyle w:val="Odlomakpopisa"/>
        <w:numPr>
          <w:ilvl w:val="0"/>
          <w:numId w:val="2"/>
        </w:numPr>
        <w:jc w:val="both"/>
        <w:rPr>
          <w:rFonts w:ascii="Book Antiqua" w:hAnsi="Book Antiqua"/>
          <w:sz w:val="20"/>
          <w:szCs w:val="20"/>
        </w:rPr>
      </w:pPr>
      <w:r>
        <w:rPr>
          <w:rFonts w:ascii="Book Antiqua" w:hAnsi="Book Antiqua"/>
          <w:sz w:val="20"/>
          <w:szCs w:val="20"/>
        </w:rPr>
        <w:t>Pravo sudjelovanja na natječaju imaju:</w:t>
      </w:r>
    </w:p>
    <w:p w:rsidR="000171DC" w:rsidRDefault="000171DC" w:rsidP="000171DC">
      <w:pPr>
        <w:pStyle w:val="Odlomakpopisa"/>
        <w:numPr>
          <w:ilvl w:val="0"/>
          <w:numId w:val="4"/>
        </w:numPr>
        <w:jc w:val="both"/>
        <w:rPr>
          <w:rFonts w:ascii="Book Antiqua" w:hAnsi="Book Antiqua"/>
          <w:sz w:val="20"/>
          <w:szCs w:val="20"/>
        </w:rPr>
      </w:pPr>
      <w:r>
        <w:rPr>
          <w:rFonts w:ascii="Book Antiqua" w:hAnsi="Book Antiqua"/>
          <w:sz w:val="20"/>
          <w:szCs w:val="20"/>
        </w:rPr>
        <w:t>Fizičke osobe, državljani Republike Hrvatske</w:t>
      </w:r>
    </w:p>
    <w:p w:rsidR="000171DC" w:rsidRDefault="000171DC" w:rsidP="000171DC">
      <w:pPr>
        <w:pStyle w:val="Odlomakpopisa"/>
        <w:numPr>
          <w:ilvl w:val="0"/>
          <w:numId w:val="4"/>
        </w:numPr>
        <w:jc w:val="both"/>
        <w:rPr>
          <w:rFonts w:ascii="Book Antiqua" w:hAnsi="Book Antiqua"/>
          <w:sz w:val="20"/>
          <w:szCs w:val="20"/>
        </w:rPr>
      </w:pPr>
      <w:r>
        <w:rPr>
          <w:rFonts w:ascii="Book Antiqua" w:hAnsi="Book Antiqua"/>
          <w:sz w:val="20"/>
          <w:szCs w:val="20"/>
        </w:rPr>
        <w:t>Pravne osobe registrirane u Republici Hrvatskoj,</w:t>
      </w:r>
    </w:p>
    <w:p w:rsidR="000171DC" w:rsidRDefault="000171DC" w:rsidP="000171DC">
      <w:pPr>
        <w:pStyle w:val="Odlomakpopisa"/>
        <w:jc w:val="both"/>
        <w:rPr>
          <w:rFonts w:ascii="Book Antiqua" w:hAnsi="Book Antiqua"/>
          <w:sz w:val="20"/>
          <w:szCs w:val="20"/>
        </w:rPr>
      </w:pPr>
      <w:r>
        <w:rPr>
          <w:rFonts w:ascii="Book Antiqua" w:hAnsi="Book Antiqua"/>
          <w:sz w:val="20"/>
          <w:szCs w:val="20"/>
        </w:rPr>
        <w:lastRenderedPageBreak/>
        <w:t>Pod uvjetom da svi prethodno navedeni nemaju dugovanja prema Općini Tovarnik i Republici Hrvatskoj.</w:t>
      </w:r>
    </w:p>
    <w:p w:rsidR="001B0224" w:rsidRDefault="001B0224" w:rsidP="000171DC">
      <w:pPr>
        <w:pStyle w:val="Odlomakpopisa"/>
        <w:jc w:val="both"/>
        <w:rPr>
          <w:rFonts w:ascii="Book Antiqua" w:hAnsi="Book Antiqua"/>
          <w:sz w:val="20"/>
          <w:szCs w:val="20"/>
        </w:rPr>
      </w:pPr>
    </w:p>
    <w:p w:rsidR="001B0224" w:rsidRPr="001B0224" w:rsidRDefault="001B0224" w:rsidP="001B0224">
      <w:pPr>
        <w:pStyle w:val="Odlomakpopisa"/>
        <w:numPr>
          <w:ilvl w:val="0"/>
          <w:numId w:val="2"/>
        </w:numPr>
        <w:jc w:val="both"/>
        <w:rPr>
          <w:rFonts w:ascii="Book Antiqua" w:hAnsi="Book Antiqua"/>
          <w:sz w:val="20"/>
          <w:szCs w:val="20"/>
        </w:rPr>
      </w:pPr>
      <w:r w:rsidRPr="001B0224">
        <w:rPr>
          <w:rFonts w:ascii="Book Antiqua" w:hAnsi="Book Antiqua"/>
          <w:sz w:val="20"/>
          <w:szCs w:val="20"/>
        </w:rPr>
        <w:t xml:space="preserve">Utvrđuje se pravo prvenstva  za vlasnike ili posjednike čestica koje graniče sa  česticama odnosno sa najmanje jednom česticom  </w:t>
      </w:r>
      <w:r w:rsidR="005D0CDC">
        <w:rPr>
          <w:rFonts w:ascii="Book Antiqua" w:hAnsi="Book Antiqua"/>
          <w:sz w:val="20"/>
          <w:szCs w:val="20"/>
        </w:rPr>
        <w:t>iz točke 1</w:t>
      </w:r>
      <w:r>
        <w:rPr>
          <w:rFonts w:ascii="Book Antiqua" w:hAnsi="Book Antiqua"/>
          <w:sz w:val="20"/>
          <w:szCs w:val="20"/>
        </w:rPr>
        <w:t>. ove Odluke - uz uv</w:t>
      </w:r>
      <w:r w:rsidRPr="001B0224">
        <w:rPr>
          <w:rFonts w:ascii="Book Antiqua" w:hAnsi="Book Antiqua"/>
          <w:sz w:val="20"/>
          <w:szCs w:val="20"/>
        </w:rPr>
        <w:t xml:space="preserve">jet da prihvate najvišu ponuđenu cijenu. </w:t>
      </w:r>
    </w:p>
    <w:p w:rsidR="003E76E9" w:rsidRDefault="001B0224" w:rsidP="001B0224">
      <w:pPr>
        <w:ind w:left="360"/>
        <w:jc w:val="both"/>
        <w:rPr>
          <w:rFonts w:ascii="Book Antiqua" w:hAnsi="Book Antiqua"/>
          <w:sz w:val="20"/>
          <w:szCs w:val="20"/>
        </w:rPr>
      </w:pPr>
      <w:r w:rsidRPr="001B0224">
        <w:rPr>
          <w:rFonts w:ascii="Book Antiqua" w:hAnsi="Book Antiqua"/>
          <w:sz w:val="20"/>
          <w:szCs w:val="20"/>
        </w:rPr>
        <w:t>Ukoliko više vlasnika odnosno posjednika čestica koje g</w:t>
      </w:r>
      <w:r w:rsidR="005D0CDC">
        <w:rPr>
          <w:rFonts w:ascii="Book Antiqua" w:hAnsi="Book Antiqua"/>
          <w:sz w:val="20"/>
          <w:szCs w:val="20"/>
        </w:rPr>
        <w:t>raniče s česticama iz točke</w:t>
      </w:r>
      <w:r w:rsidRPr="001B0224">
        <w:rPr>
          <w:rFonts w:ascii="Book Antiqua" w:hAnsi="Book Antiqua"/>
          <w:sz w:val="20"/>
          <w:szCs w:val="20"/>
        </w:rPr>
        <w:t xml:space="preserve"> 1. ove </w:t>
      </w:r>
      <w:r>
        <w:rPr>
          <w:rFonts w:ascii="Book Antiqua" w:hAnsi="Book Antiqua"/>
          <w:sz w:val="20"/>
          <w:szCs w:val="20"/>
        </w:rPr>
        <w:t xml:space="preserve">  </w:t>
      </w:r>
      <w:r w:rsidRPr="001B0224">
        <w:rPr>
          <w:rFonts w:ascii="Book Antiqua" w:hAnsi="Book Antiqua"/>
          <w:sz w:val="20"/>
          <w:szCs w:val="20"/>
        </w:rPr>
        <w:t xml:space="preserve">Odluke podnesu ponudu za zakup  istih čestica, prednost ima ona ponuda koja je ranije zaprimljena u Općini Tovarnik. </w:t>
      </w:r>
    </w:p>
    <w:p w:rsidR="003E76E9" w:rsidRDefault="003E76E9" w:rsidP="003E76E9">
      <w:pPr>
        <w:pStyle w:val="Odlomakpopisa"/>
        <w:numPr>
          <w:ilvl w:val="0"/>
          <w:numId w:val="2"/>
        </w:numPr>
        <w:jc w:val="both"/>
        <w:rPr>
          <w:rFonts w:ascii="Book Antiqua" w:hAnsi="Book Antiqua"/>
          <w:sz w:val="20"/>
          <w:szCs w:val="20"/>
        </w:rPr>
      </w:pPr>
      <w:r w:rsidRPr="003E76E9">
        <w:rPr>
          <w:rFonts w:ascii="Book Antiqua" w:hAnsi="Book Antiqua"/>
          <w:sz w:val="20"/>
          <w:szCs w:val="20"/>
        </w:rPr>
        <w:t xml:space="preserve"> </w:t>
      </w:r>
      <w:r>
        <w:rPr>
          <w:rFonts w:ascii="Book Antiqua" w:hAnsi="Book Antiqua"/>
          <w:sz w:val="20"/>
          <w:szCs w:val="20"/>
        </w:rPr>
        <w:t>Pisana ponuda obvezno mora sadržavati:</w:t>
      </w:r>
    </w:p>
    <w:p w:rsidR="003E76E9" w:rsidRPr="003E76E9" w:rsidRDefault="003E76E9" w:rsidP="003E76E9">
      <w:pPr>
        <w:pStyle w:val="Odlomakpopisa"/>
        <w:rPr>
          <w:rFonts w:ascii="Book Antiqua" w:hAnsi="Book Antiqua"/>
          <w:sz w:val="20"/>
          <w:szCs w:val="20"/>
        </w:rPr>
      </w:pPr>
    </w:p>
    <w:p w:rsidR="003E76E9" w:rsidRDefault="003E76E9" w:rsidP="003E76E9">
      <w:pPr>
        <w:pStyle w:val="Odlomakpopisa"/>
        <w:numPr>
          <w:ilvl w:val="0"/>
          <w:numId w:val="4"/>
        </w:numPr>
        <w:jc w:val="both"/>
        <w:rPr>
          <w:rFonts w:ascii="Book Antiqua" w:hAnsi="Book Antiqua"/>
          <w:sz w:val="20"/>
          <w:szCs w:val="20"/>
        </w:rPr>
      </w:pPr>
      <w:r>
        <w:rPr>
          <w:rFonts w:ascii="Book Antiqua" w:hAnsi="Book Antiqua"/>
          <w:sz w:val="20"/>
          <w:szCs w:val="20"/>
        </w:rPr>
        <w:t>Ime i prezime (naziv) adresa, sjedište, telefon i osnovni podaci o ponuditelju</w:t>
      </w:r>
    </w:p>
    <w:p w:rsidR="003E76E9" w:rsidRDefault="003E76E9" w:rsidP="003E76E9">
      <w:pPr>
        <w:pStyle w:val="Odlomakpopisa"/>
        <w:numPr>
          <w:ilvl w:val="0"/>
          <w:numId w:val="4"/>
        </w:numPr>
        <w:jc w:val="both"/>
        <w:rPr>
          <w:rFonts w:ascii="Book Antiqua" w:hAnsi="Book Antiqua"/>
          <w:sz w:val="20"/>
          <w:szCs w:val="20"/>
        </w:rPr>
      </w:pPr>
      <w:r>
        <w:rPr>
          <w:rFonts w:ascii="Book Antiqua" w:hAnsi="Book Antiqua"/>
          <w:sz w:val="20"/>
          <w:szCs w:val="20"/>
        </w:rPr>
        <w:t>OIB ponuditelja</w:t>
      </w:r>
    </w:p>
    <w:p w:rsidR="003E76E9" w:rsidRDefault="003E76E9" w:rsidP="003E76E9">
      <w:pPr>
        <w:pStyle w:val="Odlomakpopisa"/>
        <w:numPr>
          <w:ilvl w:val="0"/>
          <w:numId w:val="4"/>
        </w:numPr>
        <w:jc w:val="both"/>
        <w:rPr>
          <w:rFonts w:ascii="Book Antiqua" w:hAnsi="Book Antiqua"/>
          <w:sz w:val="20"/>
          <w:szCs w:val="20"/>
        </w:rPr>
      </w:pPr>
      <w:r>
        <w:rPr>
          <w:rFonts w:ascii="Book Antiqua" w:hAnsi="Book Antiqua"/>
          <w:sz w:val="20"/>
          <w:szCs w:val="20"/>
        </w:rPr>
        <w:t>Oznaku zemljišta za koju se dostavlja ponuda</w:t>
      </w:r>
    </w:p>
    <w:p w:rsidR="003E76E9" w:rsidRPr="007E4CCD" w:rsidRDefault="003E76E9" w:rsidP="007E4CCD">
      <w:pPr>
        <w:pStyle w:val="Odlomakpopisa"/>
        <w:numPr>
          <w:ilvl w:val="0"/>
          <w:numId w:val="4"/>
        </w:numPr>
        <w:jc w:val="both"/>
        <w:rPr>
          <w:rFonts w:ascii="Book Antiqua" w:hAnsi="Book Antiqua"/>
          <w:sz w:val="20"/>
          <w:szCs w:val="20"/>
        </w:rPr>
      </w:pPr>
      <w:r>
        <w:rPr>
          <w:rFonts w:ascii="Book Antiqua" w:hAnsi="Book Antiqua"/>
          <w:sz w:val="20"/>
          <w:szCs w:val="20"/>
        </w:rPr>
        <w:t>Ponuđenu cijenu za zemljište iz ovog javnog natječaja, upisanu brojkama i slovima, a koja ne može biti manja od početne cijene predviđene ovim javnim n</w:t>
      </w:r>
      <w:r w:rsidR="007E4CCD">
        <w:rPr>
          <w:rFonts w:ascii="Book Antiqua" w:hAnsi="Book Antiqua"/>
          <w:sz w:val="20"/>
          <w:szCs w:val="20"/>
        </w:rPr>
        <w:t>atječaju</w:t>
      </w:r>
    </w:p>
    <w:p w:rsidR="003E76E9" w:rsidRDefault="003E76E9" w:rsidP="003E76E9">
      <w:pPr>
        <w:pStyle w:val="Odlomakpopisa"/>
        <w:jc w:val="both"/>
        <w:rPr>
          <w:rFonts w:ascii="Book Antiqua" w:hAnsi="Book Antiqua"/>
          <w:sz w:val="20"/>
          <w:szCs w:val="20"/>
        </w:rPr>
      </w:pPr>
    </w:p>
    <w:p w:rsidR="003E76E9" w:rsidRDefault="003E76E9" w:rsidP="003E76E9">
      <w:pPr>
        <w:pStyle w:val="Odlomakpopisa"/>
        <w:numPr>
          <w:ilvl w:val="0"/>
          <w:numId w:val="2"/>
        </w:numPr>
        <w:jc w:val="both"/>
        <w:rPr>
          <w:rFonts w:ascii="Book Antiqua" w:hAnsi="Book Antiqua"/>
          <w:sz w:val="20"/>
          <w:szCs w:val="20"/>
        </w:rPr>
      </w:pPr>
      <w:r>
        <w:rPr>
          <w:rFonts w:ascii="Book Antiqua" w:hAnsi="Book Antiqua"/>
          <w:sz w:val="20"/>
          <w:szCs w:val="20"/>
        </w:rPr>
        <w:t>Ponudi se obvezno prilažu sljedeći dokazi o sposobnosti natjecatelja:</w:t>
      </w:r>
    </w:p>
    <w:p w:rsidR="003E76E9" w:rsidRDefault="003E76E9" w:rsidP="003E76E9">
      <w:pPr>
        <w:pStyle w:val="Odlomakpopisa"/>
        <w:numPr>
          <w:ilvl w:val="0"/>
          <w:numId w:val="4"/>
        </w:numPr>
        <w:jc w:val="both"/>
        <w:rPr>
          <w:rFonts w:ascii="Book Antiqua" w:hAnsi="Book Antiqua"/>
          <w:sz w:val="20"/>
          <w:szCs w:val="20"/>
        </w:rPr>
      </w:pPr>
      <w:r>
        <w:rPr>
          <w:rFonts w:ascii="Book Antiqua" w:hAnsi="Book Antiqua"/>
          <w:sz w:val="20"/>
          <w:szCs w:val="20"/>
        </w:rPr>
        <w:t xml:space="preserve">Dokaz </w:t>
      </w:r>
      <w:r w:rsidR="007E4CCD">
        <w:rPr>
          <w:rFonts w:ascii="Book Antiqua" w:hAnsi="Book Antiqua"/>
          <w:sz w:val="20"/>
          <w:szCs w:val="20"/>
        </w:rPr>
        <w:t>o hrvatskom držav</w:t>
      </w:r>
      <w:r>
        <w:rPr>
          <w:rFonts w:ascii="Book Antiqua" w:hAnsi="Book Antiqua"/>
          <w:sz w:val="20"/>
          <w:szCs w:val="20"/>
        </w:rPr>
        <w:t>ljanstvu za domaću fizičku osobu-preslika važeće osobne iskaznice</w:t>
      </w:r>
    </w:p>
    <w:p w:rsidR="007E4CCD" w:rsidRDefault="007E4CCD" w:rsidP="003E76E9">
      <w:pPr>
        <w:pStyle w:val="Odlomakpopisa"/>
        <w:numPr>
          <w:ilvl w:val="0"/>
          <w:numId w:val="4"/>
        </w:numPr>
        <w:jc w:val="both"/>
        <w:rPr>
          <w:rFonts w:ascii="Book Antiqua" w:hAnsi="Book Antiqua"/>
          <w:sz w:val="20"/>
          <w:szCs w:val="20"/>
        </w:rPr>
      </w:pPr>
      <w:r>
        <w:rPr>
          <w:rFonts w:ascii="Book Antiqua" w:hAnsi="Book Antiqua"/>
          <w:sz w:val="20"/>
          <w:szCs w:val="20"/>
        </w:rPr>
        <w:t>Za pravne osobe izvod iz sudskog, obrtnog ili drugog odgovarajućeg registra, ne stariji od 90 dana računajući od dana početka postupka natječaja, odnosno za obrtnike preslike rješenja ili obrtnice Ureda za gospodarstvo</w:t>
      </w:r>
    </w:p>
    <w:p w:rsidR="007E4CCD" w:rsidRDefault="007E4CCD" w:rsidP="003E76E9">
      <w:pPr>
        <w:pStyle w:val="Odlomakpopisa"/>
        <w:numPr>
          <w:ilvl w:val="0"/>
          <w:numId w:val="4"/>
        </w:numPr>
        <w:jc w:val="both"/>
        <w:rPr>
          <w:rFonts w:ascii="Book Antiqua" w:hAnsi="Book Antiqua"/>
          <w:sz w:val="20"/>
          <w:szCs w:val="20"/>
        </w:rPr>
      </w:pPr>
      <w:r>
        <w:rPr>
          <w:rFonts w:ascii="Book Antiqua" w:hAnsi="Book Antiqua"/>
          <w:sz w:val="20"/>
          <w:szCs w:val="20"/>
        </w:rPr>
        <w:t>Dokaz o podmirenoj jamčevini</w:t>
      </w:r>
    </w:p>
    <w:p w:rsidR="007E4CCD" w:rsidRDefault="007E4CCD" w:rsidP="003E76E9">
      <w:pPr>
        <w:pStyle w:val="Odlomakpopisa"/>
        <w:numPr>
          <w:ilvl w:val="0"/>
          <w:numId w:val="4"/>
        </w:numPr>
        <w:jc w:val="both"/>
        <w:rPr>
          <w:rFonts w:ascii="Book Antiqua" w:hAnsi="Book Antiqua"/>
          <w:sz w:val="20"/>
          <w:szCs w:val="20"/>
        </w:rPr>
      </w:pPr>
      <w:r>
        <w:rPr>
          <w:rFonts w:ascii="Book Antiqua" w:hAnsi="Book Antiqua"/>
          <w:sz w:val="20"/>
          <w:szCs w:val="20"/>
        </w:rPr>
        <w:t>Potvrda Općine Tovarnik da ponuditelj nema nepodmirenih dospjelih obveza prema Općini Tovarnik</w:t>
      </w:r>
    </w:p>
    <w:p w:rsidR="007E4CCD" w:rsidRDefault="007E4CCD" w:rsidP="003E76E9">
      <w:pPr>
        <w:pStyle w:val="Odlomakpopisa"/>
        <w:numPr>
          <w:ilvl w:val="0"/>
          <w:numId w:val="4"/>
        </w:numPr>
        <w:jc w:val="both"/>
        <w:rPr>
          <w:rFonts w:ascii="Book Antiqua" w:hAnsi="Book Antiqua"/>
          <w:sz w:val="20"/>
          <w:szCs w:val="20"/>
        </w:rPr>
      </w:pPr>
      <w:r>
        <w:rPr>
          <w:rFonts w:ascii="Book Antiqua" w:hAnsi="Book Antiqua"/>
          <w:sz w:val="20"/>
          <w:szCs w:val="20"/>
        </w:rPr>
        <w:t>Potvrda porezne uprave o stanju duga koja je smije biti starija od 30 dana računajući od dana početka postupka natječaja</w:t>
      </w:r>
    </w:p>
    <w:p w:rsidR="007E4CCD" w:rsidRDefault="007E4CCD" w:rsidP="003E76E9">
      <w:pPr>
        <w:pStyle w:val="Odlomakpopisa"/>
        <w:numPr>
          <w:ilvl w:val="0"/>
          <w:numId w:val="4"/>
        </w:numPr>
        <w:jc w:val="both"/>
        <w:rPr>
          <w:rFonts w:ascii="Book Antiqua" w:hAnsi="Book Antiqua"/>
          <w:sz w:val="20"/>
          <w:szCs w:val="20"/>
        </w:rPr>
      </w:pPr>
      <w:r>
        <w:rPr>
          <w:rFonts w:ascii="Book Antiqua" w:hAnsi="Book Antiqua"/>
          <w:sz w:val="20"/>
          <w:szCs w:val="20"/>
        </w:rPr>
        <w:t>Dokaz</w:t>
      </w:r>
      <w:r w:rsidR="005D0CDC">
        <w:rPr>
          <w:rFonts w:ascii="Book Antiqua" w:hAnsi="Book Antiqua"/>
          <w:sz w:val="20"/>
          <w:szCs w:val="20"/>
        </w:rPr>
        <w:t xml:space="preserve"> o vlasništvu susjedne katastar</w:t>
      </w:r>
      <w:r>
        <w:rPr>
          <w:rFonts w:ascii="Book Antiqua" w:hAnsi="Book Antiqua"/>
          <w:sz w:val="20"/>
          <w:szCs w:val="20"/>
        </w:rPr>
        <w:t>s</w:t>
      </w:r>
      <w:r w:rsidR="005D0CDC">
        <w:rPr>
          <w:rFonts w:ascii="Book Antiqua" w:hAnsi="Book Antiqua"/>
          <w:sz w:val="20"/>
          <w:szCs w:val="20"/>
        </w:rPr>
        <w:t>k</w:t>
      </w:r>
      <w:r>
        <w:rPr>
          <w:rFonts w:ascii="Book Antiqua" w:hAnsi="Book Antiqua"/>
          <w:sz w:val="20"/>
          <w:szCs w:val="20"/>
        </w:rPr>
        <w:t>e čestice, radi dokazivanje prednosti na zakup – vlasnički list ne stariji od 30 dana računajući od dana početka postupka natječaja</w:t>
      </w:r>
    </w:p>
    <w:p w:rsidR="005A3952" w:rsidRDefault="005A3952" w:rsidP="005A3952">
      <w:pPr>
        <w:jc w:val="both"/>
        <w:rPr>
          <w:rFonts w:ascii="Book Antiqua" w:hAnsi="Book Antiqua"/>
          <w:sz w:val="20"/>
          <w:szCs w:val="20"/>
        </w:rPr>
      </w:pPr>
    </w:p>
    <w:p w:rsidR="005A3952" w:rsidRDefault="005A3952" w:rsidP="005A3952">
      <w:pPr>
        <w:jc w:val="both"/>
        <w:rPr>
          <w:rFonts w:ascii="Book Antiqua" w:hAnsi="Book Antiqua"/>
          <w:sz w:val="20"/>
          <w:szCs w:val="20"/>
        </w:rPr>
      </w:pPr>
      <w:r>
        <w:rPr>
          <w:rFonts w:ascii="Book Antiqua" w:hAnsi="Book Antiqua"/>
          <w:sz w:val="20"/>
          <w:szCs w:val="20"/>
        </w:rPr>
        <w:t>Obrazac ponude svi zainteresirani mogu preuzeti osobno u tajništvu Općine ili u elektroničkom obliku sa službene stranice Općine (</w:t>
      </w:r>
      <w:hyperlink r:id="rId9" w:history="1">
        <w:r w:rsidRPr="00763542">
          <w:rPr>
            <w:rStyle w:val="Hiperveza"/>
            <w:rFonts w:ascii="Book Antiqua" w:hAnsi="Book Antiqua"/>
            <w:sz w:val="20"/>
            <w:szCs w:val="20"/>
          </w:rPr>
          <w:t>www.opcina-tovarnik.hr</w:t>
        </w:r>
      </w:hyperlink>
      <w:r>
        <w:rPr>
          <w:rFonts w:ascii="Book Antiqua" w:hAnsi="Book Antiqua"/>
          <w:sz w:val="20"/>
          <w:szCs w:val="20"/>
        </w:rPr>
        <w:t>)</w:t>
      </w:r>
    </w:p>
    <w:p w:rsidR="005A3952" w:rsidRDefault="005A3952" w:rsidP="005A3952">
      <w:pPr>
        <w:jc w:val="both"/>
        <w:rPr>
          <w:rFonts w:ascii="Book Antiqua" w:hAnsi="Book Antiqua"/>
          <w:sz w:val="20"/>
          <w:szCs w:val="20"/>
        </w:rPr>
      </w:pPr>
    </w:p>
    <w:p w:rsidR="005A3952" w:rsidRDefault="005A3952" w:rsidP="005A3952">
      <w:pPr>
        <w:pStyle w:val="Odlomakpopisa"/>
        <w:numPr>
          <w:ilvl w:val="0"/>
          <w:numId w:val="2"/>
        </w:numPr>
        <w:jc w:val="both"/>
        <w:rPr>
          <w:rFonts w:ascii="Book Antiqua" w:hAnsi="Book Antiqua"/>
          <w:sz w:val="20"/>
          <w:szCs w:val="20"/>
        </w:rPr>
      </w:pPr>
      <w:r>
        <w:rPr>
          <w:rFonts w:ascii="Book Antiqua" w:hAnsi="Book Antiqua"/>
          <w:sz w:val="20"/>
          <w:szCs w:val="20"/>
        </w:rPr>
        <w:t>Ponuditelji su obvezni uplatiti jamčevinu u visini od 5% utvrđene početne cijene za nekretninu iz ovog javnog natječaja, za koje podnesu ponudu.</w:t>
      </w:r>
    </w:p>
    <w:p w:rsidR="00D47BF7" w:rsidRDefault="00D47BF7" w:rsidP="00D47BF7">
      <w:pPr>
        <w:pStyle w:val="Odlomakpopisa"/>
        <w:jc w:val="both"/>
        <w:rPr>
          <w:rFonts w:ascii="Book Antiqua" w:hAnsi="Book Antiqua"/>
          <w:sz w:val="20"/>
          <w:szCs w:val="20"/>
        </w:rPr>
      </w:pPr>
      <w:r>
        <w:rPr>
          <w:rFonts w:ascii="Book Antiqua" w:hAnsi="Book Antiqua"/>
          <w:sz w:val="20"/>
          <w:szCs w:val="20"/>
        </w:rPr>
        <w:t>Jamčevina se uplaćuje na žiro-račun  Općine Tovarnik, IBAN: HR9423400091845900001, model 68, poziv na broj 5789-OIB, s naznakom „Jamčevina za natječaj-zakup zemljišta“.</w:t>
      </w:r>
    </w:p>
    <w:p w:rsidR="00D47BF7" w:rsidRPr="005A3952" w:rsidRDefault="00D47BF7" w:rsidP="00D47BF7">
      <w:pPr>
        <w:pStyle w:val="Odlomakpopisa"/>
        <w:jc w:val="both"/>
        <w:rPr>
          <w:rFonts w:ascii="Book Antiqua" w:hAnsi="Book Antiqua"/>
          <w:sz w:val="20"/>
          <w:szCs w:val="20"/>
        </w:rPr>
      </w:pPr>
      <w:r>
        <w:rPr>
          <w:rFonts w:ascii="Book Antiqua" w:hAnsi="Book Antiqua"/>
          <w:sz w:val="20"/>
          <w:szCs w:val="20"/>
        </w:rPr>
        <w:t>Jamčevina se vraća svim ponuditeljima, koji su je uplatili, nakon sklapanja Ugovora s odabranim ponuditeljem.</w:t>
      </w:r>
    </w:p>
    <w:p w:rsidR="003E76E9" w:rsidRDefault="003E76E9" w:rsidP="003E76E9">
      <w:pPr>
        <w:pStyle w:val="Odlomakpopisa"/>
        <w:jc w:val="both"/>
        <w:rPr>
          <w:rFonts w:ascii="Book Antiqua" w:hAnsi="Book Antiqua"/>
          <w:sz w:val="20"/>
          <w:szCs w:val="20"/>
        </w:rPr>
      </w:pPr>
    </w:p>
    <w:p w:rsidR="00D47BF7" w:rsidRPr="009A15F6" w:rsidRDefault="00D47BF7" w:rsidP="00D47BF7">
      <w:pPr>
        <w:pStyle w:val="Odlomakpopisa"/>
        <w:numPr>
          <w:ilvl w:val="0"/>
          <w:numId w:val="2"/>
        </w:numPr>
        <w:jc w:val="both"/>
        <w:rPr>
          <w:rFonts w:ascii="Book Antiqua" w:hAnsi="Book Antiqua"/>
          <w:b/>
          <w:sz w:val="20"/>
          <w:szCs w:val="20"/>
        </w:rPr>
      </w:pPr>
      <w:r w:rsidRPr="009A15F6">
        <w:rPr>
          <w:rFonts w:ascii="Book Antiqua" w:hAnsi="Book Antiqua"/>
          <w:b/>
          <w:sz w:val="20"/>
          <w:szCs w:val="20"/>
        </w:rPr>
        <w:t xml:space="preserve">Rok </w:t>
      </w:r>
      <w:r w:rsidR="00FB2669">
        <w:rPr>
          <w:rFonts w:ascii="Book Antiqua" w:hAnsi="Book Antiqua"/>
          <w:b/>
          <w:sz w:val="20"/>
          <w:szCs w:val="20"/>
        </w:rPr>
        <w:t xml:space="preserve">za dostavu je </w:t>
      </w:r>
      <w:r w:rsidR="00206A9A">
        <w:rPr>
          <w:rFonts w:ascii="Book Antiqua" w:hAnsi="Book Antiqua"/>
          <w:b/>
          <w:sz w:val="20"/>
          <w:szCs w:val="20"/>
        </w:rPr>
        <w:t>1</w:t>
      </w:r>
      <w:bookmarkStart w:id="0" w:name="_GoBack"/>
      <w:bookmarkEnd w:id="0"/>
      <w:r w:rsidR="00FB2669">
        <w:rPr>
          <w:rFonts w:ascii="Book Antiqua" w:hAnsi="Book Antiqua"/>
          <w:b/>
          <w:sz w:val="20"/>
          <w:szCs w:val="20"/>
        </w:rPr>
        <w:t>9</w:t>
      </w:r>
      <w:r w:rsidR="005C4DE8">
        <w:rPr>
          <w:rFonts w:ascii="Book Antiqua" w:hAnsi="Book Antiqua"/>
          <w:b/>
          <w:sz w:val="20"/>
          <w:szCs w:val="20"/>
        </w:rPr>
        <w:t>. listopada 2019</w:t>
      </w:r>
      <w:r w:rsidRPr="009A15F6">
        <w:rPr>
          <w:rFonts w:ascii="Book Antiqua" w:hAnsi="Book Antiqua"/>
          <w:b/>
          <w:sz w:val="20"/>
          <w:szCs w:val="20"/>
        </w:rPr>
        <w:t>.</w:t>
      </w:r>
    </w:p>
    <w:p w:rsidR="009A15F6" w:rsidRDefault="009A15F6" w:rsidP="009A15F6">
      <w:pPr>
        <w:pStyle w:val="Odlomakpopisa"/>
        <w:jc w:val="both"/>
        <w:rPr>
          <w:rFonts w:ascii="Book Antiqua" w:hAnsi="Book Antiqua"/>
          <w:sz w:val="20"/>
          <w:szCs w:val="20"/>
        </w:rPr>
      </w:pPr>
    </w:p>
    <w:p w:rsidR="00D47BF7" w:rsidRDefault="00D47BF7" w:rsidP="00D47BF7">
      <w:pPr>
        <w:pStyle w:val="Odlomakpopisa"/>
        <w:numPr>
          <w:ilvl w:val="0"/>
          <w:numId w:val="2"/>
        </w:numPr>
        <w:jc w:val="both"/>
        <w:rPr>
          <w:rFonts w:ascii="Book Antiqua" w:hAnsi="Book Antiqua"/>
          <w:sz w:val="20"/>
          <w:szCs w:val="20"/>
        </w:rPr>
      </w:pPr>
      <w:r>
        <w:rPr>
          <w:rFonts w:ascii="Book Antiqua" w:hAnsi="Book Antiqua"/>
          <w:sz w:val="20"/>
          <w:szCs w:val="20"/>
        </w:rPr>
        <w:t xml:space="preserve">Ponude se dostavljaju na adresu: Općina Tovarnik, </w:t>
      </w:r>
      <w:proofErr w:type="spellStart"/>
      <w:r>
        <w:rPr>
          <w:rFonts w:ascii="Book Antiqua" w:hAnsi="Book Antiqua"/>
          <w:sz w:val="20"/>
          <w:szCs w:val="20"/>
        </w:rPr>
        <w:t>A.G</w:t>
      </w:r>
      <w:proofErr w:type="spellEnd"/>
      <w:r>
        <w:rPr>
          <w:rFonts w:ascii="Book Antiqua" w:hAnsi="Book Antiqua"/>
          <w:sz w:val="20"/>
          <w:szCs w:val="20"/>
        </w:rPr>
        <w:t>. Matoša2, 32249 Tovarnik, u zatvorenoj omotnici s naznakom „ponuda za zakup zemljišta – ne otvarati“, osobno na urudžbeni zapisnik ili preporučenom pošiljkom.</w:t>
      </w:r>
    </w:p>
    <w:p w:rsidR="00D47BF7" w:rsidRDefault="00D47BF7" w:rsidP="00D47BF7">
      <w:pPr>
        <w:pStyle w:val="Odlomakpopisa"/>
        <w:numPr>
          <w:ilvl w:val="0"/>
          <w:numId w:val="2"/>
        </w:numPr>
        <w:jc w:val="both"/>
        <w:rPr>
          <w:rFonts w:ascii="Book Antiqua" w:hAnsi="Book Antiqua"/>
          <w:sz w:val="20"/>
          <w:szCs w:val="20"/>
        </w:rPr>
      </w:pPr>
      <w:r>
        <w:rPr>
          <w:rFonts w:ascii="Book Antiqua" w:hAnsi="Book Antiqua"/>
          <w:sz w:val="20"/>
          <w:szCs w:val="20"/>
        </w:rPr>
        <w:t>Otvaranje ponuda nije javno.</w:t>
      </w:r>
    </w:p>
    <w:p w:rsidR="00D47BF7" w:rsidRDefault="00D47BF7" w:rsidP="00D47BF7">
      <w:pPr>
        <w:pStyle w:val="Odlomakpopisa"/>
        <w:numPr>
          <w:ilvl w:val="0"/>
          <w:numId w:val="2"/>
        </w:numPr>
        <w:jc w:val="both"/>
        <w:rPr>
          <w:rFonts w:ascii="Book Antiqua" w:hAnsi="Book Antiqua"/>
          <w:sz w:val="20"/>
          <w:szCs w:val="20"/>
        </w:rPr>
      </w:pPr>
      <w:r>
        <w:rPr>
          <w:rFonts w:ascii="Book Antiqua" w:hAnsi="Book Antiqua"/>
          <w:sz w:val="20"/>
          <w:szCs w:val="20"/>
        </w:rPr>
        <w:t>Odabrani ponuditelj dužan je sklopiti Ugovor o zakupu s Općinom u roku od 15 dana računajući od dana dostave Odluke Općinskog vijeća o odabiru ponuditelja.</w:t>
      </w:r>
    </w:p>
    <w:p w:rsidR="001B0224" w:rsidRDefault="001B0224" w:rsidP="001B0224">
      <w:pPr>
        <w:pStyle w:val="Odlomakpopisa"/>
        <w:numPr>
          <w:ilvl w:val="0"/>
          <w:numId w:val="2"/>
        </w:numPr>
        <w:jc w:val="both"/>
        <w:rPr>
          <w:rFonts w:ascii="Book Antiqua" w:hAnsi="Book Antiqua"/>
          <w:sz w:val="20"/>
          <w:szCs w:val="20"/>
        </w:rPr>
      </w:pPr>
      <w:r>
        <w:rPr>
          <w:rFonts w:ascii="Book Antiqua" w:hAnsi="Book Antiqua"/>
          <w:sz w:val="20"/>
          <w:szCs w:val="20"/>
        </w:rPr>
        <w:t xml:space="preserve">Ugovor o zakupu će sklopiti Načelnica Općine Tovarnik i odabrani ponuditelj, </w:t>
      </w:r>
      <w:r w:rsidRPr="001B0224">
        <w:rPr>
          <w:rFonts w:ascii="Book Antiqua" w:hAnsi="Book Antiqua"/>
          <w:sz w:val="20"/>
          <w:szCs w:val="20"/>
        </w:rPr>
        <w:t xml:space="preserve">a njime će se regulirati međusobna prava i obveze između </w:t>
      </w:r>
      <w:r>
        <w:rPr>
          <w:rFonts w:ascii="Book Antiqua" w:hAnsi="Book Antiqua"/>
          <w:sz w:val="20"/>
          <w:szCs w:val="20"/>
        </w:rPr>
        <w:t>ugovornih strana.</w:t>
      </w:r>
    </w:p>
    <w:p w:rsidR="001B0224" w:rsidRDefault="001B0224" w:rsidP="001B0224">
      <w:pPr>
        <w:pStyle w:val="Odlomakpopisa"/>
        <w:numPr>
          <w:ilvl w:val="0"/>
          <w:numId w:val="2"/>
        </w:numPr>
        <w:jc w:val="both"/>
        <w:rPr>
          <w:rFonts w:ascii="Book Antiqua" w:hAnsi="Book Antiqua"/>
          <w:sz w:val="20"/>
          <w:szCs w:val="20"/>
        </w:rPr>
      </w:pPr>
      <w:r>
        <w:rPr>
          <w:rFonts w:ascii="Book Antiqua" w:hAnsi="Book Antiqua"/>
          <w:sz w:val="20"/>
          <w:szCs w:val="20"/>
        </w:rPr>
        <w:lastRenderedPageBreak/>
        <w:t>Ako odabrani ponuditelj ne sklopi ugovor u navedenom roku, gubi pravo na jamčevinu u cijelosti, te će se u tom slučaju zemljište ponuditi prvom sljedećem najpovoljnijem ponuditelju.</w:t>
      </w:r>
    </w:p>
    <w:p w:rsidR="001B0224" w:rsidRDefault="001B0224" w:rsidP="001B0224">
      <w:pPr>
        <w:pStyle w:val="Odlomakpopisa"/>
        <w:numPr>
          <w:ilvl w:val="0"/>
          <w:numId w:val="2"/>
        </w:numPr>
        <w:jc w:val="both"/>
        <w:rPr>
          <w:rFonts w:ascii="Book Antiqua" w:hAnsi="Book Antiqua"/>
          <w:sz w:val="20"/>
          <w:szCs w:val="20"/>
        </w:rPr>
      </w:pPr>
      <w:r>
        <w:rPr>
          <w:rFonts w:ascii="Book Antiqua" w:hAnsi="Book Antiqua"/>
          <w:sz w:val="20"/>
          <w:szCs w:val="20"/>
        </w:rPr>
        <w:t xml:space="preserve">Zakupnina se plaća za </w:t>
      </w:r>
      <w:r w:rsidR="009A15F6">
        <w:rPr>
          <w:rFonts w:ascii="Book Antiqua" w:hAnsi="Book Antiqua"/>
          <w:sz w:val="20"/>
          <w:szCs w:val="20"/>
        </w:rPr>
        <w:t xml:space="preserve"> godinu do 30.6.</w:t>
      </w:r>
      <w:r>
        <w:rPr>
          <w:rFonts w:ascii="Book Antiqua" w:hAnsi="Book Antiqua"/>
          <w:sz w:val="20"/>
          <w:szCs w:val="20"/>
        </w:rPr>
        <w:t xml:space="preserve"> u toj godini.</w:t>
      </w:r>
    </w:p>
    <w:p w:rsidR="001B0224" w:rsidRDefault="001B0224" w:rsidP="001B0224">
      <w:pPr>
        <w:pStyle w:val="Odlomakpopisa"/>
        <w:numPr>
          <w:ilvl w:val="0"/>
          <w:numId w:val="2"/>
        </w:numPr>
        <w:jc w:val="both"/>
        <w:rPr>
          <w:rFonts w:ascii="Book Antiqua" w:hAnsi="Book Antiqua"/>
          <w:sz w:val="20"/>
          <w:szCs w:val="20"/>
        </w:rPr>
      </w:pPr>
      <w:r>
        <w:rPr>
          <w:rFonts w:ascii="Book Antiqua" w:hAnsi="Book Antiqua"/>
          <w:sz w:val="20"/>
          <w:szCs w:val="20"/>
        </w:rPr>
        <w:t>Nepravodobne, nepotpune i nejasne ponude neće se razmatrati, ponude s ponuđenim iznosom nižim od utvrđene početne cijene neće se razmatrati-</w:t>
      </w:r>
    </w:p>
    <w:p w:rsidR="001B0224" w:rsidRDefault="001B0224" w:rsidP="001B0224">
      <w:pPr>
        <w:pStyle w:val="Odlomakpopisa"/>
        <w:numPr>
          <w:ilvl w:val="0"/>
          <w:numId w:val="2"/>
        </w:numPr>
        <w:jc w:val="both"/>
        <w:rPr>
          <w:rFonts w:ascii="Book Antiqua" w:hAnsi="Book Antiqua"/>
          <w:sz w:val="20"/>
          <w:szCs w:val="20"/>
        </w:rPr>
      </w:pPr>
      <w:r>
        <w:rPr>
          <w:rFonts w:ascii="Book Antiqua" w:hAnsi="Book Antiqua"/>
          <w:sz w:val="20"/>
          <w:szCs w:val="20"/>
        </w:rPr>
        <w:t>Ponuditelj može povući ponudu najkasnije do dana otvaranja ponuda i to pisanim putem na obrascu kojeg može dobiti u Općini. U tom slučaju ponuditelj ima pravo na povrat uplaćene jamčevine.</w:t>
      </w:r>
    </w:p>
    <w:p w:rsidR="00DC3395" w:rsidRDefault="00DC3395" w:rsidP="001B0224">
      <w:pPr>
        <w:pStyle w:val="Odlomakpopisa"/>
        <w:numPr>
          <w:ilvl w:val="0"/>
          <w:numId w:val="2"/>
        </w:numPr>
        <w:jc w:val="both"/>
        <w:rPr>
          <w:rFonts w:ascii="Book Antiqua" w:hAnsi="Book Antiqua"/>
          <w:sz w:val="20"/>
          <w:szCs w:val="20"/>
        </w:rPr>
      </w:pPr>
      <w:r>
        <w:rPr>
          <w:rFonts w:ascii="Book Antiqua" w:hAnsi="Book Antiqua"/>
          <w:sz w:val="20"/>
          <w:szCs w:val="20"/>
        </w:rPr>
        <w:t>Odluku o odabiru najpovoljnijeg ponuditelja donosi Općinsko vijeće Općine Tovarnik, o čemu će podnositelji ponuda biti pisano obaviješteni.</w:t>
      </w:r>
    </w:p>
    <w:p w:rsidR="00DC3395" w:rsidRDefault="00DC3395" w:rsidP="001B0224">
      <w:pPr>
        <w:pStyle w:val="Odlomakpopisa"/>
        <w:numPr>
          <w:ilvl w:val="0"/>
          <w:numId w:val="2"/>
        </w:numPr>
        <w:jc w:val="both"/>
        <w:rPr>
          <w:rFonts w:ascii="Book Antiqua" w:hAnsi="Book Antiqua"/>
          <w:sz w:val="20"/>
          <w:szCs w:val="20"/>
        </w:rPr>
      </w:pPr>
      <w:r>
        <w:rPr>
          <w:rFonts w:ascii="Book Antiqua" w:hAnsi="Book Antiqua"/>
          <w:sz w:val="20"/>
          <w:szCs w:val="20"/>
        </w:rPr>
        <w:t>Načelnica Općine Tovarnik zadržava pravo poništiti natječaj bez posebnog obrazloženja i bez snošenja novčanih i svih drugih eventualnih posljedica, kao i ne prihvatiti niti jednu zaprimljenu ponudu. U tom se slučaju obvezuje na povrat uplaćene jamčevine.</w:t>
      </w:r>
    </w:p>
    <w:p w:rsidR="00DC3395" w:rsidRDefault="00DC3395" w:rsidP="00DC3395">
      <w:pPr>
        <w:jc w:val="both"/>
        <w:rPr>
          <w:rFonts w:ascii="Book Antiqua" w:hAnsi="Book Antiqua"/>
          <w:sz w:val="20"/>
          <w:szCs w:val="20"/>
        </w:rPr>
      </w:pPr>
    </w:p>
    <w:p w:rsidR="00DC3395" w:rsidRDefault="00DC3395" w:rsidP="00DC3395">
      <w:pPr>
        <w:jc w:val="right"/>
        <w:rPr>
          <w:rFonts w:ascii="Book Antiqua" w:hAnsi="Book Antiqua"/>
          <w:sz w:val="20"/>
          <w:szCs w:val="20"/>
        </w:rPr>
      </w:pPr>
      <w:r>
        <w:rPr>
          <w:rFonts w:ascii="Book Antiqua" w:hAnsi="Book Antiqua"/>
          <w:sz w:val="20"/>
          <w:szCs w:val="20"/>
        </w:rPr>
        <w:t>NAČELNICA OPĆINE TOVARNIK</w:t>
      </w:r>
    </w:p>
    <w:p w:rsidR="00DC3395" w:rsidRPr="00DC3395" w:rsidRDefault="00DC3395" w:rsidP="00DC3395">
      <w:pPr>
        <w:jc w:val="right"/>
        <w:rPr>
          <w:rFonts w:ascii="Book Antiqua" w:hAnsi="Book Antiqua"/>
          <w:sz w:val="20"/>
          <w:szCs w:val="20"/>
        </w:rPr>
      </w:pPr>
      <w:r>
        <w:rPr>
          <w:rFonts w:ascii="Book Antiqua" w:hAnsi="Book Antiqua"/>
          <w:sz w:val="20"/>
          <w:szCs w:val="20"/>
        </w:rPr>
        <w:t xml:space="preserve">Ruža V. </w:t>
      </w:r>
      <w:proofErr w:type="spellStart"/>
      <w:r>
        <w:rPr>
          <w:rFonts w:ascii="Book Antiqua" w:hAnsi="Book Antiqua"/>
          <w:sz w:val="20"/>
          <w:szCs w:val="20"/>
        </w:rPr>
        <w:t>Šijaković</w:t>
      </w:r>
      <w:proofErr w:type="spellEnd"/>
      <w:r>
        <w:rPr>
          <w:rFonts w:ascii="Book Antiqua" w:hAnsi="Book Antiqua"/>
          <w:sz w:val="20"/>
          <w:szCs w:val="20"/>
        </w:rPr>
        <w:t xml:space="preserve">, </w:t>
      </w:r>
      <w:proofErr w:type="spellStart"/>
      <w:r>
        <w:rPr>
          <w:rFonts w:ascii="Book Antiqua" w:hAnsi="Book Antiqua"/>
          <w:sz w:val="20"/>
          <w:szCs w:val="20"/>
        </w:rPr>
        <w:t>oec</w:t>
      </w:r>
      <w:proofErr w:type="spellEnd"/>
      <w:r>
        <w:rPr>
          <w:rFonts w:ascii="Book Antiqua" w:hAnsi="Book Antiqua"/>
          <w:sz w:val="20"/>
          <w:szCs w:val="20"/>
        </w:rPr>
        <w:t>.</w:t>
      </w:r>
    </w:p>
    <w:p w:rsidR="001B0224" w:rsidRPr="001B0224" w:rsidRDefault="001B0224" w:rsidP="001B0224">
      <w:pPr>
        <w:jc w:val="both"/>
        <w:rPr>
          <w:rFonts w:ascii="Book Antiqua" w:hAnsi="Book Antiqua"/>
          <w:sz w:val="20"/>
          <w:szCs w:val="20"/>
        </w:rPr>
      </w:pPr>
    </w:p>
    <w:p w:rsidR="000171DC" w:rsidRPr="00521DA4" w:rsidRDefault="000171DC" w:rsidP="000171DC">
      <w:pPr>
        <w:pStyle w:val="Bezproreda"/>
        <w:spacing w:line="276" w:lineRule="auto"/>
        <w:ind w:left="720"/>
        <w:rPr>
          <w:rFonts w:ascii="Book Antiqua" w:hAnsi="Book Antiqua"/>
          <w:sz w:val="22"/>
        </w:rPr>
      </w:pPr>
    </w:p>
    <w:p w:rsidR="000A52F0" w:rsidRDefault="000A52F0" w:rsidP="000A52F0"/>
    <w:p w:rsidR="000A52F0" w:rsidRDefault="000A52F0" w:rsidP="000A52F0"/>
    <w:p w:rsidR="000A52F0" w:rsidRDefault="000A52F0" w:rsidP="000A52F0"/>
    <w:sectPr w:rsidR="000A52F0" w:rsidSect="00600032">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529" w:rsidRDefault="00CF7529" w:rsidP="00216FB5">
      <w:pPr>
        <w:spacing w:after="0"/>
      </w:pPr>
      <w:r>
        <w:separator/>
      </w:r>
    </w:p>
  </w:endnote>
  <w:endnote w:type="continuationSeparator" w:id="0">
    <w:p w:rsidR="00CF7529" w:rsidRDefault="00CF7529" w:rsidP="00216FB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FB5" w:rsidRDefault="000C679A">
    <w:pPr>
      <w:pStyle w:val="Podnoje"/>
      <w:jc w:val="right"/>
    </w:pPr>
    <w:r>
      <w:fldChar w:fldCharType="begin"/>
    </w:r>
    <w:r w:rsidR="00CD509D">
      <w:instrText xml:space="preserve"> PAGE   \* MERGEFORMAT </w:instrText>
    </w:r>
    <w:r>
      <w:fldChar w:fldCharType="separate"/>
    </w:r>
    <w:r w:rsidR="008C4BD5">
      <w:rPr>
        <w:noProof/>
      </w:rPr>
      <w:t>1</w:t>
    </w:r>
    <w:r>
      <w:rPr>
        <w:noProof/>
      </w:rPr>
      <w:fldChar w:fldCharType="end"/>
    </w:r>
  </w:p>
  <w:p w:rsidR="00216FB5" w:rsidRDefault="00216FB5">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529" w:rsidRDefault="00CF7529" w:rsidP="00216FB5">
      <w:pPr>
        <w:spacing w:after="0"/>
      </w:pPr>
      <w:r>
        <w:separator/>
      </w:r>
    </w:p>
  </w:footnote>
  <w:footnote w:type="continuationSeparator" w:id="0">
    <w:p w:rsidR="00CF7529" w:rsidRDefault="00CF7529" w:rsidP="00216FB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131F2"/>
    <w:multiLevelType w:val="hybridMultilevel"/>
    <w:tmpl w:val="86F250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37E0C3C"/>
    <w:multiLevelType w:val="hybridMultilevel"/>
    <w:tmpl w:val="EF0C3D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FFB5E21"/>
    <w:multiLevelType w:val="hybridMultilevel"/>
    <w:tmpl w:val="CD9C8D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EA5054E"/>
    <w:multiLevelType w:val="hybridMultilevel"/>
    <w:tmpl w:val="E200B0E4"/>
    <w:lvl w:ilvl="0" w:tplc="FBD48760">
      <w:start w:val="1"/>
      <w:numFmt w:val="bullet"/>
      <w:lvlText w:val="-"/>
      <w:lvlJc w:val="left"/>
      <w:pPr>
        <w:ind w:left="720" w:hanging="360"/>
      </w:pPr>
      <w:rPr>
        <w:rFonts w:ascii="Book Antiqua" w:eastAsia="Calibri" w:hAnsi="Book Antiqu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A52F0"/>
    <w:rsid w:val="000171DC"/>
    <w:rsid w:val="00031431"/>
    <w:rsid w:val="000A52F0"/>
    <w:rsid w:val="000C679A"/>
    <w:rsid w:val="001B0224"/>
    <w:rsid w:val="001B744A"/>
    <w:rsid w:val="00206A9A"/>
    <w:rsid w:val="00216FB5"/>
    <w:rsid w:val="002A78A0"/>
    <w:rsid w:val="003B3895"/>
    <w:rsid w:val="003E76E9"/>
    <w:rsid w:val="005A3952"/>
    <w:rsid w:val="005C4DE8"/>
    <w:rsid w:val="005D0CDC"/>
    <w:rsid w:val="00600032"/>
    <w:rsid w:val="006542D3"/>
    <w:rsid w:val="00685ECB"/>
    <w:rsid w:val="006D6C52"/>
    <w:rsid w:val="00737C8D"/>
    <w:rsid w:val="00767D32"/>
    <w:rsid w:val="007E4CCD"/>
    <w:rsid w:val="008A0A34"/>
    <w:rsid w:val="008C4BD5"/>
    <w:rsid w:val="008F5D87"/>
    <w:rsid w:val="00931154"/>
    <w:rsid w:val="009A15F6"/>
    <w:rsid w:val="009D016E"/>
    <w:rsid w:val="00AF567A"/>
    <w:rsid w:val="00B4328B"/>
    <w:rsid w:val="00BA157C"/>
    <w:rsid w:val="00BE112B"/>
    <w:rsid w:val="00C213BA"/>
    <w:rsid w:val="00CD509D"/>
    <w:rsid w:val="00CF7529"/>
    <w:rsid w:val="00D47BF7"/>
    <w:rsid w:val="00D86C0C"/>
    <w:rsid w:val="00DC3395"/>
    <w:rsid w:val="00F60761"/>
    <w:rsid w:val="00FB266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F0"/>
    <w:pPr>
      <w:spacing w:after="200"/>
    </w:pPr>
    <w:rPr>
      <w:sz w:val="22"/>
      <w:szCs w:val="22"/>
      <w:lang w:eastAsia="en-US"/>
    </w:rPr>
  </w:style>
  <w:style w:type="paragraph" w:styleId="Naslov2">
    <w:name w:val="heading 2"/>
    <w:basedOn w:val="Normal"/>
    <w:link w:val="Naslov2Char"/>
    <w:uiPriority w:val="9"/>
    <w:qFormat/>
    <w:rsid w:val="000A52F0"/>
    <w:pPr>
      <w:spacing w:before="100" w:beforeAutospacing="1" w:after="100" w:afterAutospacing="1"/>
      <w:outlineLvl w:val="1"/>
    </w:pPr>
    <w:rPr>
      <w:rFonts w:ascii="Times New Roman" w:eastAsia="Times New Roman" w:hAnsi="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0A52F0"/>
    <w:rPr>
      <w:rFonts w:ascii="Times New Roman" w:eastAsia="Times New Roman" w:hAnsi="Times New Roman" w:cs="Times New Roman"/>
      <w:b/>
      <w:bCs/>
      <w:sz w:val="36"/>
      <w:szCs w:val="36"/>
      <w:lang w:eastAsia="hr-HR"/>
    </w:rPr>
  </w:style>
  <w:style w:type="paragraph" w:styleId="Bezproreda">
    <w:name w:val="No Spacing"/>
    <w:uiPriority w:val="1"/>
    <w:qFormat/>
    <w:rsid w:val="000A52F0"/>
    <w:pPr>
      <w:jc w:val="both"/>
    </w:pPr>
    <w:rPr>
      <w:rFonts w:ascii="Bookman Old Style" w:hAnsi="Bookman Old Style"/>
      <w:szCs w:val="22"/>
      <w:lang w:eastAsia="en-US"/>
    </w:rPr>
  </w:style>
  <w:style w:type="paragraph" w:styleId="Podnoje">
    <w:name w:val="footer"/>
    <w:basedOn w:val="Normal"/>
    <w:link w:val="PodnojeChar"/>
    <w:uiPriority w:val="99"/>
    <w:unhideWhenUsed/>
    <w:rsid w:val="000A52F0"/>
    <w:pPr>
      <w:tabs>
        <w:tab w:val="center" w:pos="4536"/>
        <w:tab w:val="right" w:pos="9072"/>
      </w:tabs>
    </w:pPr>
  </w:style>
  <w:style w:type="character" w:customStyle="1" w:styleId="PodnojeChar">
    <w:name w:val="Podnožje Char"/>
    <w:basedOn w:val="Zadanifontodlomka"/>
    <w:link w:val="Podnoje"/>
    <w:uiPriority w:val="99"/>
    <w:rsid w:val="000A52F0"/>
    <w:rPr>
      <w:rFonts w:ascii="Calibri" w:eastAsia="Calibri" w:hAnsi="Calibri" w:cs="Times New Roman"/>
    </w:rPr>
  </w:style>
  <w:style w:type="paragraph" w:styleId="Odlomakpopisa">
    <w:name w:val="List Paragraph"/>
    <w:basedOn w:val="Normal"/>
    <w:uiPriority w:val="34"/>
    <w:qFormat/>
    <w:rsid w:val="000171DC"/>
    <w:pPr>
      <w:ind w:left="720"/>
      <w:contextualSpacing/>
    </w:pPr>
  </w:style>
  <w:style w:type="character" w:styleId="Hiperveza">
    <w:name w:val="Hyperlink"/>
    <w:basedOn w:val="Zadanifontodlomka"/>
    <w:uiPriority w:val="99"/>
    <w:unhideWhenUsed/>
    <w:rsid w:val="005A3952"/>
    <w:rPr>
      <w:color w:val="0000FF" w:themeColor="hyperlink"/>
      <w:u w:val="single"/>
    </w:rPr>
  </w:style>
  <w:style w:type="paragraph" w:styleId="Tekstbalonia">
    <w:name w:val="Balloon Text"/>
    <w:basedOn w:val="Normal"/>
    <w:link w:val="TekstbaloniaChar"/>
    <w:uiPriority w:val="99"/>
    <w:semiHidden/>
    <w:unhideWhenUsed/>
    <w:rsid w:val="00DC3395"/>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395"/>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19611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pcina-tovarnik.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4774</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dc:creator>
  <cp:lastModifiedBy>Korisnik</cp:lastModifiedBy>
  <cp:revision>2</cp:revision>
  <cp:lastPrinted>2019-09-23T08:45:00Z</cp:lastPrinted>
  <dcterms:created xsi:type="dcterms:W3CDTF">2019-10-03T11:38:00Z</dcterms:created>
  <dcterms:modified xsi:type="dcterms:W3CDTF">2019-10-03T11:38:00Z</dcterms:modified>
</cp:coreProperties>
</file>