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ED" w:rsidRPr="006252ED" w:rsidRDefault="006252ED" w:rsidP="006252ED">
      <w:pPr>
        <w:pStyle w:val="Default"/>
        <w:rPr>
          <w:rFonts w:ascii="Bookman Old Style" w:hAnsi="Bookman Old Style"/>
          <w:sz w:val="20"/>
          <w:szCs w:val="20"/>
        </w:rPr>
      </w:pPr>
      <w:bookmarkStart w:id="0" w:name="_GoBack"/>
      <w:bookmarkEnd w:id="0"/>
    </w:p>
    <w:p w:rsidR="006252ED" w:rsidRPr="006252ED" w:rsidRDefault="00D47A0B" w:rsidP="006252ED">
      <w:pPr>
        <w:spacing w:after="0"/>
        <w:rPr>
          <w:rFonts w:ascii="Bookman Old Style" w:hAnsi="Bookman Old Style"/>
          <w:sz w:val="20"/>
          <w:szCs w:val="20"/>
        </w:rPr>
      </w:pPr>
      <w:r>
        <w:rPr>
          <w:rFonts w:ascii="Bookman Old Style" w:hAnsi="Bookman Old Style"/>
          <w:noProof/>
          <w:sz w:val="20"/>
          <w:szCs w:val="20"/>
          <w:lang w:val="hr-HR" w:eastAsia="hr-HR"/>
        </w:rPr>
        <w:drawing>
          <wp:anchor distT="0" distB="0" distL="114300" distR="114300" simplePos="0" relativeHeight="251657216" behindDoc="1" locked="0" layoutInCell="1" allowOverlap="1">
            <wp:simplePos x="0" y="0"/>
            <wp:positionH relativeFrom="page">
              <wp:posOffset>1330960</wp:posOffset>
            </wp:positionH>
            <wp:positionV relativeFrom="page">
              <wp:posOffset>636905</wp:posOffset>
            </wp:positionV>
            <wp:extent cx="457200" cy="591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200" cy="591185"/>
                    </a:xfrm>
                    <a:prstGeom prst="rect">
                      <a:avLst/>
                    </a:prstGeom>
                    <a:noFill/>
                    <a:ln w="9525">
                      <a:noFill/>
                      <a:miter lim="800000"/>
                      <a:headEnd/>
                      <a:tailEnd/>
                    </a:ln>
                  </pic:spPr>
                </pic:pic>
              </a:graphicData>
            </a:graphic>
          </wp:anchor>
        </w:drawing>
      </w:r>
    </w:p>
    <w:p w:rsidR="006252ED" w:rsidRPr="006252ED" w:rsidRDefault="006252ED" w:rsidP="006252ED">
      <w:pPr>
        <w:spacing w:after="0"/>
        <w:rPr>
          <w:rFonts w:ascii="Bookman Old Style" w:hAnsi="Bookman Old Style"/>
          <w:sz w:val="20"/>
          <w:szCs w:val="20"/>
        </w:rPr>
      </w:pPr>
    </w:p>
    <w:p w:rsidR="006252ED" w:rsidRPr="006252ED" w:rsidRDefault="006252ED" w:rsidP="006252ED">
      <w:pPr>
        <w:spacing w:after="0"/>
        <w:rPr>
          <w:rFonts w:ascii="Bookman Old Style" w:hAnsi="Bookman Old Style"/>
          <w:sz w:val="20"/>
          <w:szCs w:val="20"/>
        </w:rPr>
      </w:pPr>
      <w:r w:rsidRPr="006252ED">
        <w:rPr>
          <w:rFonts w:ascii="Bookman Old Style" w:hAnsi="Bookman Old Style"/>
          <w:sz w:val="20"/>
          <w:szCs w:val="20"/>
        </w:rPr>
        <w:t>REPUBLIKA HRVATSKA</w:t>
      </w:r>
    </w:p>
    <w:p w:rsidR="006252ED" w:rsidRPr="006252ED" w:rsidRDefault="006252ED" w:rsidP="006252ED">
      <w:pPr>
        <w:spacing w:after="0"/>
        <w:rPr>
          <w:rFonts w:ascii="Bookman Old Style" w:hAnsi="Bookman Old Style"/>
          <w:sz w:val="20"/>
          <w:szCs w:val="20"/>
        </w:rPr>
      </w:pPr>
      <w:r w:rsidRPr="006252ED">
        <w:rPr>
          <w:rFonts w:ascii="Bookman Old Style" w:hAnsi="Bookman Old Style"/>
          <w:sz w:val="20"/>
          <w:szCs w:val="20"/>
        </w:rPr>
        <w:t>VUKOVARSKO-SRIJEMSKA ŽUPANIJA</w:t>
      </w:r>
    </w:p>
    <w:p w:rsidR="006252ED" w:rsidRPr="006252ED" w:rsidRDefault="00D47A0B" w:rsidP="006252ED">
      <w:pPr>
        <w:spacing w:after="0"/>
        <w:rPr>
          <w:rFonts w:ascii="Bookman Old Style" w:hAnsi="Bookman Old Style"/>
          <w:b/>
          <w:sz w:val="20"/>
          <w:szCs w:val="20"/>
        </w:rPr>
      </w:pPr>
      <w:r>
        <w:rPr>
          <w:rFonts w:ascii="Bookman Old Style" w:hAnsi="Bookman Old Style"/>
          <w:b/>
          <w:noProof/>
          <w:sz w:val="20"/>
          <w:szCs w:val="20"/>
          <w:lang w:val="hr-HR"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6252ED" w:rsidRPr="006252ED">
        <w:rPr>
          <w:rFonts w:ascii="Bookman Old Style" w:hAnsi="Bookman Old Style"/>
          <w:b/>
          <w:sz w:val="20"/>
          <w:szCs w:val="20"/>
        </w:rPr>
        <w:t xml:space="preserve"> OPĆINA TOVARNIK</w:t>
      </w:r>
    </w:p>
    <w:p w:rsidR="006252ED" w:rsidRPr="006252ED" w:rsidRDefault="006252ED" w:rsidP="006252ED">
      <w:pPr>
        <w:spacing w:after="0"/>
        <w:rPr>
          <w:rFonts w:ascii="Bookman Old Style" w:hAnsi="Bookman Old Style"/>
          <w:b/>
          <w:sz w:val="20"/>
          <w:szCs w:val="20"/>
          <w:lang w:val="de-DE"/>
        </w:rPr>
      </w:pPr>
      <w:r w:rsidRPr="006252ED">
        <w:rPr>
          <w:rFonts w:ascii="Bookman Old Style" w:hAnsi="Bookman Old Style"/>
          <w:b/>
          <w:sz w:val="20"/>
          <w:szCs w:val="20"/>
        </w:rPr>
        <w:t xml:space="preserve"> </w:t>
      </w:r>
      <w:r w:rsidRPr="006252ED">
        <w:rPr>
          <w:rFonts w:ascii="Bookman Old Style" w:hAnsi="Bookman Old Style"/>
          <w:b/>
          <w:sz w:val="20"/>
          <w:szCs w:val="20"/>
          <w:lang w:val="de-DE"/>
        </w:rPr>
        <w:t xml:space="preserve">POVJERENSTVO ZA PROVEDBU OGLASA </w:t>
      </w:r>
    </w:p>
    <w:p w:rsidR="006252ED" w:rsidRPr="006252ED" w:rsidRDefault="006252ED" w:rsidP="006252ED">
      <w:pPr>
        <w:spacing w:after="0"/>
        <w:rPr>
          <w:rFonts w:ascii="Bookman Old Style" w:hAnsi="Bookman Old Style"/>
          <w:b/>
          <w:sz w:val="20"/>
          <w:szCs w:val="20"/>
          <w:lang w:val="de-DE"/>
        </w:rPr>
      </w:pPr>
    </w:p>
    <w:p w:rsidR="006252ED" w:rsidRPr="006252ED" w:rsidRDefault="006252ED" w:rsidP="006252ED">
      <w:pPr>
        <w:spacing w:after="0"/>
        <w:rPr>
          <w:rFonts w:ascii="Bookman Old Style" w:hAnsi="Bookman Old Style"/>
          <w:sz w:val="20"/>
          <w:szCs w:val="20"/>
          <w:lang w:val="de-DE"/>
        </w:rPr>
      </w:pPr>
    </w:p>
    <w:p w:rsidR="006252ED" w:rsidRPr="006252ED" w:rsidRDefault="0088279B" w:rsidP="006252ED">
      <w:pPr>
        <w:spacing w:after="0"/>
        <w:rPr>
          <w:rFonts w:ascii="Bookman Old Style" w:hAnsi="Bookman Old Style"/>
          <w:sz w:val="20"/>
          <w:szCs w:val="20"/>
          <w:lang w:val="de-DE"/>
        </w:rPr>
      </w:pPr>
      <w:r>
        <w:rPr>
          <w:rFonts w:ascii="Bookman Old Style" w:hAnsi="Bookman Old Style"/>
          <w:sz w:val="20"/>
          <w:szCs w:val="20"/>
          <w:lang w:val="de-DE"/>
        </w:rPr>
        <w:t>KLASA: 112-01/18-04/02</w:t>
      </w:r>
    </w:p>
    <w:p w:rsidR="006252ED" w:rsidRPr="006252ED" w:rsidRDefault="0088279B" w:rsidP="006252ED">
      <w:pPr>
        <w:spacing w:after="0"/>
        <w:rPr>
          <w:rFonts w:ascii="Bookman Old Style" w:hAnsi="Bookman Old Style"/>
          <w:sz w:val="20"/>
          <w:szCs w:val="20"/>
          <w:lang w:val="de-DE"/>
        </w:rPr>
      </w:pPr>
      <w:r>
        <w:rPr>
          <w:rFonts w:ascii="Bookman Old Style" w:hAnsi="Bookman Old Style"/>
          <w:sz w:val="20"/>
          <w:szCs w:val="20"/>
          <w:lang w:val="de-DE"/>
        </w:rPr>
        <w:t>URBROJ: 2188/12-03/01-18-8</w:t>
      </w:r>
    </w:p>
    <w:p w:rsidR="006252ED" w:rsidRPr="006252ED" w:rsidRDefault="0088279B" w:rsidP="006252ED">
      <w:pPr>
        <w:spacing w:after="0"/>
        <w:rPr>
          <w:rFonts w:ascii="Bookman Old Style" w:hAnsi="Bookman Old Style"/>
          <w:sz w:val="20"/>
          <w:szCs w:val="20"/>
          <w:lang w:val="de-DE"/>
        </w:rPr>
      </w:pPr>
      <w:r>
        <w:rPr>
          <w:rFonts w:ascii="Bookman Old Style" w:hAnsi="Bookman Old Style"/>
          <w:sz w:val="20"/>
          <w:szCs w:val="20"/>
          <w:lang w:val="de-DE"/>
        </w:rPr>
        <w:t>Tovarnik, 22.02</w:t>
      </w:r>
      <w:r w:rsidR="00614A9E">
        <w:rPr>
          <w:rFonts w:ascii="Bookman Old Style" w:hAnsi="Bookman Old Style"/>
          <w:sz w:val="20"/>
          <w:szCs w:val="20"/>
          <w:lang w:val="de-DE"/>
        </w:rPr>
        <w:t>.2018</w:t>
      </w:r>
      <w:r w:rsidR="006252ED" w:rsidRPr="006252ED">
        <w:rPr>
          <w:rFonts w:ascii="Bookman Old Style" w:hAnsi="Bookman Old Style"/>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lang w:val="de-DE"/>
        </w:rPr>
      </w:pPr>
    </w:p>
    <w:p w:rsidR="00EC05B0" w:rsidRPr="006252ED" w:rsidRDefault="009B1610" w:rsidP="009A28C6">
      <w:pPr>
        <w:pStyle w:val="Default"/>
        <w:ind w:firstLine="720"/>
        <w:rPr>
          <w:rFonts w:ascii="Bookman Old Style" w:hAnsi="Bookman Old Style"/>
          <w:sz w:val="20"/>
          <w:szCs w:val="20"/>
        </w:rPr>
      </w:pPr>
      <w:r>
        <w:rPr>
          <w:rFonts w:ascii="Bookman Old Style" w:hAnsi="Bookman Old Style"/>
          <w:sz w:val="20"/>
          <w:szCs w:val="20"/>
          <w:lang w:val="de-DE"/>
        </w:rPr>
        <w:t xml:space="preserve">Na temelju </w:t>
      </w:r>
      <w:r w:rsidR="00EC05B0" w:rsidRPr="006252ED">
        <w:rPr>
          <w:rFonts w:ascii="Bookman Old Style" w:hAnsi="Bookman Old Style"/>
          <w:sz w:val="20"/>
          <w:szCs w:val="20"/>
          <w:lang w:val="de-DE"/>
        </w:rPr>
        <w:t>odredbe članka 19. Zakona o službenicima i namještenicima u lokalnoj i područnoj (regionalnoj) samoupravi</w:t>
      </w:r>
      <w:r w:rsidR="0088279B">
        <w:rPr>
          <w:rFonts w:ascii="Bookman Old Style" w:hAnsi="Bookman Old Style"/>
          <w:sz w:val="20"/>
          <w:szCs w:val="20"/>
          <w:lang w:val="de-DE"/>
        </w:rPr>
        <w:t xml:space="preserve"> („Narodne novine“ broj 86/08,</w:t>
      </w:r>
      <w:r w:rsidR="00EC05B0" w:rsidRPr="006252ED">
        <w:rPr>
          <w:rFonts w:ascii="Bookman Old Style" w:hAnsi="Bookman Old Style"/>
          <w:sz w:val="20"/>
          <w:szCs w:val="20"/>
          <w:lang w:val="de-DE"/>
        </w:rPr>
        <w:t>61/11</w:t>
      </w:r>
      <w:r w:rsidR="0088279B">
        <w:rPr>
          <w:rFonts w:ascii="Bookman Old Style" w:hAnsi="Bookman Old Style"/>
          <w:sz w:val="20"/>
          <w:szCs w:val="20"/>
          <w:lang w:val="de-DE"/>
        </w:rPr>
        <w:t xml:space="preserve"> i 04/18</w:t>
      </w:r>
      <w:r w:rsidR="00EC05B0" w:rsidRPr="006252ED">
        <w:rPr>
          <w:rFonts w:ascii="Bookman Old Style" w:hAnsi="Bookman Old Style"/>
          <w:sz w:val="20"/>
          <w:szCs w:val="20"/>
          <w:lang w:val="de-DE"/>
        </w:rPr>
        <w:t xml:space="preserve">), </w:t>
      </w:r>
      <w:r w:rsidR="0088279B">
        <w:rPr>
          <w:rFonts w:ascii="Bookman Old Style" w:hAnsi="Bookman Old Style"/>
          <w:sz w:val="20"/>
          <w:szCs w:val="20"/>
          <w:lang w:val="de-DE"/>
        </w:rPr>
        <w:t>a u vezi Oglasa za prijem na radno mjesto na određeno vrijeme za radno mjesto koordinatora projekta „competenceNET“</w:t>
      </w:r>
      <w:r w:rsidR="00EC05B0" w:rsidRPr="006252ED">
        <w:rPr>
          <w:rFonts w:ascii="Bookman Old Style" w:hAnsi="Bookman Old Style"/>
          <w:sz w:val="20"/>
          <w:szCs w:val="20"/>
          <w:lang w:val="de-DE"/>
        </w:rPr>
        <w:t xml:space="preserve"> objavljenog na web stranici Hrvatskog zavoda za zapošljavanje, Ispostava Vukovar</w:t>
      </w:r>
      <w:r w:rsidR="0088279B">
        <w:rPr>
          <w:rFonts w:ascii="Bookman Old Style" w:hAnsi="Bookman Old Style"/>
          <w:sz w:val="20"/>
          <w:szCs w:val="20"/>
          <w:lang w:val="de-DE"/>
        </w:rPr>
        <w:t xml:space="preserve">  dana 12.veljače 2018</w:t>
      </w:r>
      <w:r w:rsidR="00EC05B0" w:rsidRPr="006252ED">
        <w:rPr>
          <w:rFonts w:ascii="Bookman Old Style" w:hAnsi="Bookman Old Style"/>
          <w:sz w:val="20"/>
          <w:szCs w:val="20"/>
        </w:rPr>
        <w:t xml:space="preserve">. godine te na web stranici Općine, Općina Tovarnik objavljuje </w:t>
      </w:r>
    </w:p>
    <w:p w:rsidR="00EC05B0" w:rsidRPr="006252ED" w:rsidRDefault="00EC05B0" w:rsidP="00EC05B0">
      <w:pPr>
        <w:pStyle w:val="Default"/>
        <w:rPr>
          <w:rFonts w:ascii="Bookman Old Style" w:hAnsi="Bookman Old Style"/>
          <w:b/>
          <w:bCs/>
          <w:sz w:val="20"/>
          <w:szCs w:val="20"/>
        </w:rPr>
      </w:pPr>
    </w:p>
    <w:p w:rsidR="00EC05B0" w:rsidRPr="006252ED" w:rsidRDefault="00EC05B0" w:rsidP="00EC05B0">
      <w:pPr>
        <w:pStyle w:val="Default"/>
        <w:jc w:val="center"/>
        <w:rPr>
          <w:rFonts w:ascii="Bookman Old Style" w:hAnsi="Bookman Old Style"/>
          <w:sz w:val="20"/>
          <w:szCs w:val="20"/>
        </w:rPr>
      </w:pPr>
      <w:r w:rsidRPr="006252ED">
        <w:rPr>
          <w:rFonts w:ascii="Bookman Old Style" w:hAnsi="Bookman Old Style"/>
          <w:b/>
          <w:bCs/>
          <w:sz w:val="20"/>
          <w:szCs w:val="20"/>
        </w:rPr>
        <w:t>OBAVIJEST I UPUTE O PRAVNIM I DRUGIM IZVORIMA</w:t>
      </w:r>
    </w:p>
    <w:p w:rsidR="00EC05B0" w:rsidRPr="006252ED" w:rsidRDefault="00EC05B0" w:rsidP="00EC05B0">
      <w:pPr>
        <w:pStyle w:val="Default"/>
        <w:jc w:val="center"/>
        <w:rPr>
          <w:rFonts w:ascii="Bookman Old Style" w:hAnsi="Bookman Old Style"/>
          <w:sz w:val="20"/>
          <w:szCs w:val="20"/>
        </w:rPr>
      </w:pPr>
      <w:r w:rsidRPr="006252ED">
        <w:rPr>
          <w:rFonts w:ascii="Bookman Old Style" w:hAnsi="Bookman Old Style"/>
          <w:b/>
          <w:bCs/>
          <w:sz w:val="20"/>
          <w:szCs w:val="20"/>
        </w:rPr>
        <w:t>ZA PRIPREMANJE KANDIDATA ZA PROVJERU</w:t>
      </w:r>
    </w:p>
    <w:p w:rsidR="00EC05B0" w:rsidRDefault="00EC05B0" w:rsidP="00EC05B0">
      <w:pPr>
        <w:pStyle w:val="Default"/>
        <w:jc w:val="center"/>
        <w:rPr>
          <w:rFonts w:ascii="Bookman Old Style" w:hAnsi="Bookman Old Style"/>
          <w:b/>
          <w:bCs/>
          <w:sz w:val="20"/>
          <w:szCs w:val="20"/>
        </w:rPr>
      </w:pPr>
      <w:r w:rsidRPr="006252ED">
        <w:rPr>
          <w:rFonts w:ascii="Bookman Old Style" w:hAnsi="Bookman Old Style"/>
          <w:b/>
          <w:bCs/>
          <w:sz w:val="20"/>
          <w:szCs w:val="20"/>
        </w:rPr>
        <w:t>ZNANJA I SPOSOBNOSTI</w:t>
      </w:r>
    </w:p>
    <w:p w:rsidR="0071347A" w:rsidRPr="006252ED" w:rsidRDefault="0071347A" w:rsidP="00EC05B0">
      <w:pPr>
        <w:pStyle w:val="Default"/>
        <w:jc w:val="center"/>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za radno mjesto: </w:t>
      </w:r>
    </w:p>
    <w:p w:rsidR="00EC05B0" w:rsidRPr="0088279B"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 </w:t>
      </w:r>
      <w:r w:rsidR="0088279B">
        <w:rPr>
          <w:rFonts w:ascii="Bookman Old Style" w:hAnsi="Bookman Old Style"/>
          <w:b/>
          <w:bCs/>
          <w:sz w:val="20"/>
          <w:szCs w:val="20"/>
        </w:rPr>
        <w:t>Koordinator na projektu “competenceNET”</w:t>
      </w:r>
      <w:r w:rsidRPr="006252ED">
        <w:rPr>
          <w:rFonts w:ascii="Bookman Old Style" w:hAnsi="Bookman Old Style"/>
          <w:b/>
          <w:bCs/>
          <w:sz w:val="20"/>
          <w:szCs w:val="20"/>
        </w:rPr>
        <w:t xml:space="preserve"> na određeno vrijeme - zamjena zbog odsutnosti službenice </w:t>
      </w:r>
    </w:p>
    <w:p w:rsidR="00EC05B0" w:rsidRPr="006252ED" w:rsidRDefault="00EC05B0"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Oglas za </w:t>
      </w:r>
      <w:r w:rsidR="0088279B">
        <w:rPr>
          <w:rFonts w:ascii="Bookman Old Style" w:hAnsi="Bookman Old Style"/>
          <w:sz w:val="20"/>
          <w:szCs w:val="20"/>
        </w:rPr>
        <w:t>prije u radni odnos  na određeno vrijeme na radno mjesto koordinatora na projektu “competence NET”</w:t>
      </w:r>
      <w:r w:rsidRPr="006252ED">
        <w:rPr>
          <w:rFonts w:ascii="Bookman Old Style" w:hAnsi="Bookman Old Style"/>
          <w:sz w:val="20"/>
          <w:szCs w:val="20"/>
        </w:rPr>
        <w:t xml:space="preserve"> objavljen je na web stranici Hrvatskog zavoda za zapošlja</w:t>
      </w:r>
      <w:r w:rsidR="009B1610">
        <w:rPr>
          <w:rFonts w:ascii="Bookman Old Style" w:hAnsi="Bookman Old Style"/>
          <w:sz w:val="20"/>
          <w:szCs w:val="20"/>
        </w:rPr>
        <w:t xml:space="preserve">vanje, Ispostava </w:t>
      </w:r>
      <w:r w:rsidR="0088279B">
        <w:rPr>
          <w:rFonts w:ascii="Bookman Old Style" w:hAnsi="Bookman Old Style"/>
          <w:sz w:val="20"/>
          <w:szCs w:val="20"/>
        </w:rPr>
        <w:t>Vukovar  dana 12. veljače  2018</w:t>
      </w:r>
      <w:r w:rsidRPr="006252ED">
        <w:rPr>
          <w:rFonts w:ascii="Bookman Old Style" w:hAnsi="Bookman Old Style"/>
          <w:sz w:val="20"/>
          <w:szCs w:val="20"/>
        </w:rPr>
        <w:t xml:space="preserve">. godine te na web stranici Općine Tovarnik.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Za kandidate koji ispunjavanju formalne uvjete iz oglasa provest će se prethodna provjera znanja i sposobnosti putem pisanog testiranja i intervjua. Pisano testiranje sastoji se od općeg i posebnog dijela. </w:t>
      </w:r>
    </w:p>
    <w:p w:rsidR="00EC05B0" w:rsidRPr="006252ED" w:rsidRDefault="00EC05B0" w:rsidP="00EC05B0">
      <w:pPr>
        <w:pStyle w:val="Default"/>
        <w:rPr>
          <w:rFonts w:ascii="Bookman Old Style" w:hAnsi="Bookman Old Style"/>
          <w:b/>
          <w:bCs/>
          <w:sz w:val="20"/>
          <w:szCs w:val="20"/>
        </w:rPr>
      </w:pPr>
    </w:p>
    <w:p w:rsidR="00EC05B0" w:rsidRDefault="00EC05B0" w:rsidP="00EC05B0">
      <w:pPr>
        <w:pStyle w:val="Default"/>
        <w:rPr>
          <w:rFonts w:ascii="Bookman Old Style" w:hAnsi="Bookman Old Style"/>
          <w:b/>
          <w:bCs/>
          <w:sz w:val="20"/>
          <w:szCs w:val="20"/>
        </w:rPr>
      </w:pPr>
      <w:r w:rsidRPr="006252ED">
        <w:rPr>
          <w:rFonts w:ascii="Bookman Old Style" w:hAnsi="Bookman Old Style"/>
          <w:b/>
          <w:bCs/>
          <w:sz w:val="20"/>
          <w:szCs w:val="20"/>
        </w:rPr>
        <w:t xml:space="preserve">PRAVNI IZVORI ZA TESTIRANJE KANDIDATA: </w:t>
      </w:r>
    </w:p>
    <w:p w:rsidR="0071347A" w:rsidRPr="006252ED" w:rsidRDefault="0071347A"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i/>
          <w:iCs/>
          <w:sz w:val="20"/>
          <w:szCs w:val="20"/>
        </w:rPr>
        <w:t xml:space="preserve">OPĆI DIO: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1. Ustav Republike Hrvatske (Narodne novine broj 56/09, 135/97, 8/98, 113/00, 124/0</w:t>
      </w:r>
      <w:r w:rsidR="006252ED">
        <w:rPr>
          <w:rFonts w:ascii="Bookman Old Style" w:hAnsi="Bookman Old Style"/>
          <w:sz w:val="20"/>
          <w:szCs w:val="20"/>
        </w:rPr>
        <w:t xml:space="preserve">0, 28/01, 41/01, 55/01, 76/10, </w:t>
      </w:r>
      <w:r w:rsidRPr="006252ED">
        <w:rPr>
          <w:rFonts w:ascii="Bookman Old Style" w:hAnsi="Bookman Old Style"/>
          <w:sz w:val="20"/>
          <w:szCs w:val="20"/>
        </w:rPr>
        <w:t>85/10</w:t>
      </w:r>
      <w:r w:rsidR="006252ED">
        <w:rPr>
          <w:rFonts w:ascii="Bookman Old Style" w:hAnsi="Bookman Old Style"/>
          <w:sz w:val="20"/>
          <w:szCs w:val="20"/>
        </w:rPr>
        <w:t xml:space="preserve">, 05/14 </w:t>
      </w:r>
      <w:r w:rsidRPr="006252ED">
        <w:rPr>
          <w:rFonts w:ascii="Bookman Old Style" w:hAnsi="Bookman Old Style"/>
          <w:sz w:val="20"/>
          <w:szCs w:val="20"/>
        </w:rPr>
        <w:t xml:space="preserve">)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2. Zakon o općem upravnom postupku (</w:t>
      </w:r>
      <w:r w:rsidR="006252ED">
        <w:rPr>
          <w:rFonts w:ascii="Bookman Old Style" w:hAnsi="Bookman Old Style"/>
          <w:sz w:val="20"/>
          <w:szCs w:val="20"/>
        </w:rPr>
        <w:t xml:space="preserve"> </w:t>
      </w:r>
      <w:r w:rsidRPr="006252ED">
        <w:rPr>
          <w:rFonts w:ascii="Bookman Old Style" w:hAnsi="Bookman Old Style"/>
          <w:sz w:val="20"/>
          <w:szCs w:val="20"/>
        </w:rPr>
        <w:t>Narodne novine broj 47/09</w:t>
      </w:r>
      <w:r w:rsidR="006252ED">
        <w:rPr>
          <w:rFonts w:ascii="Bookman Old Style" w:hAnsi="Bookman Old Style"/>
          <w:sz w:val="20"/>
          <w:szCs w:val="20"/>
        </w:rPr>
        <w:t xml:space="preserve"> </w:t>
      </w:r>
      <w:r w:rsidRPr="006252ED">
        <w:rPr>
          <w:rFonts w:ascii="Bookman Old Style" w:hAnsi="Bookman Old Style"/>
          <w:sz w:val="20"/>
          <w:szCs w:val="20"/>
        </w:rPr>
        <w:t xml:space="preserve">)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3. Zakon o lokalnoj, područnoj (regionalnoj) samoupravi (</w:t>
      </w:r>
      <w:r w:rsidR="006252ED">
        <w:rPr>
          <w:rFonts w:ascii="Bookman Old Style" w:hAnsi="Bookman Old Style"/>
          <w:sz w:val="20"/>
          <w:szCs w:val="20"/>
        </w:rPr>
        <w:t xml:space="preserve"> </w:t>
      </w:r>
      <w:r w:rsidRPr="006252ED">
        <w:rPr>
          <w:rFonts w:ascii="Bookman Old Style" w:hAnsi="Bookman Old Style"/>
          <w:sz w:val="20"/>
          <w:szCs w:val="20"/>
        </w:rPr>
        <w:t>Narodne novine broj 33/01, 60/01, 129/05, 109/07,</w:t>
      </w:r>
      <w:r w:rsidR="0071347A">
        <w:rPr>
          <w:rFonts w:ascii="Bookman Old Style" w:hAnsi="Bookman Old Style"/>
          <w:sz w:val="20"/>
          <w:szCs w:val="20"/>
        </w:rPr>
        <w:t xml:space="preserve"> 125/08, 36/09, 150/11, 144/12,</w:t>
      </w:r>
      <w:r w:rsidRPr="006252ED">
        <w:rPr>
          <w:rFonts w:ascii="Bookman Old Style" w:hAnsi="Bookman Old Style"/>
          <w:sz w:val="20"/>
          <w:szCs w:val="20"/>
        </w:rPr>
        <w:t xml:space="preserve"> 19/13</w:t>
      </w:r>
      <w:r w:rsidR="0071347A">
        <w:rPr>
          <w:rFonts w:ascii="Bookman Old Style" w:hAnsi="Bookman Old Style"/>
          <w:sz w:val="20"/>
          <w:szCs w:val="20"/>
        </w:rPr>
        <w:t>, 137/15 i 123/17</w:t>
      </w:r>
      <w:r w:rsidR="006252ED">
        <w:rPr>
          <w:rFonts w:ascii="Bookman Old Style" w:hAnsi="Bookman Old Style"/>
          <w:sz w:val="20"/>
          <w:szCs w:val="20"/>
        </w:rPr>
        <w:t xml:space="preserve"> </w:t>
      </w:r>
      <w:r w:rsidRPr="006252ED">
        <w:rPr>
          <w:rFonts w:ascii="Bookman Old Style" w:hAnsi="Bookman Old Style"/>
          <w:sz w:val="20"/>
          <w:szCs w:val="20"/>
        </w:rPr>
        <w:t xml:space="preserve">)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4. Statut Općine Tovarnik (Službeni vjesnik Vukovarsko-srijemske županije br.</w:t>
      </w:r>
      <w:r w:rsidR="006252ED">
        <w:rPr>
          <w:rFonts w:ascii="Bookman Old Style" w:hAnsi="Bookman Old Style"/>
          <w:sz w:val="20"/>
          <w:szCs w:val="20"/>
        </w:rPr>
        <w:t>4/13, 14/13</w:t>
      </w:r>
      <w:r w:rsidRPr="006252ED">
        <w:rPr>
          <w:rFonts w:ascii="Bookman Old Style" w:hAnsi="Bookman Old Style"/>
          <w:sz w:val="20"/>
          <w:szCs w:val="20"/>
        </w:rPr>
        <w:t xml:space="preserve"> )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b/>
          <w:bCs/>
          <w:i/>
          <w:iCs/>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i/>
          <w:iCs/>
          <w:sz w:val="20"/>
          <w:szCs w:val="20"/>
        </w:rPr>
        <w:t xml:space="preserve">POSEBNI DIO: </w:t>
      </w: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1. Zakon o financiranju jedinica lokalne i područne</w:t>
      </w:r>
      <w:r w:rsidR="00D44809">
        <w:rPr>
          <w:rFonts w:ascii="Bookman Old Style" w:hAnsi="Bookman Old Style"/>
          <w:sz w:val="20"/>
          <w:szCs w:val="20"/>
        </w:rPr>
        <w:t xml:space="preserve"> </w:t>
      </w:r>
      <w:r w:rsidRPr="006252ED">
        <w:rPr>
          <w:rFonts w:ascii="Bookman Old Style" w:hAnsi="Bookman Old Style"/>
          <w:sz w:val="20"/>
          <w:szCs w:val="20"/>
        </w:rPr>
        <w:t>(regionalne) samo</w:t>
      </w:r>
      <w:r w:rsidR="00CD04BA">
        <w:rPr>
          <w:rFonts w:ascii="Bookman Old Style" w:hAnsi="Bookman Old Style"/>
          <w:sz w:val="20"/>
          <w:szCs w:val="20"/>
        </w:rPr>
        <w:t>uprave ( Narodne novine broj 127/17 ).</w:t>
      </w:r>
    </w:p>
    <w:p w:rsidR="00EC05B0" w:rsidRPr="006252ED" w:rsidRDefault="00EC05B0" w:rsidP="00EC05B0">
      <w:pPr>
        <w:pStyle w:val="Default"/>
        <w:pageBreakBefore/>
        <w:rPr>
          <w:rFonts w:ascii="Bookman Old Style" w:hAnsi="Bookman Old Style"/>
          <w:sz w:val="20"/>
          <w:szCs w:val="20"/>
          <w:lang w:val="de-DE"/>
        </w:rPr>
      </w:pPr>
      <w:r w:rsidRPr="006252ED">
        <w:rPr>
          <w:rFonts w:ascii="Bookman Old Style" w:hAnsi="Bookman Old Style"/>
          <w:sz w:val="20"/>
          <w:szCs w:val="20"/>
          <w:lang w:val="de-DE"/>
        </w:rPr>
        <w:lastRenderedPageBreak/>
        <w:t>2. Zakon o komunalnom gospodarstvu (Narodne novine broj 36/95, 70/97, 128/99, 57/00, 129/00, 59/01, 26/03, 82/04, 110/04, 178/04, 38/09, 79/09, 153/09, 49/11</w:t>
      </w:r>
      <w:r w:rsidR="009B1610">
        <w:rPr>
          <w:rFonts w:ascii="Bookman Old Style" w:hAnsi="Bookman Old Style"/>
          <w:sz w:val="20"/>
          <w:szCs w:val="20"/>
          <w:lang w:val="de-DE"/>
        </w:rPr>
        <w:t xml:space="preserve">, 84/11, 90/11, 144/12, 94/13, </w:t>
      </w:r>
      <w:r w:rsidRPr="006252ED">
        <w:rPr>
          <w:rFonts w:ascii="Bookman Old Style" w:hAnsi="Bookman Old Style"/>
          <w:sz w:val="20"/>
          <w:szCs w:val="20"/>
          <w:lang w:val="de-DE"/>
        </w:rPr>
        <w:t>153/13</w:t>
      </w:r>
      <w:r w:rsidR="009B1610">
        <w:rPr>
          <w:rFonts w:ascii="Bookman Old Style" w:hAnsi="Bookman Old Style"/>
          <w:sz w:val="20"/>
          <w:szCs w:val="20"/>
          <w:lang w:val="de-DE"/>
        </w:rPr>
        <w:t>, 147/14, 36/15</w:t>
      </w:r>
      <w:r w:rsidRPr="006252ED">
        <w:rPr>
          <w:rFonts w:ascii="Bookman Old Style" w:hAnsi="Bookman Old Style"/>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3. Zakon o službenicima i namještenicima u lokalnoj i područnoj (regionalnoj) samoupravi (Narodne novine broj 86/08 i 61/11)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4. Poslovnik Općinskog vijeća Općine Tovarnik (Službeni </w:t>
      </w:r>
      <w:r w:rsidR="006252ED">
        <w:rPr>
          <w:rFonts w:ascii="Bookman Old Style" w:hAnsi="Bookman Old Style"/>
          <w:sz w:val="20"/>
          <w:szCs w:val="20"/>
          <w:lang w:val="de-DE"/>
        </w:rPr>
        <w:t>vjesnik Vukovarsko-srijemske županije 4</w:t>
      </w:r>
      <w:r w:rsidRPr="006252ED">
        <w:rPr>
          <w:rFonts w:ascii="Bookman Old Style" w:hAnsi="Bookman Old Style"/>
          <w:sz w:val="20"/>
          <w:szCs w:val="20"/>
          <w:lang w:val="de-DE"/>
        </w:rPr>
        <w:t>/13</w:t>
      </w:r>
      <w:r w:rsidR="006252ED">
        <w:rPr>
          <w:rFonts w:ascii="Bookman Old Style" w:hAnsi="Bookman Old Style"/>
          <w:sz w:val="20"/>
          <w:szCs w:val="20"/>
          <w:lang w:val="de-DE"/>
        </w:rPr>
        <w:t xml:space="preserve">, 14/13 </w:t>
      </w:r>
      <w:r w:rsidRPr="006252ED">
        <w:rPr>
          <w:rFonts w:ascii="Bookman Old Style" w:hAnsi="Bookman Old Style"/>
          <w:sz w:val="20"/>
          <w:szCs w:val="20"/>
          <w:lang w:val="de-DE"/>
        </w:rPr>
        <w:t xml:space="preserve">) </w:t>
      </w:r>
    </w:p>
    <w:p w:rsidR="00EC05B0" w:rsidRDefault="005817E7" w:rsidP="00EC05B0">
      <w:pPr>
        <w:pStyle w:val="Default"/>
        <w:rPr>
          <w:rFonts w:ascii="Bookman Old Style" w:hAnsi="Bookman Old Style"/>
          <w:sz w:val="20"/>
          <w:szCs w:val="20"/>
          <w:lang w:val="de-DE"/>
        </w:rPr>
      </w:pPr>
      <w:r>
        <w:rPr>
          <w:rFonts w:ascii="Bookman Old Style" w:hAnsi="Bookman Old Style"/>
          <w:sz w:val="20"/>
          <w:szCs w:val="20"/>
          <w:lang w:val="de-DE"/>
        </w:rPr>
        <w:t>5</w:t>
      </w:r>
      <w:r w:rsidR="00EC05B0" w:rsidRPr="006252ED">
        <w:rPr>
          <w:rFonts w:ascii="Bookman Old Style" w:hAnsi="Bookman Old Style"/>
          <w:sz w:val="20"/>
          <w:szCs w:val="20"/>
          <w:lang w:val="de-DE"/>
        </w:rPr>
        <w:t>. Zakon o plaćama u lokalnoj i područnoj ( regionalnoj ) s</w:t>
      </w:r>
      <w:r w:rsidR="006252ED">
        <w:rPr>
          <w:rFonts w:ascii="Bookman Old Style" w:hAnsi="Bookman Old Style"/>
          <w:sz w:val="20"/>
          <w:szCs w:val="20"/>
          <w:lang w:val="de-DE"/>
        </w:rPr>
        <w:t xml:space="preserve">amoupravi ( Narodne novine br. 28/10 </w:t>
      </w:r>
      <w:r w:rsidR="00EC05B0" w:rsidRPr="006252ED">
        <w:rPr>
          <w:rFonts w:ascii="Bookman Old Style" w:hAnsi="Bookman Old Style"/>
          <w:sz w:val="20"/>
          <w:szCs w:val="20"/>
          <w:lang w:val="de-DE"/>
        </w:rPr>
        <w:t xml:space="preserve">)  </w:t>
      </w:r>
    </w:p>
    <w:p w:rsidR="005817E7" w:rsidRDefault="006C2F07" w:rsidP="00EC05B0">
      <w:pPr>
        <w:pStyle w:val="Default"/>
        <w:rPr>
          <w:rFonts w:ascii="Bookman Old Style" w:hAnsi="Bookman Old Style"/>
          <w:sz w:val="20"/>
          <w:szCs w:val="20"/>
          <w:lang w:val="de-DE"/>
        </w:rPr>
      </w:pPr>
      <w:r>
        <w:rPr>
          <w:rFonts w:ascii="Bookman Old Style" w:hAnsi="Bookman Old Style"/>
          <w:sz w:val="20"/>
          <w:szCs w:val="20"/>
          <w:lang w:val="de-DE"/>
        </w:rPr>
        <w:t>6</w:t>
      </w:r>
      <w:r w:rsidR="005817E7">
        <w:rPr>
          <w:rFonts w:ascii="Bookman Old Style" w:hAnsi="Bookman Old Style"/>
          <w:sz w:val="20"/>
          <w:szCs w:val="20"/>
          <w:lang w:val="de-DE"/>
        </w:rPr>
        <w:t>. Zakon o postupanju s nezakonito izgrađenim z</w:t>
      </w:r>
      <w:r w:rsidR="00CC4A5A">
        <w:rPr>
          <w:rFonts w:ascii="Bookman Old Style" w:hAnsi="Bookman Old Style"/>
          <w:sz w:val="20"/>
          <w:szCs w:val="20"/>
          <w:lang w:val="de-DE"/>
        </w:rPr>
        <w:t>gradama ( Narodne novine br. 86/12, 143/13</w:t>
      </w:r>
      <w:r w:rsidR="00D44809">
        <w:rPr>
          <w:rFonts w:ascii="Bookman Old Style" w:hAnsi="Bookman Old Style"/>
          <w:sz w:val="20"/>
          <w:szCs w:val="20"/>
          <w:lang w:val="de-DE"/>
        </w:rPr>
        <w:t xml:space="preserve"> i 65/17</w:t>
      </w:r>
      <w:r w:rsidR="005817E7">
        <w:rPr>
          <w:rFonts w:ascii="Bookman Old Style" w:hAnsi="Bookman Old Style"/>
          <w:sz w:val="20"/>
          <w:szCs w:val="20"/>
          <w:lang w:val="de-DE"/>
        </w:rPr>
        <w:t>)</w:t>
      </w:r>
    </w:p>
    <w:p w:rsidR="005817E7" w:rsidRPr="006252ED" w:rsidRDefault="006C2F07" w:rsidP="00EC05B0">
      <w:pPr>
        <w:pStyle w:val="Default"/>
        <w:rPr>
          <w:rFonts w:ascii="Bookman Old Style" w:hAnsi="Bookman Old Style"/>
          <w:sz w:val="20"/>
          <w:szCs w:val="20"/>
          <w:lang w:val="de-DE"/>
        </w:rPr>
      </w:pPr>
      <w:r>
        <w:rPr>
          <w:rFonts w:ascii="Bookman Old Style" w:hAnsi="Bookman Old Style"/>
          <w:sz w:val="20"/>
          <w:szCs w:val="20"/>
          <w:lang w:val="de-DE"/>
        </w:rPr>
        <w:t>7</w:t>
      </w:r>
      <w:r w:rsidR="005817E7">
        <w:rPr>
          <w:rFonts w:ascii="Bookman Old Style" w:hAnsi="Bookman Old Style"/>
          <w:sz w:val="20"/>
          <w:szCs w:val="20"/>
          <w:lang w:val="de-DE"/>
        </w:rPr>
        <w:t xml:space="preserve">. Uredba o naknadi za zadržavanje nezakonito izgrađene zgrade u prostoru ( Narodne novine br. </w:t>
      </w:r>
      <w:r w:rsidR="00CC4A5A">
        <w:rPr>
          <w:rFonts w:ascii="Bookman Old Style" w:hAnsi="Bookman Old Style"/>
          <w:sz w:val="20"/>
          <w:szCs w:val="20"/>
          <w:lang w:val="de-DE"/>
        </w:rPr>
        <w:t>86/12</w:t>
      </w:r>
      <w:r w:rsidR="009B1610">
        <w:rPr>
          <w:rFonts w:ascii="Bookman Old Style" w:hAnsi="Bookman Old Style"/>
          <w:sz w:val="20"/>
          <w:szCs w:val="20"/>
          <w:lang w:val="de-DE"/>
        </w:rPr>
        <w:t>, 139/14</w:t>
      </w:r>
      <w:r w:rsidR="00CC4A5A">
        <w:rPr>
          <w:rFonts w:ascii="Bookman Old Style" w:hAnsi="Bookman Old Style"/>
          <w:sz w:val="20"/>
          <w:szCs w:val="20"/>
          <w:lang w:val="de-DE"/>
        </w:rPr>
        <w:t xml:space="preserve"> ) </w:t>
      </w:r>
    </w:p>
    <w:p w:rsidR="00EC05B0" w:rsidRPr="006252ED" w:rsidRDefault="00EC05B0" w:rsidP="00EC05B0">
      <w:pPr>
        <w:pStyle w:val="Default"/>
        <w:rPr>
          <w:rFonts w:ascii="Bookman Old Style" w:hAnsi="Bookman Old Style"/>
          <w:b/>
          <w:bCs/>
          <w:sz w:val="20"/>
          <w:szCs w:val="20"/>
          <w:lang w:val="de-DE"/>
        </w:rPr>
      </w:pPr>
    </w:p>
    <w:p w:rsidR="009B1610" w:rsidRDefault="00EC05B0" w:rsidP="00EC05B0">
      <w:pPr>
        <w:pStyle w:val="Default"/>
        <w:rPr>
          <w:rFonts w:ascii="Bookman Old Style" w:hAnsi="Bookman Old Style"/>
          <w:b/>
          <w:bCs/>
          <w:sz w:val="20"/>
          <w:szCs w:val="20"/>
          <w:lang w:val="de-DE"/>
        </w:rPr>
      </w:pPr>
      <w:r w:rsidRPr="006252ED">
        <w:rPr>
          <w:rFonts w:ascii="Bookman Old Style" w:hAnsi="Bookman Old Style"/>
          <w:b/>
          <w:bCs/>
          <w:sz w:val="20"/>
          <w:szCs w:val="20"/>
          <w:lang w:val="de-DE"/>
        </w:rPr>
        <w:t>NAČIN OBAVLJANJA PRETHODNE PROVJERE ZNANJA I SPOSOBNOSTI:</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b/>
          <w:bCs/>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Prethodnoj provjeri znanja i sposobnosti mogu pristupiti samo kandidati koji ispunjavaju formalne uvjete iz oglasa.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Smatra se da je kandidat koji nije pristupio prethodnoj provjeri znanja povukao prijavu na oglas.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EC05B0" w:rsidRPr="006252ED" w:rsidRDefault="00EC05B0" w:rsidP="00EC05B0">
      <w:pPr>
        <w:pStyle w:val="Default"/>
        <w:rPr>
          <w:rFonts w:ascii="Bookman Old Style" w:hAnsi="Bookman Old Style"/>
          <w:sz w:val="20"/>
          <w:szCs w:val="20"/>
          <w:lang w:val="de-DE"/>
        </w:rPr>
      </w:pPr>
    </w:p>
    <w:p w:rsidR="009B1610"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Po utvrđivanju identiteta kandidatima će biti podijeljenja pitanja za provjeru znanja iz odredbi gore navedenih zakona.</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 </w:t>
      </w:r>
    </w:p>
    <w:p w:rsidR="00EC05B0" w:rsidRDefault="00EC05B0" w:rsidP="00EC05B0">
      <w:pPr>
        <w:pStyle w:val="Default"/>
        <w:rPr>
          <w:rFonts w:ascii="Bookman Old Style" w:hAnsi="Bookman Old Style"/>
          <w:b/>
          <w:bCs/>
          <w:sz w:val="20"/>
          <w:szCs w:val="20"/>
          <w:lang w:val="de-DE"/>
        </w:rPr>
      </w:pPr>
      <w:r w:rsidRPr="006252ED">
        <w:rPr>
          <w:rFonts w:ascii="Bookman Old Style" w:hAnsi="Bookman Old Style"/>
          <w:b/>
          <w:bCs/>
          <w:sz w:val="20"/>
          <w:szCs w:val="20"/>
          <w:lang w:val="de-DE"/>
        </w:rPr>
        <w:t>Pisani test se sastoji od ukupno 20 pitanja</w:t>
      </w:r>
      <w:r w:rsidR="009B1610">
        <w:rPr>
          <w:rFonts w:ascii="Bookman Old Style" w:hAnsi="Bookman Old Style"/>
          <w:b/>
          <w:bCs/>
          <w:sz w:val="20"/>
          <w:szCs w:val="20"/>
          <w:lang w:val="de-DE"/>
        </w:rPr>
        <w:t>.</w:t>
      </w:r>
    </w:p>
    <w:p w:rsidR="009B1610" w:rsidRPr="006252ED" w:rsidRDefault="009B161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Ukoliko kandidat prekrši naprijed navedena pravila biti će udaljen s provjere znanja, a njegov/njezin rezultat Povjerenstvo neće priznati niti ocjenjivati.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Pisano testiranje traje maksimalno 60 minuta. </w:t>
      </w:r>
    </w:p>
    <w:p w:rsidR="00EC05B0" w:rsidRPr="006252ED" w:rsidRDefault="00EC05B0"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Povjerenstvo za provedbu natječaja kroz intervju s kandidatima utvrđuje snalažljivost, komunikativnost, kreativnost, profesionalne ciljeve i motivaciju za rad.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Nakon provedenog postupka Povjerenstvo za provedbu natječaja sastavlja Izvješće o provedenom postupku i utvrđuje rang listu prema ukupnom broju ostvarenih bodova na pisanom testiranju i intervjuu.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MJESTO I VRIJEME ODRŽAVANJA TESTIRANJA </w:t>
      </w:r>
    </w:p>
    <w:p w:rsidR="006252ED" w:rsidRDefault="00EC05B0" w:rsidP="00D44809">
      <w:pPr>
        <w:rPr>
          <w:rFonts w:ascii="Bookman Old Style" w:hAnsi="Bookman Old Style"/>
          <w:sz w:val="20"/>
          <w:szCs w:val="20"/>
        </w:rPr>
      </w:pPr>
      <w:r w:rsidRPr="006252ED">
        <w:rPr>
          <w:rFonts w:ascii="Bookman Old Style" w:hAnsi="Bookman Old Style"/>
          <w:sz w:val="20"/>
          <w:szCs w:val="20"/>
        </w:rPr>
        <w:t>Mjesto i vrijeme održavanja testriranja biti će objavljeno na web stranici Općine Tovarnik</w:t>
      </w:r>
      <w:r w:rsidR="006C2F07">
        <w:rPr>
          <w:rFonts w:ascii="Bookman Old Style" w:hAnsi="Bookman Old Style"/>
          <w:sz w:val="20"/>
          <w:szCs w:val="20"/>
        </w:rPr>
        <w:t xml:space="preserve">           </w:t>
      </w:r>
      <w:r w:rsidR="00663737" w:rsidRPr="006252ED">
        <w:rPr>
          <w:rFonts w:ascii="Bookman Old Style" w:hAnsi="Bookman Old Style"/>
          <w:sz w:val="20"/>
          <w:szCs w:val="20"/>
        </w:rPr>
        <w:t xml:space="preserve"> (</w:t>
      </w:r>
      <w:r w:rsidR="006C2F07">
        <w:rPr>
          <w:rFonts w:ascii="Bookman Old Style" w:hAnsi="Bookman Old Style"/>
          <w:sz w:val="20"/>
          <w:szCs w:val="20"/>
        </w:rPr>
        <w:t xml:space="preserve"> </w:t>
      </w:r>
      <w:hyperlink r:id="rId8" w:history="1">
        <w:r w:rsidR="006C2F07" w:rsidRPr="00244199">
          <w:rPr>
            <w:rStyle w:val="Hiperveza"/>
            <w:rFonts w:ascii="Bookman Old Style" w:hAnsi="Bookman Old Style"/>
            <w:sz w:val="20"/>
            <w:szCs w:val="20"/>
          </w:rPr>
          <w:t>www.opcina-tovarnik.com</w:t>
        </w:r>
      </w:hyperlink>
      <w:r w:rsidR="006C2F07">
        <w:rPr>
          <w:rFonts w:ascii="Bookman Old Style" w:hAnsi="Bookman Old Style"/>
          <w:sz w:val="20"/>
          <w:szCs w:val="20"/>
        </w:rPr>
        <w:t xml:space="preserve"> </w:t>
      </w:r>
      <w:r w:rsidRPr="006252ED">
        <w:rPr>
          <w:rFonts w:ascii="Bookman Old Style" w:hAnsi="Bookman Old Style"/>
          <w:sz w:val="20"/>
          <w:szCs w:val="20"/>
        </w:rPr>
        <w:t>) i oglasnoj ploči Općine Tovarnik.</w:t>
      </w:r>
      <w:r w:rsidR="006252ED">
        <w:rPr>
          <w:rFonts w:ascii="Bookman Old Style" w:hAnsi="Bookman Old Style"/>
          <w:sz w:val="20"/>
          <w:szCs w:val="20"/>
        </w:rPr>
        <w:tab/>
      </w:r>
    </w:p>
    <w:p w:rsidR="006252ED" w:rsidRPr="006252ED" w:rsidRDefault="006252ED" w:rsidP="006252ED">
      <w:pPr>
        <w:jc w:val="right"/>
        <w:rPr>
          <w:rFonts w:ascii="Bookman Old Style" w:hAnsi="Bookman Old Style"/>
          <w:sz w:val="20"/>
          <w:szCs w:val="20"/>
          <w:lang w:val="de-DE"/>
        </w:rPr>
      </w:pPr>
      <w:r w:rsidRPr="006252ED">
        <w:rPr>
          <w:rFonts w:ascii="Bookman Old Style" w:hAnsi="Bookman Old Style"/>
          <w:sz w:val="20"/>
          <w:szCs w:val="20"/>
          <w:lang w:val="de-DE"/>
        </w:rPr>
        <w:t>Predsjednik Povjerenstva za provedbu oglasa</w:t>
      </w:r>
    </w:p>
    <w:p w:rsidR="007F7DBB" w:rsidRPr="006252ED" w:rsidRDefault="006252ED" w:rsidP="00D44809">
      <w:pPr>
        <w:jc w:val="center"/>
        <w:rPr>
          <w:rFonts w:ascii="Bookman Old Style" w:hAnsi="Bookman Old Style"/>
          <w:sz w:val="20"/>
          <w:szCs w:val="20"/>
        </w:rPr>
      </w:pPr>
      <w:r w:rsidRPr="006252ED">
        <w:rPr>
          <w:rFonts w:ascii="Bookman Old Style" w:hAnsi="Bookman Old Style"/>
          <w:sz w:val="20"/>
          <w:szCs w:val="20"/>
          <w:lang w:val="de-DE"/>
        </w:rPr>
        <w:t xml:space="preserve">                                                                           </w:t>
      </w:r>
      <w:r w:rsidR="00D44809">
        <w:rPr>
          <w:rFonts w:ascii="Bookman Old Style" w:hAnsi="Bookman Old Style"/>
          <w:sz w:val="20"/>
          <w:szCs w:val="20"/>
        </w:rPr>
        <w:t>Jasmin Budinski</w:t>
      </w:r>
    </w:p>
    <w:sectPr w:rsidR="007F7DBB" w:rsidRPr="006252ED" w:rsidSect="00E82D12">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43B" w:rsidRDefault="0016443B" w:rsidP="00CD04BA">
      <w:pPr>
        <w:spacing w:after="0" w:line="240" w:lineRule="auto"/>
      </w:pPr>
      <w:r>
        <w:separator/>
      </w:r>
    </w:p>
  </w:endnote>
  <w:endnote w:type="continuationSeparator" w:id="0">
    <w:p w:rsidR="0016443B" w:rsidRDefault="0016443B" w:rsidP="00CD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79B" w:rsidRDefault="0016443B">
    <w:pPr>
      <w:pStyle w:val="Podnoje"/>
      <w:jc w:val="right"/>
    </w:pPr>
    <w:r>
      <w:fldChar w:fldCharType="begin"/>
    </w:r>
    <w:r>
      <w:instrText xml:space="preserve"> PAGE   \* MERGE</w:instrText>
    </w:r>
    <w:r>
      <w:instrText xml:space="preserve">FORMAT </w:instrText>
    </w:r>
    <w:r>
      <w:fldChar w:fldCharType="separate"/>
    </w:r>
    <w:r w:rsidR="00C520E9">
      <w:rPr>
        <w:noProof/>
      </w:rPr>
      <w:t>2</w:t>
    </w:r>
    <w:r>
      <w:rPr>
        <w:noProof/>
      </w:rPr>
      <w:fldChar w:fldCharType="end"/>
    </w:r>
  </w:p>
  <w:p w:rsidR="0088279B" w:rsidRDefault="008827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43B" w:rsidRDefault="0016443B" w:rsidP="00CD04BA">
      <w:pPr>
        <w:spacing w:after="0" w:line="240" w:lineRule="auto"/>
      </w:pPr>
      <w:r>
        <w:separator/>
      </w:r>
    </w:p>
  </w:footnote>
  <w:footnote w:type="continuationSeparator" w:id="0">
    <w:p w:rsidR="0016443B" w:rsidRDefault="0016443B" w:rsidP="00CD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05B0"/>
    <w:rsid w:val="0016443B"/>
    <w:rsid w:val="00336F32"/>
    <w:rsid w:val="005817E7"/>
    <w:rsid w:val="005F3F2B"/>
    <w:rsid w:val="00614A9E"/>
    <w:rsid w:val="006252ED"/>
    <w:rsid w:val="00663737"/>
    <w:rsid w:val="006C2F07"/>
    <w:rsid w:val="0071347A"/>
    <w:rsid w:val="00714489"/>
    <w:rsid w:val="00763DCE"/>
    <w:rsid w:val="007C3FED"/>
    <w:rsid w:val="007F7DBB"/>
    <w:rsid w:val="0088279B"/>
    <w:rsid w:val="008F5428"/>
    <w:rsid w:val="009A28C6"/>
    <w:rsid w:val="009B1610"/>
    <w:rsid w:val="00A23C86"/>
    <w:rsid w:val="00A536F7"/>
    <w:rsid w:val="00C520E9"/>
    <w:rsid w:val="00CC4A5A"/>
    <w:rsid w:val="00CD04BA"/>
    <w:rsid w:val="00D44809"/>
    <w:rsid w:val="00D47A0B"/>
    <w:rsid w:val="00D90BCF"/>
    <w:rsid w:val="00E82D12"/>
    <w:rsid w:val="00EC05B0"/>
    <w:rsid w:val="00F80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D76A7-59EF-4CDA-80E0-6A72AB4F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D12"/>
    <w:pPr>
      <w:spacing w:after="200" w:line="276" w:lineRule="auto"/>
    </w:pPr>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C05B0"/>
    <w:pPr>
      <w:autoSpaceDE w:val="0"/>
      <w:autoSpaceDN w:val="0"/>
      <w:adjustRightInd w:val="0"/>
    </w:pPr>
    <w:rPr>
      <w:rFonts w:cs="Calibri"/>
      <w:color w:val="000000"/>
      <w:sz w:val="24"/>
      <w:szCs w:val="24"/>
      <w:lang w:val="en-US" w:eastAsia="en-US"/>
    </w:rPr>
  </w:style>
  <w:style w:type="character" w:styleId="Hiperveza">
    <w:name w:val="Hyperlink"/>
    <w:basedOn w:val="Zadanifontodlomka"/>
    <w:uiPriority w:val="99"/>
    <w:unhideWhenUsed/>
    <w:rsid w:val="006C2F07"/>
    <w:rPr>
      <w:color w:val="0000FF"/>
      <w:u w:val="single"/>
    </w:rPr>
  </w:style>
  <w:style w:type="paragraph" w:styleId="Zaglavlje">
    <w:name w:val="header"/>
    <w:basedOn w:val="Normal"/>
    <w:link w:val="ZaglavljeChar"/>
    <w:uiPriority w:val="99"/>
    <w:semiHidden/>
    <w:unhideWhenUsed/>
    <w:rsid w:val="00CD04BA"/>
    <w:pPr>
      <w:tabs>
        <w:tab w:val="center" w:pos="4536"/>
        <w:tab w:val="right" w:pos="9072"/>
      </w:tabs>
    </w:pPr>
  </w:style>
  <w:style w:type="character" w:customStyle="1" w:styleId="ZaglavljeChar">
    <w:name w:val="Zaglavlje Char"/>
    <w:basedOn w:val="Zadanifontodlomka"/>
    <w:link w:val="Zaglavlje"/>
    <w:uiPriority w:val="99"/>
    <w:semiHidden/>
    <w:rsid w:val="00CD04BA"/>
    <w:rPr>
      <w:sz w:val="22"/>
      <w:szCs w:val="22"/>
      <w:lang w:val="en-US" w:eastAsia="en-US"/>
    </w:rPr>
  </w:style>
  <w:style w:type="paragraph" w:styleId="Podnoje">
    <w:name w:val="footer"/>
    <w:basedOn w:val="Normal"/>
    <w:link w:val="PodnojeChar"/>
    <w:uiPriority w:val="99"/>
    <w:unhideWhenUsed/>
    <w:rsid w:val="00CD04BA"/>
    <w:pPr>
      <w:tabs>
        <w:tab w:val="center" w:pos="4536"/>
        <w:tab w:val="right" w:pos="9072"/>
      </w:tabs>
    </w:pPr>
  </w:style>
  <w:style w:type="character" w:customStyle="1" w:styleId="PodnojeChar">
    <w:name w:val="Podnožje Char"/>
    <w:basedOn w:val="Zadanifontodlomka"/>
    <w:link w:val="Podnoje"/>
    <w:uiPriority w:val="99"/>
    <w:rsid w:val="00CD04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tovarni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4580</CharactersWithSpaces>
  <SharedDoc>false</SharedDoc>
  <HLinks>
    <vt:vector size="6" baseType="variant">
      <vt:variant>
        <vt:i4>6357104</vt:i4>
      </vt:variant>
      <vt:variant>
        <vt:i4>0</vt:i4>
      </vt:variant>
      <vt:variant>
        <vt:i4>0</vt:i4>
      </vt:variant>
      <vt:variant>
        <vt:i4>5</vt:i4>
      </vt:variant>
      <vt:variant>
        <vt:lpwstr>http://www.opcina-tovarnik.com/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dc:creator>
  <cp:lastModifiedBy>Daruvar</cp:lastModifiedBy>
  <cp:revision>2</cp:revision>
  <cp:lastPrinted>2018-01-02T10:30:00Z</cp:lastPrinted>
  <dcterms:created xsi:type="dcterms:W3CDTF">2018-03-29T12:42:00Z</dcterms:created>
  <dcterms:modified xsi:type="dcterms:W3CDTF">2018-03-29T12:42:00Z</dcterms:modified>
</cp:coreProperties>
</file>